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2232"/>
        <w:gridCol w:w="8251"/>
      </w:tblGrid>
      <w:t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234440" cy="509206"/>
                  <wp:docPr id="1" name="Picture 1" descr="Structural Learning logo" title="Structural Learni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ructural-learning-logo-fu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509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2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128770"/>
                <w:sz w:val="37"/>
              </w:rPr>
              <w:t>Your IB Programme in Plain English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4E5553"/>
                <w:sz w:val="19"/>
              </w:rPr>
              <w:t>A one-page handout for parents and carers</w:t>
            </w:r>
          </w:p>
        </w:tc>
      </w:tr>
    </w:tbl>
    <w:p>
      <w:pPr>
        <w:spacing w:before="40" w:after="60" w:line="252" w:lineRule="auto"/>
      </w:pPr>
      <w:r>
        <w:rPr>
          <w:rFonts w:ascii="Arial" w:hAnsi="Arial"/>
          <w:b/>
          <w:i w:val="0"/>
          <w:color w:val="24262D"/>
          <w:sz w:val="18"/>
        </w:rPr>
        <w:t xml:space="preserve">Use this sheet after a parent information evening. </w:t>
      </w:r>
      <w:r>
        <w:rPr>
          <w:rFonts w:ascii="Arial" w:hAnsi="Arial"/>
          <w:b w:val="0"/>
          <w:i w:val="0"/>
          <w:color w:val="24262D"/>
          <w:sz w:val="18"/>
        </w:rPr>
        <w:t>School staff should complete every grey field and check the details for the learner's programme and cohort before sharing.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5242"/>
        <w:gridCol w:w="5242"/>
      </w:tblGrid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School and programme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School: ____________________   Programme:  PYP / MYP / DP / CP</w:t>
            </w:r>
          </w:p>
        </w:tc>
      </w:tr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What this means here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Subjects, timetable or pathway: __________________________________</w:t>
            </w:r>
          </w:p>
        </w:tc>
      </w:tr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Named contact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Coordinator: ____________________   Contact route: ____________________</w:t>
            </w:r>
          </w:p>
        </w:tc>
      </w:tr>
    </w:tbl>
    <w:p>
      <w:pPr>
        <w:keepNext/>
        <w:spacing w:before="80" w:after="40" w:line="252" w:lineRule="auto"/>
      </w:pPr>
      <w:r>
        <w:rPr>
          <w:rFonts w:ascii="Arial" w:hAnsi="Arial"/>
          <w:b/>
          <w:i w:val="0"/>
          <w:color w:val="128770"/>
          <w:sz w:val="22"/>
        </w:rPr>
        <w:t>Four IB terms in plain English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5242"/>
        <w:gridCol w:w="5242"/>
      </w:tblGrid>
      <w:tr>
        <w:tc>
          <w:tcPr>
            <w:tcW w:type="dxa" w:w="5328"/>
            <w:tcMar>
              <w:top w:w="55" w:type="dxa"/>
              <w:start w:w="110" w:type="dxa"/>
              <w:bottom w:w="55" w:type="dxa"/>
              <w:end w:w="110" w:type="dxa"/>
            </w:tcMar>
            <w:vAlign w:val="top"/>
          </w:tcPr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Inquiry: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A planned investigation using subject knowledge, evidence, discussion and reflection.</w:t>
            </w:r>
          </w:p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Approaches to Learning: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Thinking, communication, social, self-management and research skills taught alongside content.</w:t>
            </w:r>
          </w:p>
        </w:tc>
        <w:tc>
          <w:tcPr>
            <w:tcW w:type="dxa" w:w="5328"/>
            <w:tcMar>
              <w:top w:w="55" w:type="dxa"/>
              <w:start w:w="110" w:type="dxa"/>
              <w:bottom w:w="55" w:type="dxa"/>
              <w:end w:w="110" w:type="dxa"/>
            </w:tcMar>
            <w:vAlign w:val="top"/>
          </w:tcPr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Criterion-related assessment: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Work is judged against stated expectations, not by placing learners in a class rank.</w:t>
            </w:r>
          </w:p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Moderation: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A check on how staff apply standards. Ask whether a task is teacher-marked, moderated or externally assessed.</w:t>
            </w:r>
          </w:p>
        </w:tc>
      </w:tr>
    </w:tbl>
    <w:p>
      <w:pPr>
        <w:keepNext/>
        <w:spacing w:before="80" w:after="40" w:line="252" w:lineRule="auto"/>
      </w:pPr>
      <w:r>
        <w:rPr>
          <w:rFonts w:ascii="Arial" w:hAnsi="Arial"/>
          <w:b/>
          <w:i w:val="0"/>
          <w:color w:val="128770"/>
          <w:sz w:val="22"/>
        </w:rPr>
        <w:t>How assessment works in our school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10656"/>
      </w:tblGrid>
      <w:tr>
        <w:tc>
          <w:tcPr>
            <w:tcW w:type="dxa" w:w="10656"/>
            <w:shd w:fill="F5F7F6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Our reports use: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____________________.  The next report or review is: ____________________.</w:t>
            </w:r>
          </w:p>
          <w:p>
            <w:pPr>
              <w:spacing w:before="0" w:after="0" w:line="245" w:lineRule="auto"/>
            </w:pPr>
            <w:r>
              <w:rPr>
                <w:rFonts w:ascii="Arial" w:hAnsi="Arial"/>
                <w:b/>
                <w:i w:val="0"/>
                <w:color w:val="128770"/>
                <w:sz w:val="17"/>
              </w:rPr>
              <w:t xml:space="preserve">Remember: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a percentage usually shows the proportion of available marks on one task. It is not automatically a rank, a final grade or a direct equivalent in another qualification system.</w:t>
            </w:r>
          </w:p>
        </w:tc>
      </w:tr>
    </w:tbl>
    <w:p>
      <w:pPr>
        <w:keepNext/>
        <w:spacing w:before="80" w:after="40" w:line="252" w:lineRule="auto"/>
      </w:pPr>
      <w:r>
        <w:rPr>
          <w:rFonts w:ascii="Arial" w:hAnsi="Arial"/>
          <w:b/>
          <w:i w:val="0"/>
          <w:color w:val="128770"/>
          <w:sz w:val="22"/>
        </w:rPr>
        <w:t>What families can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5242"/>
        <w:gridCol w:w="5242"/>
      </w:tblGrid>
      <w:tr>
        <w:tc>
          <w:tcPr>
            <w:tcW w:type="dxa" w:w="5328"/>
            <w:tcMar>
              <w:top w:w="55" w:type="dxa"/>
              <w:start w:w="110" w:type="dxa"/>
              <w:bottom w:w="55" w:type="dxa"/>
              <w:end w:w="110" w:type="dxa"/>
            </w:tcMar>
            <w:vAlign w:val="top"/>
          </w:tcPr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Ask: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What are you learning? What evidence did you produce? What is your next step?</w:t>
            </w:r>
          </w:p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Support: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Help protect time, organise materials and encourage the learner to seek help early.</w:t>
            </w:r>
          </w:p>
        </w:tc>
        <w:tc>
          <w:tcPr>
            <w:tcW w:type="dxa" w:w="5328"/>
            <w:tcMar>
              <w:top w:w="55" w:type="dxa"/>
              <w:start w:w="110" w:type="dxa"/>
              <w:bottom w:w="55" w:type="dxa"/>
              <w:end w:w="110" w:type="dxa"/>
            </w:tcMar>
            <w:vAlign w:val="top"/>
          </w:tcPr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Keep ownership clear: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Do not complete, rewrite or over-direct work that must show the learner's own thinking.</w:t>
            </w:r>
          </w:p>
          <w:p>
            <w:pPr>
              <w:pStyle w:val="ListBullet"/>
              <w:spacing w:before="0" w:after="30" w:line="245" w:lineRule="auto"/>
            </w:pPr>
            <w:r>
              <w:rPr>
                <w:rFonts w:ascii="Arial" w:hAnsi="Arial"/>
                <w:b/>
                <w:i w:val="0"/>
                <w:color w:val="24262D"/>
                <w:sz w:val="17"/>
              </w:rPr>
              <w:t xml:space="preserve">Check locally: </w:t>
            </w:r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Ask the school about subject choices, support, deadlines, recognition and cohort-specific rules.</w:t>
            </w:r>
          </w:p>
        </w:tc>
      </w:tr>
    </w:tbl>
    <w:p>
      <w:pPr>
        <w:keepNext/>
        <w:spacing w:before="80" w:after="40" w:line="252" w:lineRule="auto"/>
      </w:pPr>
      <w:r>
        <w:rPr>
          <w:rFonts w:ascii="Arial" w:hAnsi="Arial"/>
          <w:b/>
          <w:i w:val="0"/>
          <w:color w:val="128770"/>
          <w:sz w:val="22"/>
        </w:rPr>
        <w:t>Next dates, questions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5242"/>
        <w:gridCol w:w="5242"/>
      </w:tblGrid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Next event or deadline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Date: ____________________   Where or link: ____________________</w:t>
            </w:r>
          </w:p>
        </w:tc>
      </w:tr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Private question route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Name or role: ____________________   Reply by: ____________________</w:t>
            </w:r>
          </w:p>
        </w:tc>
      </w:tr>
      <w:tr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  <w:shd w:fill="EAF5F2"/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>Language and access</w:t>
            </w:r>
          </w:p>
        </w:tc>
        <w:tc>
          <w:tcPr>
            <w:tcW w:type="dxa" w:w="5328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4262D"/>
                <w:sz w:val="17"/>
              </w:rPr>
              <w:t>Interpreter, spoken guide or usable format: ____________________</w:t>
            </w:r>
          </w:p>
        </w:tc>
      </w:tr>
    </w:tbl>
    <w:p>
      <w:pPr>
        <w:keepNext/>
        <w:spacing w:before="80" w:after="40" w:line="252" w:lineRule="auto"/>
      </w:pPr>
      <w:r>
        <w:rPr>
          <w:rFonts w:ascii="Arial" w:hAnsi="Arial"/>
          <w:b/>
          <w:i w:val="0"/>
          <w:color w:val="128770"/>
          <w:sz w:val="22"/>
        </w:rPr>
        <w:t>Questions to take to the school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8E1DE"/>
          <w:left w:val="single" w:sz="6" w:color="D8E1DE"/>
          <w:bottom w:val="single" w:sz="6" w:color="D8E1DE"/>
          <w:right w:val="single" w:sz="6" w:color="D8E1DE"/>
          <w:insideH w:val="single" w:sz="6" w:color="D8E1DE"/>
          <w:insideV w:val="single" w:sz="6" w:color="D8E1DE"/>
        </w:tblBorders>
      </w:tblPr>
      <w:tblGrid>
        <w:gridCol w:w="10656"/>
      </w:tblGrid>
      <w:tr>
        <w:trPr>
          <w:trHeight w:val="389"/>
        </w:trPr>
        <w:tc>
          <w:tcPr>
            <w:tcW w:type="dxa" w:w="10656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 xml:space="preserve">1. </w:t>
            </w:r>
            <w:r>
              <w:rPr>
                <w:rFonts w:ascii="Arial" w:hAnsi="Arial"/>
                <w:b w:val="0"/>
                <w:i w:val="0"/>
                <w:color w:val="6B7471"/>
                <w:sz w:val="17"/>
              </w:rPr>
              <w:t>________________________________________________________________________________</w:t>
            </w:r>
          </w:p>
        </w:tc>
      </w:tr>
      <w:tr>
        <w:trPr>
          <w:trHeight w:val="389"/>
        </w:trPr>
        <w:tc>
          <w:tcPr>
            <w:tcW w:type="dxa" w:w="10656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128770"/>
                <w:sz w:val="17"/>
              </w:rPr>
              <w:t xml:space="preserve">2. </w:t>
            </w:r>
            <w:r>
              <w:rPr>
                <w:rFonts w:ascii="Arial" w:hAnsi="Arial"/>
                <w:b w:val="0"/>
                <w:i w:val="0"/>
                <w:color w:val="6B7471"/>
                <w:sz w:val="17"/>
              </w:rPr>
              <w:t>________________________________________________________________________________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605" w:right="792" w:bottom="605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i w:val="0"/>
        <w:color w:val="5E6865"/>
        <w:sz w:val="15"/>
      </w:rPr>
      <w:t>Structural Learning  |  structural-learning.com  |  Adapt local details before distribution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2" w:lineRule="auto"/>
    </w:pPr>
    <w:rPr>
      <w:rFonts w:ascii="Arial" w:hAnsi="Arial"/>
      <w:color w:val="2426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7" w:hanging="202"/>
      <w:contextualSpacing/>
    </w:pPr>
    <w:rPr>
      <w:rFonts w:ascii="Arial" w:hAnsi="Arial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IB Programme in Plain English</dc:title>
  <dc:subject>Editable one-page parent information handout</dc:subject>
  <dc:creator>Structural Learning</dc:creator>
  <cp:keywords>International Baccalaureate, IB, parents, school communication</cp:keywords>
  <dc:description>Created from the governed article treatment contract dated 20 August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