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E029A" w14:textId="77777777" w:rsidR="00066D01" w:rsidRDefault="00E1342D" w:rsidP="00D53817">
      <w:pPr>
        <w:rPr>
          <w:noProof/>
          <w:lang w:eastAsia="fr-CH"/>
        </w:rPr>
      </w:pPr>
      <w:bookmarkStart w:id="0" w:name="_GoBack"/>
      <w:bookmarkEnd w:id="0"/>
      <w:r w:rsidRPr="003310C0">
        <w:rPr>
          <w:noProof/>
          <w:lang w:eastAsia="fr-CH"/>
        </w:rPr>
        <w:drawing>
          <wp:anchor distT="0" distB="0" distL="114300" distR="114300" simplePos="0" relativeHeight="251663360" behindDoc="0" locked="0" layoutInCell="1" allowOverlap="1" wp14:anchorId="333303C9" wp14:editId="47250F42">
            <wp:simplePos x="0" y="0"/>
            <wp:positionH relativeFrom="column">
              <wp:posOffset>4611370</wp:posOffset>
            </wp:positionH>
            <wp:positionV relativeFrom="paragraph">
              <wp:posOffset>-268605</wp:posOffset>
            </wp:positionV>
            <wp:extent cx="1470660" cy="69469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8">
                      <a:extLst>
                        <a:ext uri="{28A0092B-C50C-407E-A947-70E740481C1C}">
                          <a14:useLocalDpi xmlns:a14="http://schemas.microsoft.com/office/drawing/2010/main" val="0"/>
                        </a:ext>
                      </a:extLst>
                    </a:blip>
                    <a:srcRect l="32259" t="33070" r="30051" b="35362"/>
                    <a:stretch>
                      <a:fillRect/>
                    </a:stretch>
                  </pic:blipFill>
                  <pic:spPr bwMode="auto">
                    <a:xfrm>
                      <a:off x="0" y="0"/>
                      <a:ext cx="1470660" cy="694690"/>
                    </a:xfrm>
                    <a:prstGeom prst="rect">
                      <a:avLst/>
                    </a:prstGeom>
                    <a:noFill/>
                    <a:ln>
                      <a:noFill/>
                    </a:ln>
                  </pic:spPr>
                </pic:pic>
              </a:graphicData>
            </a:graphic>
          </wp:anchor>
        </w:drawing>
      </w:r>
      <w:r w:rsidRPr="003310C0">
        <w:rPr>
          <w:noProof/>
          <w:lang w:eastAsia="fr-CH"/>
        </w:rPr>
        <w:drawing>
          <wp:anchor distT="0" distB="0" distL="114300" distR="114300" simplePos="0" relativeHeight="251661312" behindDoc="0" locked="0" layoutInCell="1" allowOverlap="1" wp14:anchorId="73C73DA0" wp14:editId="3D941D7C">
            <wp:simplePos x="0" y="0"/>
            <wp:positionH relativeFrom="column">
              <wp:posOffset>2179320</wp:posOffset>
            </wp:positionH>
            <wp:positionV relativeFrom="paragraph">
              <wp:posOffset>-254000</wp:posOffset>
            </wp:positionV>
            <wp:extent cx="1634490" cy="784860"/>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9">
                      <a:extLst>
                        <a:ext uri="{28A0092B-C50C-407E-A947-70E740481C1C}">
                          <a14:useLocalDpi xmlns:a14="http://schemas.microsoft.com/office/drawing/2010/main" val="0"/>
                        </a:ext>
                      </a:extLst>
                    </a:blip>
                    <a:srcRect b="8653"/>
                    <a:stretch>
                      <a:fillRect/>
                    </a:stretch>
                  </pic:blipFill>
                  <pic:spPr bwMode="auto">
                    <a:xfrm>
                      <a:off x="0" y="0"/>
                      <a:ext cx="1634490" cy="784860"/>
                    </a:xfrm>
                    <a:prstGeom prst="rect">
                      <a:avLst/>
                    </a:prstGeom>
                    <a:noFill/>
                    <a:ln>
                      <a:noFill/>
                    </a:ln>
                  </pic:spPr>
                </pic:pic>
              </a:graphicData>
            </a:graphic>
          </wp:anchor>
        </w:drawing>
      </w:r>
      <w:r w:rsidRPr="003310C0">
        <w:rPr>
          <w:noProof/>
          <w:lang w:eastAsia="fr-CH"/>
        </w:rPr>
        <w:drawing>
          <wp:anchor distT="0" distB="0" distL="1082040" distR="1155065" simplePos="0" relativeHeight="251659264" behindDoc="1" locked="0" layoutInCell="1" allowOverlap="1" wp14:anchorId="763BE959" wp14:editId="7373EA39">
            <wp:simplePos x="0" y="0"/>
            <wp:positionH relativeFrom="margin">
              <wp:posOffset>-137795</wp:posOffset>
            </wp:positionH>
            <wp:positionV relativeFrom="paragraph">
              <wp:posOffset>-271145</wp:posOffset>
            </wp:positionV>
            <wp:extent cx="1695450" cy="797560"/>
            <wp:effectExtent l="0" t="0" r="0" b="2540"/>
            <wp:wrapTopAndBottom/>
            <wp:docPr id="4" name="Imagen 4" descr="C:\Users\Pilar0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ilar01\AppData\Local\Temp\FineReader12.00\media\image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450" cy="797560"/>
                    </a:xfrm>
                    <a:prstGeom prst="rect">
                      <a:avLst/>
                    </a:prstGeom>
                    <a:noFill/>
                  </pic:spPr>
                </pic:pic>
              </a:graphicData>
            </a:graphic>
          </wp:anchor>
        </w:drawing>
      </w:r>
    </w:p>
    <w:p w14:paraId="468699EC" w14:textId="77777777" w:rsidR="00066D01" w:rsidRDefault="00066D01" w:rsidP="00D53817">
      <w:pPr>
        <w:rPr>
          <w:noProof/>
          <w:lang w:eastAsia="fr-CH"/>
        </w:rPr>
      </w:pPr>
    </w:p>
    <w:p w14:paraId="34CBD39E" w14:textId="77777777" w:rsidR="00066D01" w:rsidRDefault="00066D01" w:rsidP="00D53817">
      <w:pPr>
        <w:rPr>
          <w:noProof/>
          <w:lang w:eastAsia="fr-CH"/>
        </w:rPr>
      </w:pPr>
    </w:p>
    <w:p w14:paraId="0A8228EC" w14:textId="77777777" w:rsidR="00357754" w:rsidRDefault="00357754" w:rsidP="00D53817">
      <w:pPr>
        <w:rPr>
          <w:noProof/>
          <w:lang w:eastAsia="fr-CH"/>
        </w:rPr>
      </w:pPr>
    </w:p>
    <w:p w14:paraId="3E689504" w14:textId="77777777" w:rsidR="00CC73F8" w:rsidRDefault="00CC73F8" w:rsidP="00D53817">
      <w:pPr>
        <w:rPr>
          <w:noProof/>
          <w:lang w:eastAsia="fr-CH"/>
        </w:rPr>
      </w:pPr>
    </w:p>
    <w:p w14:paraId="4D298588" w14:textId="77777777" w:rsidR="00C62851" w:rsidRPr="00271EF4" w:rsidRDefault="00E1342D" w:rsidP="00271EF4">
      <w:pPr>
        <w:jc w:val="center"/>
        <w:rPr>
          <w:rFonts w:asciiTheme="majorHAnsi" w:hAnsiTheme="majorHAnsi"/>
          <w:b/>
          <w:color w:val="0070C0"/>
          <w:sz w:val="32"/>
          <w:szCs w:val="32"/>
        </w:rPr>
      </w:pPr>
      <w:bookmarkStart w:id="1" w:name="_Toc531169223"/>
      <w:r w:rsidRPr="00271EF4">
        <w:rPr>
          <w:rFonts w:asciiTheme="majorHAnsi" w:hAnsiTheme="majorHAnsi"/>
          <w:b/>
          <w:color w:val="0070C0"/>
          <w:sz w:val="32"/>
          <w:szCs w:val="32"/>
        </w:rPr>
        <w:t>« Un meilleur futur pour la jeunesse</w:t>
      </w:r>
      <w:bookmarkStart w:id="2" w:name="_Toc531169224"/>
      <w:bookmarkEnd w:id="1"/>
      <w:r w:rsidR="00D3255A" w:rsidRPr="00271EF4">
        <w:rPr>
          <w:rFonts w:asciiTheme="majorHAnsi" w:hAnsiTheme="majorHAnsi"/>
          <w:b/>
          <w:color w:val="0070C0"/>
          <w:sz w:val="32"/>
          <w:szCs w:val="32"/>
        </w:rPr>
        <w:t xml:space="preserve"> </w:t>
      </w:r>
      <w:r w:rsidRPr="00271EF4">
        <w:rPr>
          <w:rFonts w:asciiTheme="majorHAnsi" w:hAnsiTheme="majorHAnsi"/>
          <w:b/>
          <w:color w:val="0070C0"/>
          <w:sz w:val="32"/>
          <w:szCs w:val="32"/>
        </w:rPr>
        <w:t>rurale de la province d’Acomayo (Pérou) »</w:t>
      </w:r>
      <w:bookmarkStart w:id="3" w:name="_Toc531169225"/>
      <w:bookmarkEnd w:id="2"/>
      <w:r w:rsidR="00C62851" w:rsidRPr="00271EF4">
        <w:rPr>
          <w:rFonts w:asciiTheme="majorHAnsi" w:hAnsiTheme="majorHAnsi"/>
          <w:b/>
          <w:color w:val="0070C0"/>
          <w:sz w:val="32"/>
          <w:szCs w:val="32"/>
        </w:rPr>
        <w:br/>
      </w:r>
      <w:r w:rsidR="0095770C" w:rsidRPr="00271EF4">
        <w:rPr>
          <w:rFonts w:asciiTheme="majorHAnsi" w:hAnsiTheme="majorHAnsi"/>
          <w:b/>
          <w:color w:val="0070C0"/>
          <w:sz w:val="32"/>
          <w:szCs w:val="32"/>
        </w:rPr>
        <w:t>Projet 2016-37</w:t>
      </w:r>
      <w:bookmarkStart w:id="4" w:name="_Toc531169226"/>
      <w:bookmarkEnd w:id="3"/>
      <w:r w:rsidR="00D3255A" w:rsidRPr="00271EF4">
        <w:rPr>
          <w:rFonts w:asciiTheme="majorHAnsi" w:hAnsiTheme="majorHAnsi"/>
          <w:b/>
          <w:color w:val="0070C0"/>
          <w:sz w:val="32"/>
          <w:szCs w:val="32"/>
        </w:rPr>
        <w:t> ; r</w:t>
      </w:r>
      <w:r w:rsidRPr="00271EF4">
        <w:rPr>
          <w:rFonts w:asciiTheme="majorHAnsi" w:hAnsiTheme="majorHAnsi"/>
          <w:b/>
          <w:color w:val="0070C0"/>
          <w:sz w:val="32"/>
          <w:szCs w:val="32"/>
        </w:rPr>
        <w:t xml:space="preserve">apport </w:t>
      </w:r>
      <w:bookmarkEnd w:id="4"/>
      <w:r w:rsidR="00571E0A" w:rsidRPr="00271EF4">
        <w:rPr>
          <w:rFonts w:asciiTheme="majorHAnsi" w:hAnsiTheme="majorHAnsi"/>
          <w:b/>
          <w:color w:val="0070C0"/>
          <w:sz w:val="32"/>
          <w:szCs w:val="32"/>
        </w:rPr>
        <w:t>final</w:t>
      </w:r>
      <w:bookmarkStart w:id="5" w:name="_Toc531169227"/>
    </w:p>
    <w:bookmarkEnd w:id="5"/>
    <w:p w14:paraId="4CF48C65" w14:textId="77777777" w:rsidR="00CC73F8" w:rsidRPr="00271EF4" w:rsidRDefault="00CC73F8" w:rsidP="00271EF4">
      <w:pPr>
        <w:jc w:val="center"/>
        <w:rPr>
          <w:rFonts w:asciiTheme="majorHAnsi" w:hAnsiTheme="majorHAnsi"/>
          <w:b/>
          <w:noProof/>
          <w:color w:val="0070C0"/>
          <w:sz w:val="32"/>
          <w:szCs w:val="32"/>
          <w:lang w:eastAsia="fr-CH"/>
        </w:rPr>
      </w:pPr>
    </w:p>
    <w:p w14:paraId="5CBADE4C" w14:textId="77777777" w:rsidR="00D51DF6" w:rsidRPr="00271EF4" w:rsidRDefault="00D3255A" w:rsidP="00271EF4">
      <w:pPr>
        <w:jc w:val="center"/>
        <w:rPr>
          <w:rFonts w:asciiTheme="majorHAnsi" w:hAnsiTheme="majorHAnsi"/>
          <w:b/>
          <w:noProof/>
          <w:color w:val="0070C0"/>
          <w:sz w:val="32"/>
          <w:szCs w:val="32"/>
          <w:lang w:eastAsia="fr-CH"/>
        </w:rPr>
      </w:pPr>
      <w:r w:rsidRPr="00271EF4">
        <w:rPr>
          <w:rFonts w:asciiTheme="majorHAnsi" w:hAnsiTheme="majorHAnsi"/>
          <w:b/>
          <w:noProof/>
          <w:color w:val="0070C0"/>
          <w:sz w:val="32"/>
          <w:szCs w:val="32"/>
          <w:lang w:eastAsia="fr-CH"/>
        </w:rPr>
        <w:t>Période : octobre 2016 – décembre 2018</w:t>
      </w:r>
    </w:p>
    <w:p w14:paraId="07EF0120" w14:textId="77777777" w:rsidR="00D3255A" w:rsidRDefault="00D3255A" w:rsidP="00D53817">
      <w:pPr>
        <w:rPr>
          <w:noProof/>
          <w:lang w:eastAsia="fr-CH"/>
        </w:rPr>
      </w:pPr>
    </w:p>
    <w:p w14:paraId="770AD13C" w14:textId="77777777" w:rsidR="00D3255A" w:rsidRPr="00D3255A" w:rsidRDefault="00D3255A" w:rsidP="00D53817">
      <w:pPr>
        <w:rPr>
          <w:noProof/>
          <w:lang w:eastAsia="fr-CH"/>
        </w:rPr>
      </w:pPr>
    </w:p>
    <w:p w14:paraId="7509D5DE" w14:textId="77777777" w:rsidR="00D51DF6" w:rsidRDefault="00D51DF6" w:rsidP="00D53817">
      <w:pPr>
        <w:rPr>
          <w:noProof/>
          <w:lang w:eastAsia="fr-CH"/>
        </w:rPr>
      </w:pPr>
    </w:p>
    <w:p w14:paraId="155E9538" w14:textId="77777777" w:rsidR="00066D01" w:rsidRDefault="00E81F87" w:rsidP="00D53817">
      <w:r>
        <w:rPr>
          <w:noProof/>
          <w:lang w:eastAsia="fr-CH"/>
        </w:rPr>
        <w:drawing>
          <wp:inline distT="0" distB="0" distL="0" distR="0" wp14:anchorId="40ED8651" wp14:editId="7346A3C5">
            <wp:extent cx="4572000" cy="25717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éance école parentes.jpg"/>
                    <pic:cNvPicPr/>
                  </pic:nvPicPr>
                  <pic:blipFill>
                    <a:blip r:embed="rId11">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p>
    <w:p w14:paraId="688F4AA6" w14:textId="77777777" w:rsidR="00E81F87" w:rsidRDefault="00D51DF6" w:rsidP="00D53817">
      <w:pPr>
        <w:pStyle w:val="Sansinterligne"/>
        <w:tabs>
          <w:tab w:val="left" w:pos="7938"/>
        </w:tabs>
        <w:ind w:right="990"/>
        <w:jc w:val="center"/>
        <w:rPr>
          <w:i/>
          <w:sz w:val="18"/>
          <w:szCs w:val="18"/>
        </w:rPr>
      </w:pPr>
      <w:r w:rsidRPr="00E37A86">
        <w:rPr>
          <w:i/>
          <w:sz w:val="18"/>
          <w:szCs w:val="18"/>
        </w:rPr>
        <w:t xml:space="preserve">Session </w:t>
      </w:r>
      <w:r w:rsidR="00E81F87">
        <w:rPr>
          <w:i/>
          <w:sz w:val="18"/>
          <w:szCs w:val="18"/>
        </w:rPr>
        <w:t>dans le cadre de l’école des parentes</w:t>
      </w:r>
    </w:p>
    <w:p w14:paraId="5C2FC32E" w14:textId="77777777" w:rsidR="00E1342D" w:rsidRPr="00E37A86" w:rsidRDefault="00D51DF6" w:rsidP="00D53817">
      <w:pPr>
        <w:pStyle w:val="Sansinterligne"/>
        <w:tabs>
          <w:tab w:val="left" w:pos="7938"/>
        </w:tabs>
        <w:ind w:right="990"/>
        <w:jc w:val="right"/>
        <w:rPr>
          <w:sz w:val="18"/>
          <w:szCs w:val="18"/>
        </w:rPr>
      </w:pPr>
      <w:r w:rsidRPr="00E37A86">
        <w:rPr>
          <w:sz w:val="18"/>
          <w:szCs w:val="18"/>
        </w:rPr>
        <w:t>C</w:t>
      </w:r>
      <w:r w:rsidR="000120BA" w:rsidRPr="00E37A86">
        <w:rPr>
          <w:sz w:val="18"/>
          <w:szCs w:val="18"/>
        </w:rPr>
        <w:t>redit-photo : Association Kallpa, Cuzco</w:t>
      </w:r>
    </w:p>
    <w:p w14:paraId="2F5FA5BC" w14:textId="77777777" w:rsidR="000120BA" w:rsidRDefault="000120BA" w:rsidP="00D53817">
      <w:pPr>
        <w:pStyle w:val="Sansinterligne"/>
        <w:tabs>
          <w:tab w:val="left" w:pos="1701"/>
        </w:tabs>
        <w:ind w:hanging="1843"/>
        <w:jc w:val="center"/>
        <w:rPr>
          <w:lang w:bidi="es-ES"/>
        </w:rPr>
      </w:pPr>
    </w:p>
    <w:p w14:paraId="0365F7F7" w14:textId="77777777" w:rsidR="00D51DF6" w:rsidRDefault="00D51DF6" w:rsidP="00D53817">
      <w:pPr>
        <w:pStyle w:val="premirepage"/>
        <w:ind w:left="0"/>
      </w:pPr>
    </w:p>
    <w:p w14:paraId="79E669F6" w14:textId="77777777" w:rsidR="00D3255A" w:rsidRDefault="00D3255A" w:rsidP="00CE50E5">
      <w:pPr>
        <w:pStyle w:val="premirepage"/>
      </w:pPr>
    </w:p>
    <w:p w14:paraId="177BFB28" w14:textId="77777777" w:rsidR="00D3255A" w:rsidRDefault="00D3255A" w:rsidP="00CE50E5">
      <w:pPr>
        <w:pStyle w:val="premirepage"/>
      </w:pPr>
    </w:p>
    <w:p w14:paraId="0A5ED985" w14:textId="77777777" w:rsidR="00E1342D" w:rsidRPr="00723C1A" w:rsidRDefault="00E1342D" w:rsidP="00CE50E5">
      <w:pPr>
        <w:pStyle w:val="premirepage"/>
        <w:rPr>
          <w:b w:val="0"/>
        </w:rPr>
      </w:pPr>
      <w:r w:rsidRPr="00D3255A">
        <w:rPr>
          <w:color w:val="0070C0"/>
        </w:rPr>
        <w:t>Partenaire local</w:t>
      </w:r>
      <w:r>
        <w:t xml:space="preserve"> : </w:t>
      </w:r>
      <w:r>
        <w:tab/>
      </w:r>
      <w:r w:rsidRPr="00F83441">
        <w:rPr>
          <w:b w:val="0"/>
        </w:rPr>
        <w:t xml:space="preserve">Association Kallpa, pj. </w:t>
      </w:r>
      <w:r w:rsidRPr="00723C1A">
        <w:rPr>
          <w:b w:val="0"/>
        </w:rPr>
        <w:t>Capr</w:t>
      </w:r>
      <w:r w:rsidR="001305C5" w:rsidRPr="00723C1A">
        <w:rPr>
          <w:b w:val="0"/>
        </w:rPr>
        <w:t>i 140, La Victoria, Lima, Pérou</w:t>
      </w:r>
    </w:p>
    <w:p w14:paraId="73CB6854" w14:textId="77777777" w:rsidR="00E1342D" w:rsidRPr="00723C1A" w:rsidRDefault="00E1342D" w:rsidP="00CE50E5">
      <w:pPr>
        <w:pStyle w:val="premirepage"/>
      </w:pPr>
      <w:r w:rsidRPr="00723C1A">
        <w:rPr>
          <w:b w:val="0"/>
        </w:rPr>
        <w:tab/>
        <w:t>www.kallpa.org.pe</w:t>
      </w:r>
    </w:p>
    <w:p w14:paraId="5D6E5460" w14:textId="77777777" w:rsidR="00E1342D" w:rsidRPr="00723C1A" w:rsidRDefault="00E1342D" w:rsidP="00CE50E5">
      <w:pPr>
        <w:pStyle w:val="premirepage"/>
        <w:rPr>
          <w:b w:val="0"/>
          <w:color w:val="0070C0"/>
        </w:rPr>
      </w:pPr>
    </w:p>
    <w:p w14:paraId="6CA7DC6F" w14:textId="77777777" w:rsidR="00E1342D" w:rsidRPr="00F83441" w:rsidRDefault="00E1342D" w:rsidP="00CE50E5">
      <w:pPr>
        <w:pStyle w:val="premirepage"/>
        <w:rPr>
          <w:b w:val="0"/>
        </w:rPr>
      </w:pPr>
      <w:r w:rsidRPr="00D3255A">
        <w:rPr>
          <w:color w:val="0070C0"/>
        </w:rPr>
        <w:t>Suivi de projet :</w:t>
      </w:r>
      <w:r w:rsidRPr="00D3255A">
        <w:rPr>
          <w:b w:val="0"/>
          <w:color w:val="0070C0"/>
        </w:rPr>
        <w:t xml:space="preserve"> </w:t>
      </w:r>
      <w:r w:rsidRPr="00F83441">
        <w:rPr>
          <w:b w:val="0"/>
        </w:rPr>
        <w:tab/>
        <w:t>Sophie de Rivaz, ch. des Ouches 16, 1203 Genève</w:t>
      </w:r>
    </w:p>
    <w:p w14:paraId="7EC08E4C" w14:textId="77777777" w:rsidR="00E1342D" w:rsidRDefault="0095770C" w:rsidP="00CE50E5">
      <w:pPr>
        <w:pStyle w:val="premirepage"/>
        <w:rPr>
          <w:b w:val="0"/>
        </w:rPr>
      </w:pPr>
      <w:r>
        <w:rPr>
          <w:b w:val="0"/>
        </w:rPr>
        <w:tab/>
        <w:t xml:space="preserve">sophie.derivaz@polethique.ch, </w:t>
      </w:r>
      <w:r w:rsidR="00E1342D" w:rsidRPr="00F83441">
        <w:rPr>
          <w:b w:val="0"/>
        </w:rPr>
        <w:t xml:space="preserve"> 079 561 83 66</w:t>
      </w:r>
    </w:p>
    <w:p w14:paraId="3C20031A" w14:textId="77777777" w:rsidR="00303154" w:rsidRDefault="00303154" w:rsidP="00CE50E5">
      <w:pPr>
        <w:pStyle w:val="premirepage"/>
        <w:rPr>
          <w:b w:val="0"/>
        </w:rPr>
      </w:pPr>
      <w:r>
        <w:rPr>
          <w:b w:val="0"/>
        </w:rPr>
        <w:tab/>
      </w:r>
      <w:r w:rsidRPr="00F83441">
        <w:rPr>
          <w:b w:val="0"/>
        </w:rPr>
        <w:t>Marie-Françoise Sprüngli,</w:t>
      </w:r>
      <w:r>
        <w:rPr>
          <w:b w:val="0"/>
        </w:rPr>
        <w:t xml:space="preserve"> av. </w:t>
      </w:r>
      <w:r w:rsidRPr="00F83441">
        <w:rPr>
          <w:b w:val="0"/>
        </w:rPr>
        <w:t>du</w:t>
      </w:r>
      <w:r>
        <w:rPr>
          <w:b w:val="0"/>
        </w:rPr>
        <w:t xml:space="preserve"> Petit-</w:t>
      </w:r>
      <w:r w:rsidRPr="00F83441">
        <w:rPr>
          <w:b w:val="0"/>
        </w:rPr>
        <w:t xml:space="preserve">Lancy </w:t>
      </w:r>
      <w:r>
        <w:rPr>
          <w:b w:val="0"/>
        </w:rPr>
        <w:t>8</w:t>
      </w:r>
      <w:r w:rsidRPr="00F83441">
        <w:rPr>
          <w:b w:val="0"/>
        </w:rPr>
        <w:t xml:space="preserve"> 121</w:t>
      </w:r>
      <w:r>
        <w:rPr>
          <w:b w:val="0"/>
        </w:rPr>
        <w:t>3</w:t>
      </w:r>
      <w:r w:rsidRPr="00F83441">
        <w:rPr>
          <w:b w:val="0"/>
        </w:rPr>
        <w:t xml:space="preserve"> </w:t>
      </w:r>
      <w:r>
        <w:rPr>
          <w:b w:val="0"/>
        </w:rPr>
        <w:t>Petit</w:t>
      </w:r>
      <w:r w:rsidRPr="00F83441">
        <w:rPr>
          <w:b w:val="0"/>
        </w:rPr>
        <w:t>-Lancy</w:t>
      </w:r>
    </w:p>
    <w:p w14:paraId="3323E246" w14:textId="77777777" w:rsidR="00303154" w:rsidRDefault="00303154" w:rsidP="00303154">
      <w:pPr>
        <w:pStyle w:val="premirepage"/>
        <w:ind w:firstLine="0"/>
        <w:rPr>
          <w:b w:val="0"/>
        </w:rPr>
      </w:pPr>
      <w:r w:rsidRPr="00F83441">
        <w:rPr>
          <w:b w:val="0"/>
        </w:rPr>
        <w:t>mariesprungli@hotmail.com, 076 363 11 14</w:t>
      </w:r>
    </w:p>
    <w:p w14:paraId="02AC6B81" w14:textId="77777777" w:rsidR="00303154" w:rsidRPr="00F83441" w:rsidRDefault="00303154" w:rsidP="00CE50E5">
      <w:pPr>
        <w:pStyle w:val="premirepage"/>
        <w:rPr>
          <w:b w:val="0"/>
        </w:rPr>
      </w:pPr>
    </w:p>
    <w:p w14:paraId="2BA4DFB3" w14:textId="77777777" w:rsidR="00E1342D" w:rsidRPr="00E1342D" w:rsidRDefault="00E1342D" w:rsidP="00CE50E5">
      <w:pPr>
        <w:pStyle w:val="premirepage"/>
      </w:pPr>
    </w:p>
    <w:p w14:paraId="6F269378" w14:textId="77777777" w:rsidR="00E1342D" w:rsidRPr="00F83441" w:rsidRDefault="000120BA" w:rsidP="00CE50E5">
      <w:pPr>
        <w:pStyle w:val="premirepage"/>
        <w:rPr>
          <w:b w:val="0"/>
        </w:rPr>
      </w:pPr>
      <w:r w:rsidRPr="00D53817">
        <w:rPr>
          <w:color w:val="0070C0"/>
        </w:rPr>
        <w:t xml:space="preserve">p.a. </w:t>
      </w:r>
      <w:r w:rsidR="00E1342D" w:rsidRPr="00D53817">
        <w:rPr>
          <w:color w:val="0070C0"/>
        </w:rPr>
        <w:t>AKG :</w:t>
      </w:r>
      <w:r w:rsidR="00E1342D" w:rsidRPr="00E1342D">
        <w:t xml:space="preserve"> </w:t>
      </w:r>
      <w:r w:rsidR="00E1342D">
        <w:tab/>
      </w:r>
      <w:r w:rsidR="00E1342D" w:rsidRPr="00F83441">
        <w:rPr>
          <w:b w:val="0"/>
        </w:rPr>
        <w:t xml:space="preserve">Marie-Françoise Sprüngli, présidente </w:t>
      </w:r>
      <w:r w:rsidR="00303154">
        <w:rPr>
          <w:b w:val="0"/>
        </w:rPr>
        <w:t>d’AKG</w:t>
      </w:r>
    </w:p>
    <w:p w14:paraId="35F45157" w14:textId="77777777" w:rsidR="00F83441" w:rsidRDefault="00E1342D" w:rsidP="00CE50E5">
      <w:pPr>
        <w:pStyle w:val="premirepage"/>
      </w:pPr>
      <w:r w:rsidRPr="00F83441">
        <w:rPr>
          <w:b w:val="0"/>
        </w:rPr>
        <w:tab/>
      </w:r>
      <w:r w:rsidR="00723C1A">
        <w:rPr>
          <w:b w:val="0"/>
        </w:rPr>
        <w:t xml:space="preserve">Avenue </w:t>
      </w:r>
      <w:r w:rsidRPr="00F83441">
        <w:rPr>
          <w:b w:val="0"/>
        </w:rPr>
        <w:t>du</w:t>
      </w:r>
      <w:r w:rsidR="00723C1A">
        <w:rPr>
          <w:b w:val="0"/>
        </w:rPr>
        <w:t xml:space="preserve"> Petit-</w:t>
      </w:r>
      <w:r w:rsidRPr="00F83441">
        <w:rPr>
          <w:b w:val="0"/>
        </w:rPr>
        <w:t xml:space="preserve">Lancy </w:t>
      </w:r>
      <w:r w:rsidR="00723C1A">
        <w:rPr>
          <w:b w:val="0"/>
        </w:rPr>
        <w:t>8</w:t>
      </w:r>
      <w:r w:rsidRPr="00F83441">
        <w:rPr>
          <w:b w:val="0"/>
        </w:rPr>
        <w:t xml:space="preserve"> 121</w:t>
      </w:r>
      <w:r w:rsidR="00723C1A">
        <w:rPr>
          <w:b w:val="0"/>
        </w:rPr>
        <w:t>3</w:t>
      </w:r>
      <w:r w:rsidRPr="00F83441">
        <w:rPr>
          <w:b w:val="0"/>
        </w:rPr>
        <w:t xml:space="preserve"> </w:t>
      </w:r>
      <w:r w:rsidR="00723C1A">
        <w:rPr>
          <w:b w:val="0"/>
        </w:rPr>
        <w:t>Petit</w:t>
      </w:r>
      <w:r w:rsidRPr="00F83441">
        <w:rPr>
          <w:b w:val="0"/>
        </w:rPr>
        <w:t>-Lancy</w:t>
      </w:r>
    </w:p>
    <w:p w14:paraId="78E13C10" w14:textId="77777777" w:rsidR="000A6476" w:rsidRDefault="000A6476" w:rsidP="00D53817">
      <w:pPr>
        <w:rPr>
          <w:lang w:bidi="es-ES"/>
        </w:rPr>
      </w:pPr>
      <w:r>
        <w:br w:type="page"/>
      </w:r>
    </w:p>
    <w:p w14:paraId="73CA1A42" w14:textId="77777777" w:rsidR="00D3255A" w:rsidRPr="00D3255A" w:rsidRDefault="00B511B1" w:rsidP="00271EF4">
      <w:pPr>
        <w:pStyle w:val="TM3"/>
        <w:tabs>
          <w:tab w:val="right" w:leader="dot" w:pos="9062"/>
        </w:tabs>
      </w:pPr>
      <w:r w:rsidRPr="00D3255A">
        <w:rPr>
          <w:b/>
        </w:rPr>
        <w:lastRenderedPageBreak/>
        <w:t>Table des matières</w:t>
      </w:r>
      <w:bookmarkStart w:id="6" w:name="_Toc531169228"/>
    </w:p>
    <w:p w14:paraId="2B5E5E46" w14:textId="77777777" w:rsidR="009509B1" w:rsidRDefault="00507219" w:rsidP="009509B1">
      <w:pPr>
        <w:pStyle w:val="TM2"/>
        <w:rPr>
          <w:rFonts w:asciiTheme="minorHAnsi" w:eastAsiaTheme="minorEastAsia" w:hAnsiTheme="minorHAnsi" w:cstheme="minorBidi"/>
          <w:lang w:eastAsia="fr-CH"/>
        </w:rPr>
      </w:pPr>
      <w:r>
        <w:fldChar w:fldCharType="begin"/>
      </w:r>
      <w:r w:rsidR="00271EF4">
        <w:instrText xml:space="preserve"> TOC \o "1-4" \h \z \u </w:instrText>
      </w:r>
      <w:r>
        <w:fldChar w:fldCharType="separate"/>
      </w:r>
      <w:hyperlink w:anchor="_Toc11076782" w:history="1">
        <w:r w:rsidR="009509B1" w:rsidRPr="00A21819">
          <w:rPr>
            <w:rStyle w:val="Lienhypertexte"/>
          </w:rPr>
          <w:t>Introduction</w:t>
        </w:r>
        <w:r w:rsidR="009509B1">
          <w:rPr>
            <w:webHidden/>
          </w:rPr>
          <w:tab/>
        </w:r>
        <w:r w:rsidR="009509B1">
          <w:rPr>
            <w:webHidden/>
          </w:rPr>
          <w:fldChar w:fldCharType="begin"/>
        </w:r>
        <w:r w:rsidR="009509B1">
          <w:rPr>
            <w:webHidden/>
          </w:rPr>
          <w:instrText xml:space="preserve"> PAGEREF _Toc11076782 \h </w:instrText>
        </w:r>
        <w:r w:rsidR="009509B1">
          <w:rPr>
            <w:webHidden/>
          </w:rPr>
        </w:r>
        <w:r w:rsidR="009509B1">
          <w:rPr>
            <w:webHidden/>
          </w:rPr>
          <w:fldChar w:fldCharType="separate"/>
        </w:r>
        <w:r w:rsidR="004227B5">
          <w:rPr>
            <w:webHidden/>
          </w:rPr>
          <w:t>3</w:t>
        </w:r>
        <w:r w:rsidR="009509B1">
          <w:rPr>
            <w:webHidden/>
          </w:rPr>
          <w:fldChar w:fldCharType="end"/>
        </w:r>
      </w:hyperlink>
    </w:p>
    <w:p w14:paraId="5E53667D" w14:textId="77777777" w:rsidR="009509B1" w:rsidRDefault="00E9483B" w:rsidP="009509B1">
      <w:pPr>
        <w:pStyle w:val="TM2"/>
        <w:rPr>
          <w:rFonts w:asciiTheme="minorHAnsi" w:eastAsiaTheme="minorEastAsia" w:hAnsiTheme="minorHAnsi" w:cstheme="minorBidi"/>
          <w:lang w:eastAsia="fr-CH"/>
        </w:rPr>
      </w:pPr>
      <w:hyperlink w:anchor="_Toc11076783" w:history="1">
        <w:r w:rsidR="009509B1" w:rsidRPr="00A21819">
          <w:rPr>
            <w:rStyle w:val="Lienhypertexte"/>
          </w:rPr>
          <w:t>1.</w:t>
        </w:r>
        <w:r w:rsidR="009509B1">
          <w:rPr>
            <w:rFonts w:asciiTheme="minorHAnsi" w:eastAsiaTheme="minorEastAsia" w:hAnsiTheme="minorHAnsi" w:cstheme="minorBidi"/>
            <w:lang w:eastAsia="fr-CH"/>
          </w:rPr>
          <w:tab/>
        </w:r>
        <w:r w:rsidR="009509B1" w:rsidRPr="00A21819">
          <w:rPr>
            <w:rStyle w:val="Lienhypertexte"/>
          </w:rPr>
          <w:t>Déroulement des activités</w:t>
        </w:r>
        <w:r w:rsidR="009509B1">
          <w:rPr>
            <w:webHidden/>
          </w:rPr>
          <w:tab/>
        </w:r>
        <w:r w:rsidR="009509B1">
          <w:rPr>
            <w:webHidden/>
          </w:rPr>
          <w:fldChar w:fldCharType="begin"/>
        </w:r>
        <w:r w:rsidR="009509B1">
          <w:rPr>
            <w:webHidden/>
          </w:rPr>
          <w:instrText xml:space="preserve"> PAGEREF _Toc11076783 \h </w:instrText>
        </w:r>
        <w:r w:rsidR="009509B1">
          <w:rPr>
            <w:webHidden/>
          </w:rPr>
        </w:r>
        <w:r w:rsidR="009509B1">
          <w:rPr>
            <w:webHidden/>
          </w:rPr>
          <w:fldChar w:fldCharType="separate"/>
        </w:r>
        <w:r w:rsidR="004227B5">
          <w:rPr>
            <w:webHidden/>
          </w:rPr>
          <w:t>3</w:t>
        </w:r>
        <w:r w:rsidR="009509B1">
          <w:rPr>
            <w:webHidden/>
          </w:rPr>
          <w:fldChar w:fldCharType="end"/>
        </w:r>
      </w:hyperlink>
    </w:p>
    <w:p w14:paraId="408FB90E" w14:textId="77777777" w:rsidR="009509B1" w:rsidRDefault="00E9483B">
      <w:pPr>
        <w:pStyle w:val="TM3"/>
        <w:tabs>
          <w:tab w:val="left" w:pos="1100"/>
          <w:tab w:val="right" w:leader="dot" w:pos="9060"/>
        </w:tabs>
        <w:rPr>
          <w:rFonts w:asciiTheme="minorHAnsi" w:eastAsiaTheme="minorEastAsia" w:hAnsiTheme="minorHAnsi" w:cstheme="minorBidi"/>
          <w:noProof/>
          <w:lang w:eastAsia="fr-CH"/>
        </w:rPr>
      </w:pPr>
      <w:hyperlink w:anchor="_Toc11076784" w:history="1">
        <w:r w:rsidR="009509B1" w:rsidRPr="00A21819">
          <w:rPr>
            <w:rStyle w:val="Lienhypertexte"/>
            <w:noProof/>
          </w:rPr>
          <w:t>1.1.</w:t>
        </w:r>
        <w:r w:rsidR="009509B1">
          <w:rPr>
            <w:rFonts w:asciiTheme="minorHAnsi" w:eastAsiaTheme="minorEastAsia" w:hAnsiTheme="minorHAnsi" w:cstheme="minorBidi"/>
            <w:noProof/>
            <w:lang w:eastAsia="fr-CH"/>
          </w:rPr>
          <w:tab/>
        </w:r>
        <w:r w:rsidR="009509B1" w:rsidRPr="00A21819">
          <w:rPr>
            <w:rStyle w:val="Lienhypertexte"/>
            <w:noProof/>
          </w:rPr>
          <w:t>Activités en lien avec la mise en place et la gestion du projet</w:t>
        </w:r>
        <w:r w:rsidR="009509B1">
          <w:rPr>
            <w:noProof/>
            <w:webHidden/>
          </w:rPr>
          <w:tab/>
        </w:r>
        <w:r w:rsidR="009509B1">
          <w:rPr>
            <w:noProof/>
            <w:webHidden/>
          </w:rPr>
          <w:fldChar w:fldCharType="begin"/>
        </w:r>
        <w:r w:rsidR="009509B1">
          <w:rPr>
            <w:noProof/>
            <w:webHidden/>
          </w:rPr>
          <w:instrText xml:space="preserve"> PAGEREF _Toc11076784 \h </w:instrText>
        </w:r>
        <w:r w:rsidR="009509B1">
          <w:rPr>
            <w:noProof/>
            <w:webHidden/>
          </w:rPr>
        </w:r>
        <w:r w:rsidR="009509B1">
          <w:rPr>
            <w:noProof/>
            <w:webHidden/>
          </w:rPr>
          <w:fldChar w:fldCharType="separate"/>
        </w:r>
        <w:r w:rsidR="004227B5">
          <w:rPr>
            <w:noProof/>
            <w:webHidden/>
          </w:rPr>
          <w:t>3</w:t>
        </w:r>
        <w:r w:rsidR="009509B1">
          <w:rPr>
            <w:noProof/>
            <w:webHidden/>
          </w:rPr>
          <w:fldChar w:fldCharType="end"/>
        </w:r>
      </w:hyperlink>
    </w:p>
    <w:p w14:paraId="64BB1A49" w14:textId="77777777" w:rsidR="009509B1" w:rsidRDefault="00E9483B">
      <w:pPr>
        <w:pStyle w:val="TM4"/>
        <w:tabs>
          <w:tab w:val="left" w:pos="1540"/>
          <w:tab w:val="right" w:leader="dot" w:pos="9060"/>
        </w:tabs>
        <w:rPr>
          <w:rFonts w:asciiTheme="minorHAnsi" w:eastAsiaTheme="minorEastAsia" w:hAnsiTheme="minorHAnsi" w:cstheme="minorBidi"/>
          <w:noProof/>
          <w:lang w:eastAsia="fr-CH"/>
        </w:rPr>
      </w:pPr>
      <w:hyperlink w:anchor="_Toc11076785" w:history="1">
        <w:r w:rsidR="009509B1" w:rsidRPr="00A21819">
          <w:rPr>
            <w:rStyle w:val="Lienhypertexte"/>
            <w:noProof/>
          </w:rPr>
          <w:t>1.1.1.</w:t>
        </w:r>
        <w:r w:rsidR="009509B1">
          <w:rPr>
            <w:rFonts w:asciiTheme="minorHAnsi" w:eastAsiaTheme="minorEastAsia" w:hAnsiTheme="minorHAnsi" w:cstheme="minorBidi"/>
            <w:noProof/>
            <w:lang w:eastAsia="fr-CH"/>
          </w:rPr>
          <w:tab/>
        </w:r>
        <w:r w:rsidR="009509B1" w:rsidRPr="00A21819">
          <w:rPr>
            <w:rStyle w:val="Lienhypertexte"/>
            <w:noProof/>
          </w:rPr>
          <w:t>Liens avec les autorités et autre acteurs</w:t>
        </w:r>
        <w:r w:rsidR="009509B1">
          <w:rPr>
            <w:noProof/>
            <w:webHidden/>
          </w:rPr>
          <w:tab/>
        </w:r>
        <w:r w:rsidR="009509B1">
          <w:rPr>
            <w:noProof/>
            <w:webHidden/>
          </w:rPr>
          <w:fldChar w:fldCharType="begin"/>
        </w:r>
        <w:r w:rsidR="009509B1">
          <w:rPr>
            <w:noProof/>
            <w:webHidden/>
          </w:rPr>
          <w:instrText xml:space="preserve"> PAGEREF _Toc11076785 \h </w:instrText>
        </w:r>
        <w:r w:rsidR="009509B1">
          <w:rPr>
            <w:noProof/>
            <w:webHidden/>
          </w:rPr>
        </w:r>
        <w:r w:rsidR="009509B1">
          <w:rPr>
            <w:noProof/>
            <w:webHidden/>
          </w:rPr>
          <w:fldChar w:fldCharType="separate"/>
        </w:r>
        <w:r w:rsidR="004227B5">
          <w:rPr>
            <w:noProof/>
            <w:webHidden/>
          </w:rPr>
          <w:t>3</w:t>
        </w:r>
        <w:r w:rsidR="009509B1">
          <w:rPr>
            <w:noProof/>
            <w:webHidden/>
          </w:rPr>
          <w:fldChar w:fldCharType="end"/>
        </w:r>
      </w:hyperlink>
    </w:p>
    <w:p w14:paraId="78EC584E" w14:textId="77777777" w:rsidR="009509B1" w:rsidRDefault="00E9483B">
      <w:pPr>
        <w:pStyle w:val="TM4"/>
        <w:tabs>
          <w:tab w:val="left" w:pos="1540"/>
          <w:tab w:val="right" w:leader="dot" w:pos="9060"/>
        </w:tabs>
        <w:rPr>
          <w:rFonts w:asciiTheme="minorHAnsi" w:eastAsiaTheme="minorEastAsia" w:hAnsiTheme="minorHAnsi" w:cstheme="minorBidi"/>
          <w:noProof/>
          <w:lang w:eastAsia="fr-CH"/>
        </w:rPr>
      </w:pPr>
      <w:hyperlink w:anchor="_Toc11076786" w:history="1">
        <w:r w:rsidR="009509B1" w:rsidRPr="00A21819">
          <w:rPr>
            <w:rStyle w:val="Lienhypertexte"/>
            <w:noProof/>
          </w:rPr>
          <w:t>1.1.2.</w:t>
        </w:r>
        <w:r w:rsidR="009509B1">
          <w:rPr>
            <w:rFonts w:asciiTheme="minorHAnsi" w:eastAsiaTheme="minorEastAsia" w:hAnsiTheme="minorHAnsi" w:cstheme="minorBidi"/>
            <w:noProof/>
            <w:lang w:eastAsia="fr-CH"/>
          </w:rPr>
          <w:tab/>
        </w:r>
        <w:r w:rsidR="009509B1" w:rsidRPr="00A21819">
          <w:rPr>
            <w:rStyle w:val="Lienhypertexte"/>
            <w:noProof/>
          </w:rPr>
          <w:t>Mise en place de la ligne de base</w:t>
        </w:r>
        <w:r w:rsidR="009509B1">
          <w:rPr>
            <w:noProof/>
            <w:webHidden/>
          </w:rPr>
          <w:tab/>
        </w:r>
        <w:r w:rsidR="009509B1">
          <w:rPr>
            <w:noProof/>
            <w:webHidden/>
          </w:rPr>
          <w:fldChar w:fldCharType="begin"/>
        </w:r>
        <w:r w:rsidR="009509B1">
          <w:rPr>
            <w:noProof/>
            <w:webHidden/>
          </w:rPr>
          <w:instrText xml:space="preserve"> PAGEREF _Toc11076786 \h </w:instrText>
        </w:r>
        <w:r w:rsidR="009509B1">
          <w:rPr>
            <w:noProof/>
            <w:webHidden/>
          </w:rPr>
        </w:r>
        <w:r w:rsidR="009509B1">
          <w:rPr>
            <w:noProof/>
            <w:webHidden/>
          </w:rPr>
          <w:fldChar w:fldCharType="separate"/>
        </w:r>
        <w:r w:rsidR="004227B5">
          <w:rPr>
            <w:noProof/>
            <w:webHidden/>
          </w:rPr>
          <w:t>3</w:t>
        </w:r>
        <w:r w:rsidR="009509B1">
          <w:rPr>
            <w:noProof/>
            <w:webHidden/>
          </w:rPr>
          <w:fldChar w:fldCharType="end"/>
        </w:r>
      </w:hyperlink>
    </w:p>
    <w:p w14:paraId="1E0496DC" w14:textId="77777777" w:rsidR="009509B1" w:rsidRDefault="00E9483B">
      <w:pPr>
        <w:pStyle w:val="TM4"/>
        <w:tabs>
          <w:tab w:val="left" w:pos="1540"/>
          <w:tab w:val="right" w:leader="dot" w:pos="9060"/>
        </w:tabs>
        <w:rPr>
          <w:rFonts w:asciiTheme="minorHAnsi" w:eastAsiaTheme="minorEastAsia" w:hAnsiTheme="minorHAnsi" w:cstheme="minorBidi"/>
          <w:noProof/>
          <w:lang w:eastAsia="fr-CH"/>
        </w:rPr>
      </w:pPr>
      <w:hyperlink w:anchor="_Toc11076787" w:history="1">
        <w:r w:rsidR="009509B1" w:rsidRPr="00A21819">
          <w:rPr>
            <w:rStyle w:val="Lienhypertexte"/>
            <w:noProof/>
          </w:rPr>
          <w:t>1.1.3.</w:t>
        </w:r>
        <w:r w:rsidR="009509B1">
          <w:rPr>
            <w:rFonts w:asciiTheme="minorHAnsi" w:eastAsiaTheme="minorEastAsia" w:hAnsiTheme="minorHAnsi" w:cstheme="minorBidi"/>
            <w:noProof/>
            <w:lang w:eastAsia="fr-CH"/>
          </w:rPr>
          <w:tab/>
        </w:r>
        <w:r w:rsidR="009509B1" w:rsidRPr="00A21819">
          <w:rPr>
            <w:rStyle w:val="Lienhypertexte"/>
            <w:noProof/>
          </w:rPr>
          <w:t>Elaboration de programme et de matériel</w:t>
        </w:r>
        <w:r w:rsidR="009509B1">
          <w:rPr>
            <w:noProof/>
            <w:webHidden/>
          </w:rPr>
          <w:tab/>
        </w:r>
        <w:r w:rsidR="009509B1">
          <w:rPr>
            <w:noProof/>
            <w:webHidden/>
          </w:rPr>
          <w:fldChar w:fldCharType="begin"/>
        </w:r>
        <w:r w:rsidR="009509B1">
          <w:rPr>
            <w:noProof/>
            <w:webHidden/>
          </w:rPr>
          <w:instrText xml:space="preserve"> PAGEREF _Toc11076787 \h </w:instrText>
        </w:r>
        <w:r w:rsidR="009509B1">
          <w:rPr>
            <w:noProof/>
            <w:webHidden/>
          </w:rPr>
        </w:r>
        <w:r w:rsidR="009509B1">
          <w:rPr>
            <w:noProof/>
            <w:webHidden/>
          </w:rPr>
          <w:fldChar w:fldCharType="separate"/>
        </w:r>
        <w:r w:rsidR="004227B5">
          <w:rPr>
            <w:noProof/>
            <w:webHidden/>
          </w:rPr>
          <w:t>4</w:t>
        </w:r>
        <w:r w:rsidR="009509B1">
          <w:rPr>
            <w:noProof/>
            <w:webHidden/>
          </w:rPr>
          <w:fldChar w:fldCharType="end"/>
        </w:r>
      </w:hyperlink>
    </w:p>
    <w:p w14:paraId="311C2667" w14:textId="77777777" w:rsidR="009509B1" w:rsidRDefault="00E9483B">
      <w:pPr>
        <w:pStyle w:val="TM3"/>
        <w:tabs>
          <w:tab w:val="left" w:pos="1100"/>
          <w:tab w:val="right" w:leader="dot" w:pos="9060"/>
        </w:tabs>
        <w:rPr>
          <w:rFonts w:asciiTheme="minorHAnsi" w:eastAsiaTheme="minorEastAsia" w:hAnsiTheme="minorHAnsi" w:cstheme="minorBidi"/>
          <w:noProof/>
          <w:lang w:eastAsia="fr-CH"/>
        </w:rPr>
      </w:pPr>
      <w:hyperlink w:anchor="_Toc11076788" w:history="1">
        <w:r w:rsidR="009509B1" w:rsidRPr="00A21819">
          <w:rPr>
            <w:rStyle w:val="Lienhypertexte"/>
            <w:noProof/>
          </w:rPr>
          <w:t>1.2.</w:t>
        </w:r>
        <w:r w:rsidR="009509B1">
          <w:rPr>
            <w:rFonts w:asciiTheme="minorHAnsi" w:eastAsiaTheme="minorEastAsia" w:hAnsiTheme="minorHAnsi" w:cstheme="minorBidi"/>
            <w:noProof/>
            <w:lang w:eastAsia="fr-CH"/>
          </w:rPr>
          <w:tab/>
        </w:r>
        <w:r w:rsidR="009509B1" w:rsidRPr="00A21819">
          <w:rPr>
            <w:rStyle w:val="Lienhypertexte"/>
            <w:noProof/>
          </w:rPr>
          <w:t>Activités en lien avec la réalisation des trois objectifs</w:t>
        </w:r>
        <w:r w:rsidR="009509B1">
          <w:rPr>
            <w:noProof/>
            <w:webHidden/>
          </w:rPr>
          <w:tab/>
        </w:r>
        <w:r w:rsidR="009509B1">
          <w:rPr>
            <w:noProof/>
            <w:webHidden/>
          </w:rPr>
          <w:fldChar w:fldCharType="begin"/>
        </w:r>
        <w:r w:rsidR="009509B1">
          <w:rPr>
            <w:noProof/>
            <w:webHidden/>
          </w:rPr>
          <w:instrText xml:space="preserve"> PAGEREF _Toc11076788 \h </w:instrText>
        </w:r>
        <w:r w:rsidR="009509B1">
          <w:rPr>
            <w:noProof/>
            <w:webHidden/>
          </w:rPr>
        </w:r>
        <w:r w:rsidR="009509B1">
          <w:rPr>
            <w:noProof/>
            <w:webHidden/>
          </w:rPr>
          <w:fldChar w:fldCharType="separate"/>
        </w:r>
        <w:r w:rsidR="004227B5">
          <w:rPr>
            <w:noProof/>
            <w:webHidden/>
          </w:rPr>
          <w:t>4</w:t>
        </w:r>
        <w:r w:rsidR="009509B1">
          <w:rPr>
            <w:noProof/>
            <w:webHidden/>
          </w:rPr>
          <w:fldChar w:fldCharType="end"/>
        </w:r>
      </w:hyperlink>
    </w:p>
    <w:p w14:paraId="1FFA04E7" w14:textId="77777777" w:rsidR="009509B1" w:rsidRDefault="00E9483B">
      <w:pPr>
        <w:pStyle w:val="TM4"/>
        <w:tabs>
          <w:tab w:val="left" w:pos="1540"/>
          <w:tab w:val="right" w:leader="dot" w:pos="9060"/>
        </w:tabs>
        <w:rPr>
          <w:rFonts w:asciiTheme="minorHAnsi" w:eastAsiaTheme="minorEastAsia" w:hAnsiTheme="minorHAnsi" w:cstheme="minorBidi"/>
          <w:noProof/>
          <w:lang w:eastAsia="fr-CH"/>
        </w:rPr>
      </w:pPr>
      <w:hyperlink w:anchor="_Toc11076789" w:history="1">
        <w:r w:rsidR="009509B1" w:rsidRPr="00A21819">
          <w:rPr>
            <w:rStyle w:val="Lienhypertexte"/>
            <w:noProof/>
          </w:rPr>
          <w:t>1.2.1.</w:t>
        </w:r>
        <w:r w:rsidR="009509B1">
          <w:rPr>
            <w:rFonts w:asciiTheme="minorHAnsi" w:eastAsiaTheme="minorEastAsia" w:hAnsiTheme="minorHAnsi" w:cstheme="minorBidi"/>
            <w:noProof/>
            <w:lang w:eastAsia="fr-CH"/>
          </w:rPr>
          <w:tab/>
        </w:r>
        <w:r w:rsidR="009509B1" w:rsidRPr="00A21819">
          <w:rPr>
            <w:rStyle w:val="Lienhypertexte"/>
            <w:noProof/>
          </w:rPr>
          <w:t>Ateliers de formation</w:t>
        </w:r>
        <w:r w:rsidR="009509B1">
          <w:rPr>
            <w:noProof/>
            <w:webHidden/>
          </w:rPr>
          <w:tab/>
        </w:r>
        <w:r w:rsidR="009509B1">
          <w:rPr>
            <w:noProof/>
            <w:webHidden/>
          </w:rPr>
          <w:fldChar w:fldCharType="begin"/>
        </w:r>
        <w:r w:rsidR="009509B1">
          <w:rPr>
            <w:noProof/>
            <w:webHidden/>
          </w:rPr>
          <w:instrText xml:space="preserve"> PAGEREF _Toc11076789 \h </w:instrText>
        </w:r>
        <w:r w:rsidR="009509B1">
          <w:rPr>
            <w:noProof/>
            <w:webHidden/>
          </w:rPr>
        </w:r>
        <w:r w:rsidR="009509B1">
          <w:rPr>
            <w:noProof/>
            <w:webHidden/>
          </w:rPr>
          <w:fldChar w:fldCharType="separate"/>
        </w:r>
        <w:r w:rsidR="004227B5">
          <w:rPr>
            <w:noProof/>
            <w:webHidden/>
          </w:rPr>
          <w:t>4</w:t>
        </w:r>
        <w:r w:rsidR="009509B1">
          <w:rPr>
            <w:noProof/>
            <w:webHidden/>
          </w:rPr>
          <w:fldChar w:fldCharType="end"/>
        </w:r>
      </w:hyperlink>
    </w:p>
    <w:p w14:paraId="559AD055" w14:textId="77777777" w:rsidR="009509B1" w:rsidRDefault="00E9483B">
      <w:pPr>
        <w:pStyle w:val="TM4"/>
        <w:tabs>
          <w:tab w:val="left" w:pos="1540"/>
          <w:tab w:val="right" w:leader="dot" w:pos="9060"/>
        </w:tabs>
        <w:rPr>
          <w:rFonts w:asciiTheme="minorHAnsi" w:eastAsiaTheme="minorEastAsia" w:hAnsiTheme="minorHAnsi" w:cstheme="minorBidi"/>
          <w:noProof/>
          <w:lang w:eastAsia="fr-CH"/>
        </w:rPr>
      </w:pPr>
      <w:hyperlink w:anchor="_Toc11076790" w:history="1">
        <w:r w:rsidR="009509B1" w:rsidRPr="00A21819">
          <w:rPr>
            <w:rStyle w:val="Lienhypertexte"/>
            <w:noProof/>
          </w:rPr>
          <w:t>1.2.2.</w:t>
        </w:r>
        <w:r w:rsidR="009509B1">
          <w:rPr>
            <w:rFonts w:asciiTheme="minorHAnsi" w:eastAsiaTheme="minorEastAsia" w:hAnsiTheme="minorHAnsi" w:cstheme="minorBidi"/>
            <w:noProof/>
            <w:lang w:eastAsia="fr-CH"/>
          </w:rPr>
          <w:tab/>
        </w:r>
        <w:r w:rsidR="009509B1" w:rsidRPr="00A21819">
          <w:rPr>
            <w:rStyle w:val="Lienhypertexte"/>
            <w:noProof/>
          </w:rPr>
          <w:t>Sessions démonstratives et d’accompagnement dans les établissements sélectionnés</w:t>
        </w:r>
        <w:r w:rsidR="009509B1">
          <w:rPr>
            <w:noProof/>
            <w:webHidden/>
          </w:rPr>
          <w:tab/>
        </w:r>
        <w:r w:rsidR="009509B1">
          <w:rPr>
            <w:noProof/>
            <w:webHidden/>
          </w:rPr>
          <w:fldChar w:fldCharType="begin"/>
        </w:r>
        <w:r w:rsidR="009509B1">
          <w:rPr>
            <w:noProof/>
            <w:webHidden/>
          </w:rPr>
          <w:instrText xml:space="preserve"> PAGEREF _Toc11076790 \h </w:instrText>
        </w:r>
        <w:r w:rsidR="009509B1">
          <w:rPr>
            <w:noProof/>
            <w:webHidden/>
          </w:rPr>
        </w:r>
        <w:r w:rsidR="009509B1">
          <w:rPr>
            <w:noProof/>
            <w:webHidden/>
          </w:rPr>
          <w:fldChar w:fldCharType="separate"/>
        </w:r>
        <w:r w:rsidR="004227B5">
          <w:rPr>
            <w:noProof/>
            <w:webHidden/>
          </w:rPr>
          <w:t>5</w:t>
        </w:r>
        <w:r w:rsidR="009509B1">
          <w:rPr>
            <w:noProof/>
            <w:webHidden/>
          </w:rPr>
          <w:fldChar w:fldCharType="end"/>
        </w:r>
      </w:hyperlink>
    </w:p>
    <w:p w14:paraId="2F37327C" w14:textId="77777777" w:rsidR="009509B1" w:rsidRDefault="00E9483B">
      <w:pPr>
        <w:pStyle w:val="TM4"/>
        <w:tabs>
          <w:tab w:val="left" w:pos="1540"/>
          <w:tab w:val="right" w:leader="dot" w:pos="9060"/>
        </w:tabs>
        <w:rPr>
          <w:rFonts w:asciiTheme="minorHAnsi" w:eastAsiaTheme="minorEastAsia" w:hAnsiTheme="minorHAnsi" w:cstheme="minorBidi"/>
          <w:noProof/>
          <w:lang w:eastAsia="fr-CH"/>
        </w:rPr>
      </w:pPr>
      <w:hyperlink w:anchor="_Toc11076791" w:history="1">
        <w:r w:rsidR="009509B1" w:rsidRPr="00A21819">
          <w:rPr>
            <w:rStyle w:val="Lienhypertexte"/>
            <w:noProof/>
          </w:rPr>
          <w:t>1.2.3.</w:t>
        </w:r>
        <w:r w:rsidR="009509B1">
          <w:rPr>
            <w:rFonts w:asciiTheme="minorHAnsi" w:eastAsiaTheme="minorEastAsia" w:hAnsiTheme="minorHAnsi" w:cstheme="minorBidi"/>
            <w:noProof/>
            <w:lang w:eastAsia="fr-CH"/>
          </w:rPr>
          <w:tab/>
        </w:r>
        <w:r w:rsidR="009509B1" w:rsidRPr="00A21819">
          <w:rPr>
            <w:rStyle w:val="Lienhypertexte"/>
            <w:noProof/>
          </w:rPr>
          <w:t>Sessions de sensibilisation destinées aux parents</w:t>
        </w:r>
        <w:r w:rsidR="009509B1">
          <w:rPr>
            <w:noProof/>
            <w:webHidden/>
          </w:rPr>
          <w:tab/>
        </w:r>
        <w:r w:rsidR="009509B1">
          <w:rPr>
            <w:noProof/>
            <w:webHidden/>
          </w:rPr>
          <w:fldChar w:fldCharType="begin"/>
        </w:r>
        <w:r w:rsidR="009509B1">
          <w:rPr>
            <w:noProof/>
            <w:webHidden/>
          </w:rPr>
          <w:instrText xml:space="preserve"> PAGEREF _Toc11076791 \h </w:instrText>
        </w:r>
        <w:r w:rsidR="009509B1">
          <w:rPr>
            <w:noProof/>
            <w:webHidden/>
          </w:rPr>
        </w:r>
        <w:r w:rsidR="009509B1">
          <w:rPr>
            <w:noProof/>
            <w:webHidden/>
          </w:rPr>
          <w:fldChar w:fldCharType="separate"/>
        </w:r>
        <w:r w:rsidR="004227B5">
          <w:rPr>
            <w:noProof/>
            <w:webHidden/>
          </w:rPr>
          <w:t>5</w:t>
        </w:r>
        <w:r w:rsidR="009509B1">
          <w:rPr>
            <w:noProof/>
            <w:webHidden/>
          </w:rPr>
          <w:fldChar w:fldCharType="end"/>
        </w:r>
      </w:hyperlink>
    </w:p>
    <w:p w14:paraId="73987E35" w14:textId="77777777" w:rsidR="009509B1" w:rsidRDefault="00E9483B">
      <w:pPr>
        <w:pStyle w:val="TM4"/>
        <w:tabs>
          <w:tab w:val="left" w:pos="1540"/>
          <w:tab w:val="right" w:leader="dot" w:pos="9060"/>
        </w:tabs>
        <w:rPr>
          <w:rFonts w:asciiTheme="minorHAnsi" w:eastAsiaTheme="minorEastAsia" w:hAnsiTheme="minorHAnsi" w:cstheme="minorBidi"/>
          <w:noProof/>
          <w:lang w:eastAsia="fr-CH"/>
        </w:rPr>
      </w:pPr>
      <w:hyperlink w:anchor="_Toc11076792" w:history="1">
        <w:r w:rsidR="009509B1" w:rsidRPr="00A21819">
          <w:rPr>
            <w:rStyle w:val="Lienhypertexte"/>
            <w:noProof/>
          </w:rPr>
          <w:t>1.2.4.</w:t>
        </w:r>
        <w:r w:rsidR="009509B1">
          <w:rPr>
            <w:rFonts w:asciiTheme="minorHAnsi" w:eastAsiaTheme="minorEastAsia" w:hAnsiTheme="minorHAnsi" w:cstheme="minorBidi"/>
            <w:noProof/>
            <w:lang w:eastAsia="fr-CH"/>
          </w:rPr>
          <w:tab/>
        </w:r>
        <w:r w:rsidR="009509B1" w:rsidRPr="00A21819">
          <w:rPr>
            <w:rStyle w:val="Lienhypertexte"/>
            <w:noProof/>
          </w:rPr>
          <w:t>Organisation de visites guidées destinées aux élèves</w:t>
        </w:r>
        <w:r w:rsidR="009509B1">
          <w:rPr>
            <w:noProof/>
            <w:webHidden/>
          </w:rPr>
          <w:tab/>
        </w:r>
        <w:r w:rsidR="009509B1">
          <w:rPr>
            <w:noProof/>
            <w:webHidden/>
          </w:rPr>
          <w:fldChar w:fldCharType="begin"/>
        </w:r>
        <w:r w:rsidR="009509B1">
          <w:rPr>
            <w:noProof/>
            <w:webHidden/>
          </w:rPr>
          <w:instrText xml:space="preserve"> PAGEREF _Toc11076792 \h </w:instrText>
        </w:r>
        <w:r w:rsidR="009509B1">
          <w:rPr>
            <w:noProof/>
            <w:webHidden/>
          </w:rPr>
        </w:r>
        <w:r w:rsidR="009509B1">
          <w:rPr>
            <w:noProof/>
            <w:webHidden/>
          </w:rPr>
          <w:fldChar w:fldCharType="separate"/>
        </w:r>
        <w:r w:rsidR="004227B5">
          <w:rPr>
            <w:noProof/>
            <w:webHidden/>
          </w:rPr>
          <w:t>5</w:t>
        </w:r>
        <w:r w:rsidR="009509B1">
          <w:rPr>
            <w:noProof/>
            <w:webHidden/>
          </w:rPr>
          <w:fldChar w:fldCharType="end"/>
        </w:r>
      </w:hyperlink>
    </w:p>
    <w:p w14:paraId="3C2EBC2D" w14:textId="77777777" w:rsidR="009509B1" w:rsidRDefault="00E9483B">
      <w:pPr>
        <w:pStyle w:val="TM4"/>
        <w:tabs>
          <w:tab w:val="left" w:pos="1540"/>
          <w:tab w:val="right" w:leader="dot" w:pos="9060"/>
        </w:tabs>
        <w:rPr>
          <w:rFonts w:asciiTheme="minorHAnsi" w:eastAsiaTheme="minorEastAsia" w:hAnsiTheme="minorHAnsi" w:cstheme="minorBidi"/>
          <w:noProof/>
          <w:lang w:eastAsia="fr-CH"/>
        </w:rPr>
      </w:pPr>
      <w:hyperlink w:anchor="_Toc11076793" w:history="1">
        <w:r w:rsidR="009509B1" w:rsidRPr="00A21819">
          <w:rPr>
            <w:rStyle w:val="Lienhypertexte"/>
            <w:noProof/>
          </w:rPr>
          <w:t>1.2.5.</w:t>
        </w:r>
        <w:r w:rsidR="009509B1">
          <w:rPr>
            <w:rFonts w:asciiTheme="minorHAnsi" w:eastAsiaTheme="minorEastAsia" w:hAnsiTheme="minorHAnsi" w:cstheme="minorBidi"/>
            <w:noProof/>
            <w:lang w:eastAsia="fr-CH"/>
          </w:rPr>
          <w:tab/>
        </w:r>
        <w:r w:rsidR="009509B1" w:rsidRPr="00A21819">
          <w:rPr>
            <w:rStyle w:val="Lienhypertexte"/>
            <w:noProof/>
          </w:rPr>
          <w:t>Concours « Crea y Emprende » (Crée et entreprends) 2017</w:t>
        </w:r>
        <w:r w:rsidR="009509B1">
          <w:rPr>
            <w:noProof/>
            <w:webHidden/>
          </w:rPr>
          <w:tab/>
        </w:r>
        <w:r w:rsidR="009509B1">
          <w:rPr>
            <w:noProof/>
            <w:webHidden/>
          </w:rPr>
          <w:fldChar w:fldCharType="begin"/>
        </w:r>
        <w:r w:rsidR="009509B1">
          <w:rPr>
            <w:noProof/>
            <w:webHidden/>
          </w:rPr>
          <w:instrText xml:space="preserve"> PAGEREF _Toc11076793 \h </w:instrText>
        </w:r>
        <w:r w:rsidR="009509B1">
          <w:rPr>
            <w:noProof/>
            <w:webHidden/>
          </w:rPr>
        </w:r>
        <w:r w:rsidR="009509B1">
          <w:rPr>
            <w:noProof/>
            <w:webHidden/>
          </w:rPr>
          <w:fldChar w:fldCharType="separate"/>
        </w:r>
        <w:r w:rsidR="004227B5">
          <w:rPr>
            <w:noProof/>
            <w:webHidden/>
          </w:rPr>
          <w:t>5</w:t>
        </w:r>
        <w:r w:rsidR="009509B1">
          <w:rPr>
            <w:noProof/>
            <w:webHidden/>
          </w:rPr>
          <w:fldChar w:fldCharType="end"/>
        </w:r>
      </w:hyperlink>
    </w:p>
    <w:p w14:paraId="67F5ED2D" w14:textId="77777777" w:rsidR="009509B1" w:rsidRDefault="00E9483B">
      <w:pPr>
        <w:pStyle w:val="TM3"/>
        <w:tabs>
          <w:tab w:val="left" w:pos="1100"/>
          <w:tab w:val="right" w:leader="dot" w:pos="9060"/>
        </w:tabs>
        <w:rPr>
          <w:rFonts w:asciiTheme="minorHAnsi" w:eastAsiaTheme="minorEastAsia" w:hAnsiTheme="minorHAnsi" w:cstheme="minorBidi"/>
          <w:noProof/>
          <w:lang w:eastAsia="fr-CH"/>
        </w:rPr>
      </w:pPr>
      <w:hyperlink w:anchor="_Toc11076794" w:history="1">
        <w:r w:rsidR="009509B1" w:rsidRPr="00A21819">
          <w:rPr>
            <w:rStyle w:val="Lienhypertexte"/>
            <w:noProof/>
          </w:rPr>
          <w:t>1.3.</w:t>
        </w:r>
        <w:r w:rsidR="009509B1">
          <w:rPr>
            <w:rFonts w:asciiTheme="minorHAnsi" w:eastAsiaTheme="minorEastAsia" w:hAnsiTheme="minorHAnsi" w:cstheme="minorBidi"/>
            <w:noProof/>
            <w:lang w:eastAsia="fr-CH"/>
          </w:rPr>
          <w:tab/>
        </w:r>
        <w:r w:rsidR="009509B1" w:rsidRPr="00A21819">
          <w:rPr>
            <w:rStyle w:val="Lienhypertexte"/>
            <w:noProof/>
          </w:rPr>
          <w:t>Changement dans la programmation</w:t>
        </w:r>
        <w:r w:rsidR="009509B1">
          <w:rPr>
            <w:noProof/>
            <w:webHidden/>
          </w:rPr>
          <w:tab/>
        </w:r>
        <w:r w:rsidR="009509B1">
          <w:rPr>
            <w:noProof/>
            <w:webHidden/>
          </w:rPr>
          <w:fldChar w:fldCharType="begin"/>
        </w:r>
        <w:r w:rsidR="009509B1">
          <w:rPr>
            <w:noProof/>
            <w:webHidden/>
          </w:rPr>
          <w:instrText xml:space="preserve"> PAGEREF _Toc11076794 \h </w:instrText>
        </w:r>
        <w:r w:rsidR="009509B1">
          <w:rPr>
            <w:noProof/>
            <w:webHidden/>
          </w:rPr>
        </w:r>
        <w:r w:rsidR="009509B1">
          <w:rPr>
            <w:noProof/>
            <w:webHidden/>
          </w:rPr>
          <w:fldChar w:fldCharType="separate"/>
        </w:r>
        <w:r w:rsidR="004227B5">
          <w:rPr>
            <w:noProof/>
            <w:webHidden/>
          </w:rPr>
          <w:t>5</w:t>
        </w:r>
        <w:r w:rsidR="009509B1">
          <w:rPr>
            <w:noProof/>
            <w:webHidden/>
          </w:rPr>
          <w:fldChar w:fldCharType="end"/>
        </w:r>
      </w:hyperlink>
    </w:p>
    <w:p w14:paraId="6098C797" w14:textId="77777777" w:rsidR="009509B1" w:rsidRDefault="00E9483B">
      <w:pPr>
        <w:pStyle w:val="TM4"/>
        <w:tabs>
          <w:tab w:val="left" w:pos="1540"/>
          <w:tab w:val="right" w:leader="dot" w:pos="9060"/>
        </w:tabs>
        <w:rPr>
          <w:rFonts w:asciiTheme="minorHAnsi" w:eastAsiaTheme="minorEastAsia" w:hAnsiTheme="minorHAnsi" w:cstheme="minorBidi"/>
          <w:noProof/>
          <w:lang w:eastAsia="fr-CH"/>
        </w:rPr>
      </w:pPr>
      <w:hyperlink w:anchor="_Toc11076795" w:history="1">
        <w:r w:rsidR="009509B1" w:rsidRPr="00A21819">
          <w:rPr>
            <w:rStyle w:val="Lienhypertexte"/>
            <w:noProof/>
          </w:rPr>
          <w:t>1.3.1.</w:t>
        </w:r>
        <w:r w:rsidR="009509B1">
          <w:rPr>
            <w:rFonts w:asciiTheme="minorHAnsi" w:eastAsiaTheme="minorEastAsia" w:hAnsiTheme="minorHAnsi" w:cstheme="minorBidi"/>
            <w:noProof/>
            <w:lang w:eastAsia="fr-CH"/>
          </w:rPr>
          <w:tab/>
        </w:r>
        <w:r w:rsidR="009509B1" w:rsidRPr="00A21819">
          <w:rPr>
            <w:rStyle w:val="Lienhypertexte"/>
            <w:noProof/>
          </w:rPr>
          <w:t>Changements de personnel pour la coordination et la promotion du projet</w:t>
        </w:r>
        <w:r w:rsidR="009509B1">
          <w:rPr>
            <w:noProof/>
            <w:webHidden/>
          </w:rPr>
          <w:tab/>
        </w:r>
        <w:r w:rsidR="009509B1">
          <w:rPr>
            <w:noProof/>
            <w:webHidden/>
          </w:rPr>
          <w:fldChar w:fldCharType="begin"/>
        </w:r>
        <w:r w:rsidR="009509B1">
          <w:rPr>
            <w:noProof/>
            <w:webHidden/>
          </w:rPr>
          <w:instrText xml:space="preserve"> PAGEREF _Toc11076795 \h </w:instrText>
        </w:r>
        <w:r w:rsidR="009509B1">
          <w:rPr>
            <w:noProof/>
            <w:webHidden/>
          </w:rPr>
        </w:r>
        <w:r w:rsidR="009509B1">
          <w:rPr>
            <w:noProof/>
            <w:webHidden/>
          </w:rPr>
          <w:fldChar w:fldCharType="separate"/>
        </w:r>
        <w:r w:rsidR="004227B5">
          <w:rPr>
            <w:noProof/>
            <w:webHidden/>
          </w:rPr>
          <w:t>6</w:t>
        </w:r>
        <w:r w:rsidR="009509B1">
          <w:rPr>
            <w:noProof/>
            <w:webHidden/>
          </w:rPr>
          <w:fldChar w:fldCharType="end"/>
        </w:r>
      </w:hyperlink>
    </w:p>
    <w:p w14:paraId="602DC970" w14:textId="77777777" w:rsidR="009509B1" w:rsidRDefault="00E9483B">
      <w:pPr>
        <w:pStyle w:val="TM4"/>
        <w:tabs>
          <w:tab w:val="left" w:pos="1540"/>
          <w:tab w:val="right" w:leader="dot" w:pos="9060"/>
        </w:tabs>
        <w:rPr>
          <w:rFonts w:asciiTheme="minorHAnsi" w:eastAsiaTheme="minorEastAsia" w:hAnsiTheme="minorHAnsi" w:cstheme="minorBidi"/>
          <w:noProof/>
          <w:lang w:eastAsia="fr-CH"/>
        </w:rPr>
      </w:pPr>
      <w:hyperlink w:anchor="_Toc11076796" w:history="1">
        <w:r w:rsidR="009509B1" w:rsidRPr="00A21819">
          <w:rPr>
            <w:rStyle w:val="Lienhypertexte"/>
            <w:noProof/>
          </w:rPr>
          <w:t>1.3.2.</w:t>
        </w:r>
        <w:r w:rsidR="009509B1">
          <w:rPr>
            <w:rFonts w:asciiTheme="minorHAnsi" w:eastAsiaTheme="minorEastAsia" w:hAnsiTheme="minorHAnsi" w:cstheme="minorBidi"/>
            <w:noProof/>
            <w:lang w:eastAsia="fr-CH"/>
          </w:rPr>
          <w:tab/>
        </w:r>
        <w:r w:rsidR="009509B1" w:rsidRPr="00A21819">
          <w:rPr>
            <w:rStyle w:val="Lienhypertexte"/>
            <w:noProof/>
          </w:rPr>
          <w:t>Passage de cinq à sept établissements</w:t>
        </w:r>
        <w:r w:rsidR="009509B1">
          <w:rPr>
            <w:noProof/>
            <w:webHidden/>
          </w:rPr>
          <w:tab/>
        </w:r>
        <w:r w:rsidR="009509B1">
          <w:rPr>
            <w:noProof/>
            <w:webHidden/>
          </w:rPr>
          <w:fldChar w:fldCharType="begin"/>
        </w:r>
        <w:r w:rsidR="009509B1">
          <w:rPr>
            <w:noProof/>
            <w:webHidden/>
          </w:rPr>
          <w:instrText xml:space="preserve"> PAGEREF _Toc11076796 \h </w:instrText>
        </w:r>
        <w:r w:rsidR="009509B1">
          <w:rPr>
            <w:noProof/>
            <w:webHidden/>
          </w:rPr>
        </w:r>
        <w:r w:rsidR="009509B1">
          <w:rPr>
            <w:noProof/>
            <w:webHidden/>
          </w:rPr>
          <w:fldChar w:fldCharType="separate"/>
        </w:r>
        <w:r w:rsidR="004227B5">
          <w:rPr>
            <w:noProof/>
            <w:webHidden/>
          </w:rPr>
          <w:t>6</w:t>
        </w:r>
        <w:r w:rsidR="009509B1">
          <w:rPr>
            <w:noProof/>
            <w:webHidden/>
          </w:rPr>
          <w:fldChar w:fldCharType="end"/>
        </w:r>
      </w:hyperlink>
    </w:p>
    <w:p w14:paraId="5795C8DE" w14:textId="77777777" w:rsidR="009509B1" w:rsidRDefault="00E9483B">
      <w:pPr>
        <w:pStyle w:val="TM4"/>
        <w:tabs>
          <w:tab w:val="left" w:pos="1540"/>
          <w:tab w:val="right" w:leader="dot" w:pos="9060"/>
        </w:tabs>
        <w:rPr>
          <w:rFonts w:asciiTheme="minorHAnsi" w:eastAsiaTheme="minorEastAsia" w:hAnsiTheme="minorHAnsi" w:cstheme="minorBidi"/>
          <w:noProof/>
          <w:lang w:eastAsia="fr-CH"/>
        </w:rPr>
      </w:pPr>
      <w:hyperlink w:anchor="_Toc11076797" w:history="1">
        <w:r w:rsidR="009509B1" w:rsidRPr="00A21819">
          <w:rPr>
            <w:rStyle w:val="Lienhypertexte"/>
            <w:noProof/>
          </w:rPr>
          <w:t>1.3.3.</w:t>
        </w:r>
        <w:r w:rsidR="009509B1">
          <w:rPr>
            <w:rFonts w:asciiTheme="minorHAnsi" w:eastAsiaTheme="minorEastAsia" w:hAnsiTheme="minorHAnsi" w:cstheme="minorBidi"/>
            <w:noProof/>
            <w:lang w:eastAsia="fr-CH"/>
          </w:rPr>
          <w:tab/>
        </w:r>
        <w:r w:rsidR="009509B1" w:rsidRPr="00A21819">
          <w:rPr>
            <w:rStyle w:val="Lienhypertexte"/>
            <w:noProof/>
          </w:rPr>
          <w:t>Grève importante de deux mois</w:t>
        </w:r>
        <w:r w:rsidR="009509B1">
          <w:rPr>
            <w:noProof/>
            <w:webHidden/>
          </w:rPr>
          <w:tab/>
        </w:r>
        <w:r w:rsidR="009509B1">
          <w:rPr>
            <w:noProof/>
            <w:webHidden/>
          </w:rPr>
          <w:fldChar w:fldCharType="begin"/>
        </w:r>
        <w:r w:rsidR="009509B1">
          <w:rPr>
            <w:noProof/>
            <w:webHidden/>
          </w:rPr>
          <w:instrText xml:space="preserve"> PAGEREF _Toc11076797 \h </w:instrText>
        </w:r>
        <w:r w:rsidR="009509B1">
          <w:rPr>
            <w:noProof/>
            <w:webHidden/>
          </w:rPr>
        </w:r>
        <w:r w:rsidR="009509B1">
          <w:rPr>
            <w:noProof/>
            <w:webHidden/>
          </w:rPr>
          <w:fldChar w:fldCharType="separate"/>
        </w:r>
        <w:r w:rsidR="004227B5">
          <w:rPr>
            <w:noProof/>
            <w:webHidden/>
          </w:rPr>
          <w:t>6</w:t>
        </w:r>
        <w:r w:rsidR="009509B1">
          <w:rPr>
            <w:noProof/>
            <w:webHidden/>
          </w:rPr>
          <w:fldChar w:fldCharType="end"/>
        </w:r>
      </w:hyperlink>
    </w:p>
    <w:p w14:paraId="2847DE2B" w14:textId="77777777" w:rsidR="009509B1" w:rsidRDefault="00E9483B">
      <w:pPr>
        <w:pStyle w:val="TM4"/>
        <w:tabs>
          <w:tab w:val="left" w:pos="1540"/>
          <w:tab w:val="right" w:leader="dot" w:pos="9060"/>
        </w:tabs>
        <w:rPr>
          <w:rFonts w:asciiTheme="minorHAnsi" w:eastAsiaTheme="minorEastAsia" w:hAnsiTheme="minorHAnsi" w:cstheme="minorBidi"/>
          <w:noProof/>
          <w:lang w:eastAsia="fr-CH"/>
        </w:rPr>
      </w:pPr>
      <w:hyperlink w:anchor="_Toc11076798" w:history="1">
        <w:r w:rsidR="009509B1" w:rsidRPr="00A21819">
          <w:rPr>
            <w:rStyle w:val="Lienhypertexte"/>
            <w:noProof/>
          </w:rPr>
          <w:t>1.3.4.</w:t>
        </w:r>
        <w:r w:rsidR="009509B1">
          <w:rPr>
            <w:rFonts w:asciiTheme="minorHAnsi" w:eastAsiaTheme="minorEastAsia" w:hAnsiTheme="minorHAnsi" w:cstheme="minorBidi"/>
            <w:noProof/>
            <w:lang w:eastAsia="fr-CH"/>
          </w:rPr>
          <w:tab/>
        </w:r>
        <w:r w:rsidR="009509B1" w:rsidRPr="00A21819">
          <w:rPr>
            <w:rStyle w:val="Lienhypertexte"/>
            <w:noProof/>
          </w:rPr>
          <w:t>Difficulté au niveau de la ligne de base</w:t>
        </w:r>
        <w:r w:rsidR="009509B1">
          <w:rPr>
            <w:noProof/>
            <w:webHidden/>
          </w:rPr>
          <w:tab/>
        </w:r>
        <w:r w:rsidR="009509B1">
          <w:rPr>
            <w:noProof/>
            <w:webHidden/>
          </w:rPr>
          <w:fldChar w:fldCharType="begin"/>
        </w:r>
        <w:r w:rsidR="009509B1">
          <w:rPr>
            <w:noProof/>
            <w:webHidden/>
          </w:rPr>
          <w:instrText xml:space="preserve"> PAGEREF _Toc11076798 \h </w:instrText>
        </w:r>
        <w:r w:rsidR="009509B1">
          <w:rPr>
            <w:noProof/>
            <w:webHidden/>
          </w:rPr>
        </w:r>
        <w:r w:rsidR="009509B1">
          <w:rPr>
            <w:noProof/>
            <w:webHidden/>
          </w:rPr>
          <w:fldChar w:fldCharType="separate"/>
        </w:r>
        <w:r w:rsidR="004227B5">
          <w:rPr>
            <w:noProof/>
            <w:webHidden/>
          </w:rPr>
          <w:t>6</w:t>
        </w:r>
        <w:r w:rsidR="009509B1">
          <w:rPr>
            <w:noProof/>
            <w:webHidden/>
          </w:rPr>
          <w:fldChar w:fldCharType="end"/>
        </w:r>
      </w:hyperlink>
    </w:p>
    <w:p w14:paraId="6822D237" w14:textId="77777777" w:rsidR="009509B1" w:rsidRDefault="00E9483B">
      <w:pPr>
        <w:pStyle w:val="TM3"/>
        <w:tabs>
          <w:tab w:val="left" w:pos="1100"/>
          <w:tab w:val="right" w:leader="dot" w:pos="9060"/>
        </w:tabs>
        <w:rPr>
          <w:rFonts w:asciiTheme="minorHAnsi" w:eastAsiaTheme="minorEastAsia" w:hAnsiTheme="minorHAnsi" w:cstheme="minorBidi"/>
          <w:noProof/>
          <w:lang w:eastAsia="fr-CH"/>
        </w:rPr>
      </w:pPr>
      <w:hyperlink w:anchor="_Toc11076799" w:history="1">
        <w:r w:rsidR="009509B1" w:rsidRPr="00A21819">
          <w:rPr>
            <w:rStyle w:val="Lienhypertexte"/>
            <w:noProof/>
          </w:rPr>
          <w:t>1.4.</w:t>
        </w:r>
        <w:r w:rsidR="009509B1">
          <w:rPr>
            <w:rFonts w:asciiTheme="minorHAnsi" w:eastAsiaTheme="minorEastAsia" w:hAnsiTheme="minorHAnsi" w:cstheme="minorBidi"/>
            <w:noProof/>
            <w:lang w:eastAsia="fr-CH"/>
          </w:rPr>
          <w:tab/>
        </w:r>
        <w:r w:rsidR="009509B1" w:rsidRPr="00A21819">
          <w:rPr>
            <w:rStyle w:val="Lienhypertexte"/>
            <w:noProof/>
          </w:rPr>
          <w:t>Participation des bénéficiaires</w:t>
        </w:r>
        <w:r w:rsidR="009509B1">
          <w:rPr>
            <w:noProof/>
            <w:webHidden/>
          </w:rPr>
          <w:tab/>
        </w:r>
        <w:r w:rsidR="009509B1">
          <w:rPr>
            <w:noProof/>
            <w:webHidden/>
          </w:rPr>
          <w:fldChar w:fldCharType="begin"/>
        </w:r>
        <w:r w:rsidR="009509B1">
          <w:rPr>
            <w:noProof/>
            <w:webHidden/>
          </w:rPr>
          <w:instrText xml:space="preserve"> PAGEREF _Toc11076799 \h </w:instrText>
        </w:r>
        <w:r w:rsidR="009509B1">
          <w:rPr>
            <w:noProof/>
            <w:webHidden/>
          </w:rPr>
        </w:r>
        <w:r w:rsidR="009509B1">
          <w:rPr>
            <w:noProof/>
            <w:webHidden/>
          </w:rPr>
          <w:fldChar w:fldCharType="separate"/>
        </w:r>
        <w:r w:rsidR="004227B5">
          <w:rPr>
            <w:noProof/>
            <w:webHidden/>
          </w:rPr>
          <w:t>6</w:t>
        </w:r>
        <w:r w:rsidR="009509B1">
          <w:rPr>
            <w:noProof/>
            <w:webHidden/>
          </w:rPr>
          <w:fldChar w:fldCharType="end"/>
        </w:r>
      </w:hyperlink>
    </w:p>
    <w:p w14:paraId="1AE76378" w14:textId="77777777" w:rsidR="009509B1" w:rsidRDefault="00E9483B">
      <w:pPr>
        <w:pStyle w:val="TM3"/>
        <w:tabs>
          <w:tab w:val="left" w:pos="1100"/>
          <w:tab w:val="right" w:leader="dot" w:pos="9060"/>
        </w:tabs>
        <w:rPr>
          <w:rFonts w:asciiTheme="minorHAnsi" w:eastAsiaTheme="minorEastAsia" w:hAnsiTheme="minorHAnsi" w:cstheme="minorBidi"/>
          <w:noProof/>
          <w:lang w:eastAsia="fr-CH"/>
        </w:rPr>
      </w:pPr>
      <w:hyperlink w:anchor="_Toc11076800" w:history="1">
        <w:r w:rsidR="009509B1" w:rsidRPr="00A21819">
          <w:rPr>
            <w:rStyle w:val="Lienhypertexte"/>
            <w:noProof/>
          </w:rPr>
          <w:t>1.5.</w:t>
        </w:r>
        <w:r w:rsidR="009509B1">
          <w:rPr>
            <w:rFonts w:asciiTheme="minorHAnsi" w:eastAsiaTheme="minorEastAsia" w:hAnsiTheme="minorHAnsi" w:cstheme="minorBidi"/>
            <w:noProof/>
            <w:lang w:eastAsia="fr-CH"/>
          </w:rPr>
          <w:tab/>
        </w:r>
        <w:r w:rsidR="009509B1" w:rsidRPr="00A21819">
          <w:rPr>
            <w:rStyle w:val="Lienhypertexte"/>
            <w:noProof/>
          </w:rPr>
          <w:t>Améliorations constatées</w:t>
        </w:r>
        <w:r w:rsidR="009509B1">
          <w:rPr>
            <w:noProof/>
            <w:webHidden/>
          </w:rPr>
          <w:tab/>
        </w:r>
        <w:r w:rsidR="009509B1">
          <w:rPr>
            <w:noProof/>
            <w:webHidden/>
          </w:rPr>
          <w:fldChar w:fldCharType="begin"/>
        </w:r>
        <w:r w:rsidR="009509B1">
          <w:rPr>
            <w:noProof/>
            <w:webHidden/>
          </w:rPr>
          <w:instrText xml:space="preserve"> PAGEREF _Toc11076800 \h </w:instrText>
        </w:r>
        <w:r w:rsidR="009509B1">
          <w:rPr>
            <w:noProof/>
            <w:webHidden/>
          </w:rPr>
        </w:r>
        <w:r w:rsidR="009509B1">
          <w:rPr>
            <w:noProof/>
            <w:webHidden/>
          </w:rPr>
          <w:fldChar w:fldCharType="separate"/>
        </w:r>
        <w:r w:rsidR="004227B5">
          <w:rPr>
            <w:noProof/>
            <w:webHidden/>
          </w:rPr>
          <w:t>7</w:t>
        </w:r>
        <w:r w:rsidR="009509B1">
          <w:rPr>
            <w:noProof/>
            <w:webHidden/>
          </w:rPr>
          <w:fldChar w:fldCharType="end"/>
        </w:r>
      </w:hyperlink>
    </w:p>
    <w:p w14:paraId="39DFC41E" w14:textId="77777777" w:rsidR="009509B1" w:rsidRDefault="00E9483B">
      <w:pPr>
        <w:pStyle w:val="TM3"/>
        <w:tabs>
          <w:tab w:val="left" w:pos="1100"/>
          <w:tab w:val="right" w:leader="dot" w:pos="9060"/>
        </w:tabs>
        <w:rPr>
          <w:rFonts w:asciiTheme="minorHAnsi" w:eastAsiaTheme="minorEastAsia" w:hAnsiTheme="minorHAnsi" w:cstheme="minorBidi"/>
          <w:noProof/>
          <w:lang w:eastAsia="fr-CH"/>
        </w:rPr>
      </w:pPr>
      <w:hyperlink w:anchor="_Toc11076801" w:history="1">
        <w:r w:rsidR="009509B1" w:rsidRPr="00A21819">
          <w:rPr>
            <w:rStyle w:val="Lienhypertexte"/>
            <w:noProof/>
          </w:rPr>
          <w:t>1.6.</w:t>
        </w:r>
        <w:r w:rsidR="009509B1">
          <w:rPr>
            <w:rFonts w:asciiTheme="minorHAnsi" w:eastAsiaTheme="minorEastAsia" w:hAnsiTheme="minorHAnsi" w:cstheme="minorBidi"/>
            <w:noProof/>
            <w:lang w:eastAsia="fr-CH"/>
          </w:rPr>
          <w:tab/>
        </w:r>
        <w:r w:rsidR="009509B1" w:rsidRPr="00A21819">
          <w:rPr>
            <w:rStyle w:val="Lienhypertexte"/>
            <w:noProof/>
          </w:rPr>
          <w:t>Avis des bénéficiaires concernant les activités</w:t>
        </w:r>
        <w:r w:rsidR="009509B1">
          <w:rPr>
            <w:noProof/>
            <w:webHidden/>
          </w:rPr>
          <w:tab/>
        </w:r>
        <w:r w:rsidR="009509B1">
          <w:rPr>
            <w:noProof/>
            <w:webHidden/>
          </w:rPr>
          <w:fldChar w:fldCharType="begin"/>
        </w:r>
        <w:r w:rsidR="009509B1">
          <w:rPr>
            <w:noProof/>
            <w:webHidden/>
          </w:rPr>
          <w:instrText xml:space="preserve"> PAGEREF _Toc11076801 \h </w:instrText>
        </w:r>
        <w:r w:rsidR="009509B1">
          <w:rPr>
            <w:noProof/>
            <w:webHidden/>
          </w:rPr>
        </w:r>
        <w:r w:rsidR="009509B1">
          <w:rPr>
            <w:noProof/>
            <w:webHidden/>
          </w:rPr>
          <w:fldChar w:fldCharType="separate"/>
        </w:r>
        <w:r w:rsidR="004227B5">
          <w:rPr>
            <w:noProof/>
            <w:webHidden/>
          </w:rPr>
          <w:t>7</w:t>
        </w:r>
        <w:r w:rsidR="009509B1">
          <w:rPr>
            <w:noProof/>
            <w:webHidden/>
          </w:rPr>
          <w:fldChar w:fldCharType="end"/>
        </w:r>
      </w:hyperlink>
    </w:p>
    <w:p w14:paraId="58737E5A" w14:textId="77777777" w:rsidR="009509B1" w:rsidRDefault="00E9483B" w:rsidP="009509B1">
      <w:pPr>
        <w:pStyle w:val="TM2"/>
        <w:rPr>
          <w:rFonts w:asciiTheme="minorHAnsi" w:eastAsiaTheme="minorEastAsia" w:hAnsiTheme="minorHAnsi" w:cstheme="minorBidi"/>
          <w:lang w:eastAsia="fr-CH"/>
        </w:rPr>
      </w:pPr>
      <w:hyperlink w:anchor="_Toc11076802" w:history="1">
        <w:r w:rsidR="009509B1" w:rsidRPr="00A21819">
          <w:rPr>
            <w:rStyle w:val="Lienhypertexte"/>
          </w:rPr>
          <w:t>2.</w:t>
        </w:r>
        <w:r w:rsidR="009509B1">
          <w:rPr>
            <w:rFonts w:asciiTheme="minorHAnsi" w:eastAsiaTheme="minorEastAsia" w:hAnsiTheme="minorHAnsi" w:cstheme="minorBidi"/>
            <w:lang w:eastAsia="fr-CH"/>
          </w:rPr>
          <w:tab/>
        </w:r>
        <w:r w:rsidR="009509B1" w:rsidRPr="00A21819">
          <w:rPr>
            <w:rStyle w:val="Lienhypertexte"/>
          </w:rPr>
          <w:t>Dynamique interne de l’organisation partenaire</w:t>
        </w:r>
        <w:r w:rsidR="009509B1">
          <w:rPr>
            <w:webHidden/>
          </w:rPr>
          <w:tab/>
        </w:r>
        <w:r w:rsidR="009509B1">
          <w:rPr>
            <w:webHidden/>
          </w:rPr>
          <w:fldChar w:fldCharType="begin"/>
        </w:r>
        <w:r w:rsidR="009509B1">
          <w:rPr>
            <w:webHidden/>
          </w:rPr>
          <w:instrText xml:space="preserve"> PAGEREF _Toc11076802 \h </w:instrText>
        </w:r>
        <w:r w:rsidR="009509B1">
          <w:rPr>
            <w:webHidden/>
          </w:rPr>
        </w:r>
        <w:r w:rsidR="009509B1">
          <w:rPr>
            <w:webHidden/>
          </w:rPr>
          <w:fldChar w:fldCharType="separate"/>
        </w:r>
        <w:r w:rsidR="004227B5">
          <w:rPr>
            <w:webHidden/>
          </w:rPr>
          <w:t>8</w:t>
        </w:r>
        <w:r w:rsidR="009509B1">
          <w:rPr>
            <w:webHidden/>
          </w:rPr>
          <w:fldChar w:fldCharType="end"/>
        </w:r>
      </w:hyperlink>
    </w:p>
    <w:p w14:paraId="61C31929" w14:textId="77777777" w:rsidR="009509B1" w:rsidRDefault="00E9483B">
      <w:pPr>
        <w:pStyle w:val="TM3"/>
        <w:tabs>
          <w:tab w:val="left" w:pos="1100"/>
          <w:tab w:val="right" w:leader="dot" w:pos="9060"/>
        </w:tabs>
        <w:rPr>
          <w:rFonts w:asciiTheme="minorHAnsi" w:eastAsiaTheme="minorEastAsia" w:hAnsiTheme="minorHAnsi" w:cstheme="minorBidi"/>
          <w:noProof/>
          <w:lang w:eastAsia="fr-CH"/>
        </w:rPr>
      </w:pPr>
      <w:hyperlink w:anchor="_Toc11076803" w:history="1">
        <w:r w:rsidR="009509B1" w:rsidRPr="00A21819">
          <w:rPr>
            <w:rStyle w:val="Lienhypertexte"/>
            <w:noProof/>
          </w:rPr>
          <w:t>2.1.</w:t>
        </w:r>
        <w:r w:rsidR="009509B1">
          <w:rPr>
            <w:rFonts w:asciiTheme="minorHAnsi" w:eastAsiaTheme="minorEastAsia" w:hAnsiTheme="minorHAnsi" w:cstheme="minorBidi"/>
            <w:noProof/>
            <w:lang w:eastAsia="fr-CH"/>
          </w:rPr>
          <w:tab/>
        </w:r>
        <w:r w:rsidR="009509B1" w:rsidRPr="00A21819">
          <w:rPr>
            <w:rStyle w:val="Lienhypertexte"/>
            <w:noProof/>
          </w:rPr>
          <w:t>Nomination d’une nouvelle directrice nationale</w:t>
        </w:r>
        <w:r w:rsidR="009509B1">
          <w:rPr>
            <w:noProof/>
            <w:webHidden/>
          </w:rPr>
          <w:tab/>
        </w:r>
        <w:r w:rsidR="009509B1">
          <w:rPr>
            <w:noProof/>
            <w:webHidden/>
          </w:rPr>
          <w:fldChar w:fldCharType="begin"/>
        </w:r>
        <w:r w:rsidR="009509B1">
          <w:rPr>
            <w:noProof/>
            <w:webHidden/>
          </w:rPr>
          <w:instrText xml:space="preserve"> PAGEREF _Toc11076803 \h </w:instrText>
        </w:r>
        <w:r w:rsidR="009509B1">
          <w:rPr>
            <w:noProof/>
            <w:webHidden/>
          </w:rPr>
        </w:r>
        <w:r w:rsidR="009509B1">
          <w:rPr>
            <w:noProof/>
            <w:webHidden/>
          </w:rPr>
          <w:fldChar w:fldCharType="separate"/>
        </w:r>
        <w:r w:rsidR="004227B5">
          <w:rPr>
            <w:noProof/>
            <w:webHidden/>
          </w:rPr>
          <w:t>8</w:t>
        </w:r>
        <w:r w:rsidR="009509B1">
          <w:rPr>
            <w:noProof/>
            <w:webHidden/>
          </w:rPr>
          <w:fldChar w:fldCharType="end"/>
        </w:r>
      </w:hyperlink>
    </w:p>
    <w:p w14:paraId="14A92B44" w14:textId="77777777" w:rsidR="009509B1" w:rsidRDefault="00E9483B">
      <w:pPr>
        <w:pStyle w:val="TM3"/>
        <w:tabs>
          <w:tab w:val="left" w:pos="1100"/>
          <w:tab w:val="right" w:leader="dot" w:pos="9060"/>
        </w:tabs>
        <w:rPr>
          <w:rFonts w:asciiTheme="minorHAnsi" w:eastAsiaTheme="minorEastAsia" w:hAnsiTheme="minorHAnsi" w:cstheme="minorBidi"/>
          <w:noProof/>
          <w:lang w:eastAsia="fr-CH"/>
        </w:rPr>
      </w:pPr>
      <w:hyperlink w:anchor="_Toc11076804" w:history="1">
        <w:r w:rsidR="009509B1" w:rsidRPr="00A21819">
          <w:rPr>
            <w:rStyle w:val="Lienhypertexte"/>
            <w:noProof/>
          </w:rPr>
          <w:t>2.2.</w:t>
        </w:r>
        <w:r w:rsidR="009509B1">
          <w:rPr>
            <w:rFonts w:asciiTheme="minorHAnsi" w:eastAsiaTheme="minorEastAsia" w:hAnsiTheme="minorHAnsi" w:cstheme="minorBidi"/>
            <w:noProof/>
            <w:lang w:eastAsia="fr-CH"/>
          </w:rPr>
          <w:tab/>
        </w:r>
        <w:r w:rsidR="009509B1" w:rsidRPr="00A21819">
          <w:rPr>
            <w:rStyle w:val="Lienhypertexte"/>
            <w:noProof/>
          </w:rPr>
          <w:t>Développement de projets en lien avec l’orientation professionnelle</w:t>
        </w:r>
        <w:r w:rsidR="009509B1">
          <w:rPr>
            <w:noProof/>
            <w:webHidden/>
          </w:rPr>
          <w:tab/>
        </w:r>
        <w:r w:rsidR="009509B1">
          <w:rPr>
            <w:noProof/>
            <w:webHidden/>
          </w:rPr>
          <w:fldChar w:fldCharType="begin"/>
        </w:r>
        <w:r w:rsidR="009509B1">
          <w:rPr>
            <w:noProof/>
            <w:webHidden/>
          </w:rPr>
          <w:instrText xml:space="preserve"> PAGEREF _Toc11076804 \h </w:instrText>
        </w:r>
        <w:r w:rsidR="009509B1">
          <w:rPr>
            <w:noProof/>
            <w:webHidden/>
          </w:rPr>
        </w:r>
        <w:r w:rsidR="009509B1">
          <w:rPr>
            <w:noProof/>
            <w:webHidden/>
          </w:rPr>
          <w:fldChar w:fldCharType="separate"/>
        </w:r>
        <w:r w:rsidR="004227B5">
          <w:rPr>
            <w:noProof/>
            <w:webHidden/>
          </w:rPr>
          <w:t>8</w:t>
        </w:r>
        <w:r w:rsidR="009509B1">
          <w:rPr>
            <w:noProof/>
            <w:webHidden/>
          </w:rPr>
          <w:fldChar w:fldCharType="end"/>
        </w:r>
      </w:hyperlink>
    </w:p>
    <w:p w14:paraId="38ED7C5C" w14:textId="77777777" w:rsidR="009509B1" w:rsidRDefault="00E9483B" w:rsidP="009509B1">
      <w:pPr>
        <w:pStyle w:val="TM2"/>
        <w:rPr>
          <w:rFonts w:asciiTheme="minorHAnsi" w:eastAsiaTheme="minorEastAsia" w:hAnsiTheme="minorHAnsi" w:cstheme="minorBidi"/>
          <w:lang w:eastAsia="fr-CH"/>
        </w:rPr>
      </w:pPr>
      <w:hyperlink w:anchor="_Toc11076805" w:history="1">
        <w:r w:rsidR="009509B1" w:rsidRPr="00A21819">
          <w:rPr>
            <w:rStyle w:val="Lienhypertexte"/>
          </w:rPr>
          <w:t>3.</w:t>
        </w:r>
        <w:r w:rsidR="009509B1">
          <w:rPr>
            <w:rFonts w:asciiTheme="minorHAnsi" w:eastAsiaTheme="minorEastAsia" w:hAnsiTheme="minorHAnsi" w:cstheme="minorBidi"/>
            <w:lang w:eastAsia="fr-CH"/>
          </w:rPr>
          <w:tab/>
        </w:r>
        <w:r w:rsidR="009509B1" w:rsidRPr="00A21819">
          <w:rPr>
            <w:rStyle w:val="Lienhypertexte"/>
          </w:rPr>
          <w:t>Autonomisation du projet</w:t>
        </w:r>
        <w:r w:rsidR="009509B1">
          <w:rPr>
            <w:webHidden/>
          </w:rPr>
          <w:tab/>
        </w:r>
        <w:r w:rsidR="009509B1">
          <w:rPr>
            <w:webHidden/>
          </w:rPr>
          <w:fldChar w:fldCharType="begin"/>
        </w:r>
        <w:r w:rsidR="009509B1">
          <w:rPr>
            <w:webHidden/>
          </w:rPr>
          <w:instrText xml:space="preserve"> PAGEREF _Toc11076805 \h </w:instrText>
        </w:r>
        <w:r w:rsidR="009509B1">
          <w:rPr>
            <w:webHidden/>
          </w:rPr>
        </w:r>
        <w:r w:rsidR="009509B1">
          <w:rPr>
            <w:webHidden/>
          </w:rPr>
          <w:fldChar w:fldCharType="separate"/>
        </w:r>
        <w:r w:rsidR="004227B5">
          <w:rPr>
            <w:webHidden/>
          </w:rPr>
          <w:t>8</w:t>
        </w:r>
        <w:r w:rsidR="009509B1">
          <w:rPr>
            <w:webHidden/>
          </w:rPr>
          <w:fldChar w:fldCharType="end"/>
        </w:r>
      </w:hyperlink>
    </w:p>
    <w:p w14:paraId="09C8B928" w14:textId="77777777" w:rsidR="009509B1" w:rsidRDefault="00E9483B">
      <w:pPr>
        <w:pStyle w:val="TM3"/>
        <w:tabs>
          <w:tab w:val="left" w:pos="1100"/>
          <w:tab w:val="right" w:leader="dot" w:pos="9060"/>
        </w:tabs>
        <w:rPr>
          <w:rFonts w:asciiTheme="minorHAnsi" w:eastAsiaTheme="minorEastAsia" w:hAnsiTheme="minorHAnsi" w:cstheme="minorBidi"/>
          <w:noProof/>
          <w:lang w:eastAsia="fr-CH"/>
        </w:rPr>
      </w:pPr>
      <w:hyperlink w:anchor="_Toc11076806" w:history="1">
        <w:r w:rsidR="009509B1" w:rsidRPr="00A21819">
          <w:rPr>
            <w:rStyle w:val="Lienhypertexte"/>
            <w:noProof/>
          </w:rPr>
          <w:t>3.1.</w:t>
        </w:r>
        <w:r w:rsidR="009509B1">
          <w:rPr>
            <w:rFonts w:asciiTheme="minorHAnsi" w:eastAsiaTheme="minorEastAsia" w:hAnsiTheme="minorHAnsi" w:cstheme="minorBidi"/>
            <w:noProof/>
            <w:lang w:eastAsia="fr-CH"/>
          </w:rPr>
          <w:tab/>
        </w:r>
        <w:r w:rsidR="009509B1" w:rsidRPr="00A21819">
          <w:rPr>
            <w:rStyle w:val="Lienhypertexte"/>
            <w:noProof/>
          </w:rPr>
          <w:t>Reconnaissance de Kallpa et soutien des pouvoirs publics</w:t>
        </w:r>
        <w:r w:rsidR="009509B1">
          <w:rPr>
            <w:noProof/>
            <w:webHidden/>
          </w:rPr>
          <w:tab/>
        </w:r>
        <w:r w:rsidR="009509B1">
          <w:rPr>
            <w:noProof/>
            <w:webHidden/>
          </w:rPr>
          <w:fldChar w:fldCharType="begin"/>
        </w:r>
        <w:r w:rsidR="009509B1">
          <w:rPr>
            <w:noProof/>
            <w:webHidden/>
          </w:rPr>
          <w:instrText xml:space="preserve"> PAGEREF _Toc11076806 \h </w:instrText>
        </w:r>
        <w:r w:rsidR="009509B1">
          <w:rPr>
            <w:noProof/>
            <w:webHidden/>
          </w:rPr>
        </w:r>
        <w:r w:rsidR="009509B1">
          <w:rPr>
            <w:noProof/>
            <w:webHidden/>
          </w:rPr>
          <w:fldChar w:fldCharType="separate"/>
        </w:r>
        <w:r w:rsidR="004227B5">
          <w:rPr>
            <w:noProof/>
            <w:webHidden/>
          </w:rPr>
          <w:t>8</w:t>
        </w:r>
        <w:r w:rsidR="009509B1">
          <w:rPr>
            <w:noProof/>
            <w:webHidden/>
          </w:rPr>
          <w:fldChar w:fldCharType="end"/>
        </w:r>
      </w:hyperlink>
    </w:p>
    <w:p w14:paraId="7473DDF0" w14:textId="77777777" w:rsidR="009509B1" w:rsidRDefault="00E9483B">
      <w:pPr>
        <w:pStyle w:val="TM3"/>
        <w:tabs>
          <w:tab w:val="left" w:pos="1100"/>
          <w:tab w:val="right" w:leader="dot" w:pos="9060"/>
        </w:tabs>
        <w:rPr>
          <w:rFonts w:asciiTheme="minorHAnsi" w:eastAsiaTheme="minorEastAsia" w:hAnsiTheme="minorHAnsi" w:cstheme="minorBidi"/>
          <w:noProof/>
          <w:lang w:eastAsia="fr-CH"/>
        </w:rPr>
      </w:pPr>
      <w:hyperlink w:anchor="_Toc11076807" w:history="1">
        <w:r w:rsidR="009509B1" w:rsidRPr="00A21819">
          <w:rPr>
            <w:rStyle w:val="Lienhypertexte"/>
            <w:noProof/>
          </w:rPr>
          <w:t>3.2.</w:t>
        </w:r>
        <w:r w:rsidR="009509B1">
          <w:rPr>
            <w:rFonts w:asciiTheme="minorHAnsi" w:eastAsiaTheme="minorEastAsia" w:hAnsiTheme="minorHAnsi" w:cstheme="minorBidi"/>
            <w:noProof/>
            <w:lang w:eastAsia="fr-CH"/>
          </w:rPr>
          <w:tab/>
        </w:r>
        <w:r w:rsidR="009509B1" w:rsidRPr="00A21819">
          <w:rPr>
            <w:rStyle w:val="Lienhypertexte"/>
            <w:noProof/>
          </w:rPr>
          <w:t>Mode de reprise des activités  et la continuité du projet</w:t>
        </w:r>
        <w:r w:rsidR="009509B1">
          <w:rPr>
            <w:noProof/>
            <w:webHidden/>
          </w:rPr>
          <w:tab/>
        </w:r>
        <w:r w:rsidR="009509B1">
          <w:rPr>
            <w:noProof/>
            <w:webHidden/>
          </w:rPr>
          <w:fldChar w:fldCharType="begin"/>
        </w:r>
        <w:r w:rsidR="009509B1">
          <w:rPr>
            <w:noProof/>
            <w:webHidden/>
          </w:rPr>
          <w:instrText xml:space="preserve"> PAGEREF _Toc11076807 \h </w:instrText>
        </w:r>
        <w:r w:rsidR="009509B1">
          <w:rPr>
            <w:noProof/>
            <w:webHidden/>
          </w:rPr>
        </w:r>
        <w:r w:rsidR="009509B1">
          <w:rPr>
            <w:noProof/>
            <w:webHidden/>
          </w:rPr>
          <w:fldChar w:fldCharType="separate"/>
        </w:r>
        <w:r w:rsidR="004227B5">
          <w:rPr>
            <w:noProof/>
            <w:webHidden/>
          </w:rPr>
          <w:t>8</w:t>
        </w:r>
        <w:r w:rsidR="009509B1">
          <w:rPr>
            <w:noProof/>
            <w:webHidden/>
          </w:rPr>
          <w:fldChar w:fldCharType="end"/>
        </w:r>
      </w:hyperlink>
    </w:p>
    <w:p w14:paraId="1C16390D" w14:textId="77777777" w:rsidR="009509B1" w:rsidRDefault="00E9483B" w:rsidP="009509B1">
      <w:pPr>
        <w:pStyle w:val="TM2"/>
        <w:rPr>
          <w:rFonts w:asciiTheme="minorHAnsi" w:eastAsiaTheme="minorEastAsia" w:hAnsiTheme="minorHAnsi" w:cstheme="minorBidi"/>
          <w:lang w:eastAsia="fr-CH"/>
        </w:rPr>
      </w:pPr>
      <w:hyperlink w:anchor="_Toc11076808" w:history="1">
        <w:r w:rsidR="009509B1" w:rsidRPr="00A21819">
          <w:rPr>
            <w:rStyle w:val="Lienhypertexte"/>
          </w:rPr>
          <w:t>4.</w:t>
        </w:r>
        <w:r w:rsidR="009509B1">
          <w:rPr>
            <w:rFonts w:asciiTheme="minorHAnsi" w:eastAsiaTheme="minorEastAsia" w:hAnsiTheme="minorHAnsi" w:cstheme="minorBidi"/>
            <w:lang w:eastAsia="fr-CH"/>
          </w:rPr>
          <w:tab/>
        </w:r>
        <w:r w:rsidR="009509B1" w:rsidRPr="00A21819">
          <w:rPr>
            <w:rStyle w:val="Lienhypertexte"/>
          </w:rPr>
          <w:t>Point de vue de l’AM et d’une évaluation externe sur le travail réalisé et les perspectives</w:t>
        </w:r>
        <w:r w:rsidR="009509B1">
          <w:rPr>
            <w:webHidden/>
          </w:rPr>
          <w:tab/>
        </w:r>
        <w:r w:rsidR="009509B1">
          <w:rPr>
            <w:webHidden/>
          </w:rPr>
          <w:fldChar w:fldCharType="begin"/>
        </w:r>
        <w:r w:rsidR="009509B1">
          <w:rPr>
            <w:webHidden/>
          </w:rPr>
          <w:instrText xml:space="preserve"> PAGEREF _Toc11076808 \h </w:instrText>
        </w:r>
        <w:r w:rsidR="009509B1">
          <w:rPr>
            <w:webHidden/>
          </w:rPr>
        </w:r>
        <w:r w:rsidR="009509B1">
          <w:rPr>
            <w:webHidden/>
          </w:rPr>
          <w:fldChar w:fldCharType="separate"/>
        </w:r>
        <w:r w:rsidR="004227B5">
          <w:rPr>
            <w:webHidden/>
          </w:rPr>
          <w:t>9</w:t>
        </w:r>
        <w:r w:rsidR="009509B1">
          <w:rPr>
            <w:webHidden/>
          </w:rPr>
          <w:fldChar w:fldCharType="end"/>
        </w:r>
      </w:hyperlink>
    </w:p>
    <w:p w14:paraId="1B975AC0" w14:textId="77777777" w:rsidR="009509B1" w:rsidRDefault="00E9483B">
      <w:pPr>
        <w:pStyle w:val="TM3"/>
        <w:tabs>
          <w:tab w:val="left" w:pos="1100"/>
          <w:tab w:val="right" w:leader="dot" w:pos="9060"/>
        </w:tabs>
        <w:rPr>
          <w:rFonts w:asciiTheme="minorHAnsi" w:eastAsiaTheme="minorEastAsia" w:hAnsiTheme="minorHAnsi" w:cstheme="minorBidi"/>
          <w:noProof/>
          <w:lang w:eastAsia="fr-CH"/>
        </w:rPr>
      </w:pPr>
      <w:hyperlink w:anchor="_Toc11076809" w:history="1">
        <w:r w:rsidR="009509B1" w:rsidRPr="00A21819">
          <w:rPr>
            <w:rStyle w:val="Lienhypertexte"/>
            <w:noProof/>
          </w:rPr>
          <w:t>4.1.</w:t>
        </w:r>
        <w:r w:rsidR="009509B1">
          <w:rPr>
            <w:rFonts w:asciiTheme="minorHAnsi" w:eastAsiaTheme="minorEastAsia" w:hAnsiTheme="minorHAnsi" w:cstheme="minorBidi"/>
            <w:noProof/>
            <w:lang w:eastAsia="fr-CH"/>
          </w:rPr>
          <w:tab/>
        </w:r>
        <w:r w:rsidR="009509B1" w:rsidRPr="00A21819">
          <w:rPr>
            <w:rStyle w:val="Lienhypertexte"/>
            <w:noProof/>
          </w:rPr>
          <w:t>Point de vue de l’AM</w:t>
        </w:r>
        <w:r w:rsidR="009509B1">
          <w:rPr>
            <w:noProof/>
            <w:webHidden/>
          </w:rPr>
          <w:tab/>
        </w:r>
        <w:r w:rsidR="009509B1">
          <w:rPr>
            <w:noProof/>
            <w:webHidden/>
          </w:rPr>
          <w:fldChar w:fldCharType="begin"/>
        </w:r>
        <w:r w:rsidR="009509B1">
          <w:rPr>
            <w:noProof/>
            <w:webHidden/>
          </w:rPr>
          <w:instrText xml:space="preserve"> PAGEREF _Toc11076809 \h </w:instrText>
        </w:r>
        <w:r w:rsidR="009509B1">
          <w:rPr>
            <w:noProof/>
            <w:webHidden/>
          </w:rPr>
        </w:r>
        <w:r w:rsidR="009509B1">
          <w:rPr>
            <w:noProof/>
            <w:webHidden/>
          </w:rPr>
          <w:fldChar w:fldCharType="separate"/>
        </w:r>
        <w:r w:rsidR="004227B5">
          <w:rPr>
            <w:noProof/>
            <w:webHidden/>
          </w:rPr>
          <w:t>9</w:t>
        </w:r>
        <w:r w:rsidR="009509B1">
          <w:rPr>
            <w:noProof/>
            <w:webHidden/>
          </w:rPr>
          <w:fldChar w:fldCharType="end"/>
        </w:r>
      </w:hyperlink>
    </w:p>
    <w:p w14:paraId="188145FA" w14:textId="77777777" w:rsidR="009509B1" w:rsidRDefault="00E9483B">
      <w:pPr>
        <w:pStyle w:val="TM3"/>
        <w:tabs>
          <w:tab w:val="left" w:pos="1100"/>
          <w:tab w:val="right" w:leader="dot" w:pos="9060"/>
        </w:tabs>
        <w:rPr>
          <w:rFonts w:asciiTheme="minorHAnsi" w:eastAsiaTheme="minorEastAsia" w:hAnsiTheme="minorHAnsi" w:cstheme="minorBidi"/>
          <w:noProof/>
          <w:lang w:eastAsia="fr-CH"/>
        </w:rPr>
      </w:pPr>
      <w:hyperlink w:anchor="_Toc11076810" w:history="1">
        <w:r w:rsidR="009509B1" w:rsidRPr="00A21819">
          <w:rPr>
            <w:rStyle w:val="Lienhypertexte"/>
            <w:noProof/>
          </w:rPr>
          <w:t>4.2.</w:t>
        </w:r>
        <w:r w:rsidR="009509B1">
          <w:rPr>
            <w:rFonts w:asciiTheme="minorHAnsi" w:eastAsiaTheme="minorEastAsia" w:hAnsiTheme="minorHAnsi" w:cstheme="minorBidi"/>
            <w:noProof/>
            <w:lang w:eastAsia="fr-CH"/>
          </w:rPr>
          <w:tab/>
        </w:r>
        <w:r w:rsidR="009509B1" w:rsidRPr="00A21819">
          <w:rPr>
            <w:rStyle w:val="Lienhypertexte"/>
            <w:noProof/>
          </w:rPr>
          <w:t>Recommandation concernant la gestion de projet</w:t>
        </w:r>
        <w:r w:rsidR="009509B1">
          <w:rPr>
            <w:noProof/>
            <w:webHidden/>
          </w:rPr>
          <w:tab/>
        </w:r>
        <w:r w:rsidR="009509B1">
          <w:rPr>
            <w:noProof/>
            <w:webHidden/>
          </w:rPr>
          <w:fldChar w:fldCharType="begin"/>
        </w:r>
        <w:r w:rsidR="009509B1">
          <w:rPr>
            <w:noProof/>
            <w:webHidden/>
          </w:rPr>
          <w:instrText xml:space="preserve"> PAGEREF _Toc11076810 \h </w:instrText>
        </w:r>
        <w:r w:rsidR="009509B1">
          <w:rPr>
            <w:noProof/>
            <w:webHidden/>
          </w:rPr>
        </w:r>
        <w:r w:rsidR="009509B1">
          <w:rPr>
            <w:noProof/>
            <w:webHidden/>
          </w:rPr>
          <w:fldChar w:fldCharType="separate"/>
        </w:r>
        <w:r w:rsidR="004227B5">
          <w:rPr>
            <w:noProof/>
            <w:webHidden/>
          </w:rPr>
          <w:t>9</w:t>
        </w:r>
        <w:r w:rsidR="009509B1">
          <w:rPr>
            <w:noProof/>
            <w:webHidden/>
          </w:rPr>
          <w:fldChar w:fldCharType="end"/>
        </w:r>
      </w:hyperlink>
    </w:p>
    <w:p w14:paraId="32665393" w14:textId="77777777" w:rsidR="009509B1" w:rsidRDefault="00E9483B">
      <w:pPr>
        <w:pStyle w:val="TM3"/>
        <w:tabs>
          <w:tab w:val="left" w:pos="1100"/>
          <w:tab w:val="right" w:leader="dot" w:pos="9060"/>
        </w:tabs>
        <w:rPr>
          <w:rFonts w:asciiTheme="minorHAnsi" w:eastAsiaTheme="minorEastAsia" w:hAnsiTheme="minorHAnsi" w:cstheme="minorBidi"/>
          <w:noProof/>
          <w:lang w:eastAsia="fr-CH"/>
        </w:rPr>
      </w:pPr>
      <w:hyperlink w:anchor="_Toc11076811" w:history="1">
        <w:r w:rsidR="009509B1" w:rsidRPr="00A21819">
          <w:rPr>
            <w:rStyle w:val="Lienhypertexte"/>
            <w:noProof/>
          </w:rPr>
          <w:t>4.3.</w:t>
        </w:r>
        <w:r w:rsidR="009509B1">
          <w:rPr>
            <w:rFonts w:asciiTheme="minorHAnsi" w:eastAsiaTheme="minorEastAsia" w:hAnsiTheme="minorHAnsi" w:cstheme="minorBidi"/>
            <w:noProof/>
            <w:lang w:eastAsia="fr-CH"/>
          </w:rPr>
          <w:tab/>
        </w:r>
        <w:r w:rsidR="009509B1" w:rsidRPr="00A21819">
          <w:rPr>
            <w:rStyle w:val="Lienhypertexte"/>
            <w:noProof/>
          </w:rPr>
          <w:t>A propos du suivi et de l'évaluation du projet</w:t>
        </w:r>
        <w:r w:rsidR="009509B1">
          <w:rPr>
            <w:noProof/>
            <w:webHidden/>
          </w:rPr>
          <w:tab/>
        </w:r>
        <w:r w:rsidR="009509B1">
          <w:rPr>
            <w:noProof/>
            <w:webHidden/>
          </w:rPr>
          <w:fldChar w:fldCharType="begin"/>
        </w:r>
        <w:r w:rsidR="009509B1">
          <w:rPr>
            <w:noProof/>
            <w:webHidden/>
          </w:rPr>
          <w:instrText xml:space="preserve"> PAGEREF _Toc11076811 \h </w:instrText>
        </w:r>
        <w:r w:rsidR="009509B1">
          <w:rPr>
            <w:noProof/>
            <w:webHidden/>
          </w:rPr>
        </w:r>
        <w:r w:rsidR="009509B1">
          <w:rPr>
            <w:noProof/>
            <w:webHidden/>
          </w:rPr>
          <w:fldChar w:fldCharType="separate"/>
        </w:r>
        <w:r w:rsidR="004227B5">
          <w:rPr>
            <w:noProof/>
            <w:webHidden/>
          </w:rPr>
          <w:t>9</w:t>
        </w:r>
        <w:r w:rsidR="009509B1">
          <w:rPr>
            <w:noProof/>
            <w:webHidden/>
          </w:rPr>
          <w:fldChar w:fldCharType="end"/>
        </w:r>
      </w:hyperlink>
    </w:p>
    <w:p w14:paraId="1AA0FA62" w14:textId="77777777" w:rsidR="009509B1" w:rsidRDefault="00E9483B">
      <w:pPr>
        <w:pStyle w:val="TM3"/>
        <w:tabs>
          <w:tab w:val="left" w:pos="1100"/>
          <w:tab w:val="right" w:leader="dot" w:pos="9060"/>
        </w:tabs>
        <w:rPr>
          <w:rFonts w:asciiTheme="minorHAnsi" w:eastAsiaTheme="minorEastAsia" w:hAnsiTheme="minorHAnsi" w:cstheme="minorBidi"/>
          <w:noProof/>
          <w:lang w:eastAsia="fr-CH"/>
        </w:rPr>
      </w:pPr>
      <w:hyperlink w:anchor="_Toc11076812" w:history="1">
        <w:r w:rsidR="009509B1" w:rsidRPr="00A21819">
          <w:rPr>
            <w:rStyle w:val="Lienhypertexte"/>
            <w:noProof/>
          </w:rPr>
          <w:t>4.4.</w:t>
        </w:r>
        <w:r w:rsidR="009509B1">
          <w:rPr>
            <w:rFonts w:asciiTheme="minorHAnsi" w:eastAsiaTheme="minorEastAsia" w:hAnsiTheme="minorHAnsi" w:cstheme="minorBidi"/>
            <w:noProof/>
            <w:lang w:eastAsia="fr-CH"/>
          </w:rPr>
          <w:tab/>
        </w:r>
        <w:r w:rsidR="009509B1" w:rsidRPr="00A21819">
          <w:rPr>
            <w:rStyle w:val="Lienhypertexte"/>
            <w:noProof/>
          </w:rPr>
          <w:t>Recommandation concernant  les thématiques traitées</w:t>
        </w:r>
        <w:r w:rsidR="009509B1">
          <w:rPr>
            <w:noProof/>
            <w:webHidden/>
          </w:rPr>
          <w:tab/>
        </w:r>
        <w:r w:rsidR="009509B1">
          <w:rPr>
            <w:noProof/>
            <w:webHidden/>
          </w:rPr>
          <w:fldChar w:fldCharType="begin"/>
        </w:r>
        <w:r w:rsidR="009509B1">
          <w:rPr>
            <w:noProof/>
            <w:webHidden/>
          </w:rPr>
          <w:instrText xml:space="preserve"> PAGEREF _Toc11076812 \h </w:instrText>
        </w:r>
        <w:r w:rsidR="009509B1">
          <w:rPr>
            <w:noProof/>
            <w:webHidden/>
          </w:rPr>
        </w:r>
        <w:r w:rsidR="009509B1">
          <w:rPr>
            <w:noProof/>
            <w:webHidden/>
          </w:rPr>
          <w:fldChar w:fldCharType="separate"/>
        </w:r>
        <w:r w:rsidR="004227B5">
          <w:rPr>
            <w:noProof/>
            <w:webHidden/>
          </w:rPr>
          <w:t>10</w:t>
        </w:r>
        <w:r w:rsidR="009509B1">
          <w:rPr>
            <w:noProof/>
            <w:webHidden/>
          </w:rPr>
          <w:fldChar w:fldCharType="end"/>
        </w:r>
      </w:hyperlink>
    </w:p>
    <w:p w14:paraId="2CB23C1F" w14:textId="77777777" w:rsidR="009509B1" w:rsidRDefault="00E9483B">
      <w:pPr>
        <w:pStyle w:val="TM3"/>
        <w:tabs>
          <w:tab w:val="left" w:pos="1100"/>
          <w:tab w:val="right" w:leader="dot" w:pos="9060"/>
        </w:tabs>
        <w:rPr>
          <w:rFonts w:asciiTheme="minorHAnsi" w:eastAsiaTheme="minorEastAsia" w:hAnsiTheme="minorHAnsi" w:cstheme="minorBidi"/>
          <w:noProof/>
          <w:lang w:eastAsia="fr-CH"/>
        </w:rPr>
      </w:pPr>
      <w:hyperlink w:anchor="_Toc11076813" w:history="1">
        <w:r w:rsidR="009509B1" w:rsidRPr="00A21819">
          <w:rPr>
            <w:rStyle w:val="Lienhypertexte"/>
            <w:noProof/>
          </w:rPr>
          <w:t>4.5.</w:t>
        </w:r>
        <w:r w:rsidR="009509B1">
          <w:rPr>
            <w:rFonts w:asciiTheme="minorHAnsi" w:eastAsiaTheme="minorEastAsia" w:hAnsiTheme="minorHAnsi" w:cstheme="minorBidi"/>
            <w:noProof/>
            <w:lang w:eastAsia="fr-CH"/>
          </w:rPr>
          <w:tab/>
        </w:r>
        <w:r w:rsidR="009509B1" w:rsidRPr="00A21819">
          <w:rPr>
            <w:rStyle w:val="Lienhypertexte"/>
            <w:noProof/>
          </w:rPr>
          <w:t>Thèmes et perspectives</w:t>
        </w:r>
        <w:r w:rsidR="009509B1">
          <w:rPr>
            <w:noProof/>
            <w:webHidden/>
          </w:rPr>
          <w:tab/>
        </w:r>
        <w:r w:rsidR="009509B1">
          <w:rPr>
            <w:noProof/>
            <w:webHidden/>
          </w:rPr>
          <w:fldChar w:fldCharType="begin"/>
        </w:r>
        <w:r w:rsidR="009509B1">
          <w:rPr>
            <w:noProof/>
            <w:webHidden/>
          </w:rPr>
          <w:instrText xml:space="preserve"> PAGEREF _Toc11076813 \h </w:instrText>
        </w:r>
        <w:r w:rsidR="009509B1">
          <w:rPr>
            <w:noProof/>
            <w:webHidden/>
          </w:rPr>
        </w:r>
        <w:r w:rsidR="009509B1">
          <w:rPr>
            <w:noProof/>
            <w:webHidden/>
          </w:rPr>
          <w:fldChar w:fldCharType="separate"/>
        </w:r>
        <w:r w:rsidR="004227B5">
          <w:rPr>
            <w:noProof/>
            <w:webHidden/>
          </w:rPr>
          <w:t>10</w:t>
        </w:r>
        <w:r w:rsidR="009509B1">
          <w:rPr>
            <w:noProof/>
            <w:webHidden/>
          </w:rPr>
          <w:fldChar w:fldCharType="end"/>
        </w:r>
      </w:hyperlink>
    </w:p>
    <w:p w14:paraId="4CB945C8" w14:textId="77777777" w:rsidR="009509B1" w:rsidRDefault="00E9483B">
      <w:pPr>
        <w:pStyle w:val="TM3"/>
        <w:tabs>
          <w:tab w:val="right" w:leader="dot" w:pos="9060"/>
        </w:tabs>
        <w:rPr>
          <w:rFonts w:asciiTheme="minorHAnsi" w:eastAsiaTheme="minorEastAsia" w:hAnsiTheme="minorHAnsi" w:cstheme="minorBidi"/>
          <w:noProof/>
          <w:lang w:eastAsia="fr-CH"/>
        </w:rPr>
      </w:pPr>
      <w:hyperlink w:anchor="_Toc11076814" w:history="1">
        <w:r w:rsidR="009509B1" w:rsidRPr="00A21819">
          <w:rPr>
            <w:rStyle w:val="Lienhypertexte"/>
            <w:noProof/>
          </w:rPr>
          <w:t>Annexes :</w:t>
        </w:r>
        <w:r w:rsidR="009509B1">
          <w:rPr>
            <w:noProof/>
            <w:webHidden/>
          </w:rPr>
          <w:tab/>
        </w:r>
        <w:r w:rsidR="009509B1">
          <w:rPr>
            <w:noProof/>
            <w:webHidden/>
          </w:rPr>
          <w:fldChar w:fldCharType="begin"/>
        </w:r>
        <w:r w:rsidR="009509B1">
          <w:rPr>
            <w:noProof/>
            <w:webHidden/>
          </w:rPr>
          <w:instrText xml:space="preserve"> PAGEREF _Toc11076814 \h </w:instrText>
        </w:r>
        <w:r w:rsidR="009509B1">
          <w:rPr>
            <w:noProof/>
            <w:webHidden/>
          </w:rPr>
        </w:r>
        <w:r w:rsidR="009509B1">
          <w:rPr>
            <w:noProof/>
            <w:webHidden/>
          </w:rPr>
          <w:fldChar w:fldCharType="separate"/>
        </w:r>
        <w:r w:rsidR="004227B5">
          <w:rPr>
            <w:noProof/>
            <w:webHidden/>
          </w:rPr>
          <w:t>10</w:t>
        </w:r>
        <w:r w:rsidR="009509B1">
          <w:rPr>
            <w:noProof/>
            <w:webHidden/>
          </w:rPr>
          <w:fldChar w:fldCharType="end"/>
        </w:r>
      </w:hyperlink>
    </w:p>
    <w:p w14:paraId="7AB6DF4C" w14:textId="77777777" w:rsidR="00D3255A" w:rsidRPr="00D3255A" w:rsidRDefault="00507219" w:rsidP="00D53817">
      <w:r>
        <w:fldChar w:fldCharType="end"/>
      </w:r>
    </w:p>
    <w:p w14:paraId="54A1580D" w14:textId="77777777" w:rsidR="00D3255A" w:rsidRDefault="00D3255A" w:rsidP="00D53817">
      <w:pPr>
        <w:rPr>
          <w:rFonts w:asciiTheme="majorHAnsi" w:eastAsiaTheme="majorEastAsia" w:hAnsiTheme="majorHAnsi" w:cstheme="majorBidi"/>
          <w:color w:val="4F81BD" w:themeColor="accent1"/>
          <w:sz w:val="28"/>
          <w:szCs w:val="28"/>
        </w:rPr>
      </w:pPr>
      <w:r>
        <w:br w:type="page"/>
      </w:r>
    </w:p>
    <w:p w14:paraId="4CBBC4DC" w14:textId="77777777" w:rsidR="00E1342D" w:rsidRPr="0050782D" w:rsidRDefault="00E1342D" w:rsidP="00D53817">
      <w:pPr>
        <w:pStyle w:val="Titre2"/>
      </w:pPr>
      <w:bookmarkStart w:id="7" w:name="_Toc11076782"/>
      <w:r w:rsidRPr="0050782D">
        <w:lastRenderedPageBreak/>
        <w:t>Introduction</w:t>
      </w:r>
      <w:bookmarkEnd w:id="6"/>
      <w:bookmarkEnd w:id="7"/>
    </w:p>
    <w:p w14:paraId="5A7C1977" w14:textId="77777777" w:rsidR="0050782D" w:rsidRPr="0050782D" w:rsidRDefault="0050782D" w:rsidP="00D53817">
      <w:r w:rsidRPr="0050782D">
        <w:rPr>
          <w:noProof/>
          <w:lang w:eastAsia="fr-CH"/>
        </w:rPr>
        <w:drawing>
          <wp:anchor distT="0" distB="0" distL="114300" distR="114300" simplePos="0" relativeHeight="251671552" behindDoc="0" locked="0" layoutInCell="1" allowOverlap="1" wp14:anchorId="7805AE4E" wp14:editId="0CFCDC5A">
            <wp:simplePos x="0" y="0"/>
            <wp:positionH relativeFrom="margin">
              <wp:posOffset>3491865</wp:posOffset>
            </wp:positionH>
            <wp:positionV relativeFrom="margin">
              <wp:posOffset>2038350</wp:posOffset>
            </wp:positionV>
            <wp:extent cx="2308860" cy="1731010"/>
            <wp:effectExtent l="0" t="0" r="0" b="254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308860" cy="1731010"/>
                    </a:xfrm>
                    <a:prstGeom prst="rect">
                      <a:avLst/>
                    </a:prstGeom>
                  </pic:spPr>
                </pic:pic>
              </a:graphicData>
            </a:graphic>
          </wp:anchor>
        </w:drawing>
      </w:r>
      <w:r w:rsidRPr="0050782D">
        <w:t xml:space="preserve">Le Pérou est </w:t>
      </w:r>
      <w:r w:rsidR="00D3255A">
        <w:t>actuellement</w:t>
      </w:r>
      <w:r w:rsidRPr="0050782D">
        <w:t xml:space="preserve"> classifié comme un pays émergent. L'aide internationale au développement s'est fortement réduite, mettant en cause les appuis apportés par les ONG. Or, le désintérêt de la part des autorités pour le milieu rural demeure. Certaines priorités, comme l'adaptation des programmes d'éducation scolaire, peinent à se mettre en place. Il en résulte que les jeunes </w:t>
      </w:r>
      <w:r>
        <w:t xml:space="preserve">des plateaux andins </w:t>
      </w:r>
      <w:r w:rsidRPr="0050782D">
        <w:t>sont limités dans leurs choix professionnels et reproduisent ainsi le cycle de la pauvreté. Bien que nombre d'entre eux rêvent de pouvoir étudier, 33% des garçons et 42% des filles n'atteignent pas le niveau de formation secondaire.</w:t>
      </w:r>
    </w:p>
    <w:p w14:paraId="65E9D97F" w14:textId="77777777" w:rsidR="0050782D" w:rsidRDefault="0050782D" w:rsidP="00D53817"/>
    <w:p w14:paraId="5749D339" w14:textId="77777777" w:rsidR="0050782D" w:rsidRPr="0050782D" w:rsidRDefault="0050782D" w:rsidP="00D53817">
      <w:r w:rsidRPr="0050782D">
        <w:t xml:space="preserve">Le projet présenté a </w:t>
      </w:r>
      <w:r>
        <w:t xml:space="preserve">eu </w:t>
      </w:r>
      <w:r w:rsidRPr="0050782D">
        <w:t xml:space="preserve">pour objectif général d’assurer un avenir meilleur aux adolescents et adolescentes de zones rurales dans la province d’Acomayo (région de Cuzco, Pérou) en intervenant dans des établissements scolaires avec trois volets : </w:t>
      </w:r>
    </w:p>
    <w:p w14:paraId="463915BC" w14:textId="77777777" w:rsidR="0050782D" w:rsidRPr="0050782D" w:rsidRDefault="0050782D" w:rsidP="00D53817">
      <w:pPr>
        <w:numPr>
          <w:ilvl w:val="0"/>
          <w:numId w:val="23"/>
        </w:numPr>
      </w:pPr>
      <w:r w:rsidRPr="0050782D">
        <w:t xml:space="preserve">sensibilisation aux droits sexuels et reproductifs, </w:t>
      </w:r>
    </w:p>
    <w:p w14:paraId="1703B9F2" w14:textId="77777777" w:rsidR="0050782D" w:rsidRPr="0050782D" w:rsidRDefault="0050782D" w:rsidP="00D53817">
      <w:pPr>
        <w:numPr>
          <w:ilvl w:val="0"/>
          <w:numId w:val="23"/>
        </w:numPr>
      </w:pPr>
      <w:r w:rsidRPr="0050782D">
        <w:t xml:space="preserve">soutien pour l’orientation professionnelle et le développement de choix de vie, </w:t>
      </w:r>
    </w:p>
    <w:p w14:paraId="05013AEE" w14:textId="77777777" w:rsidR="0050782D" w:rsidRDefault="0050782D" w:rsidP="00D53817">
      <w:pPr>
        <w:numPr>
          <w:ilvl w:val="0"/>
          <w:numId w:val="23"/>
        </w:numPr>
      </w:pPr>
      <w:r w:rsidRPr="0050782D">
        <w:t xml:space="preserve">développement de l’entrepreneuriat juvénile. </w:t>
      </w:r>
    </w:p>
    <w:p w14:paraId="1B3E70EA" w14:textId="77777777" w:rsidR="0050782D" w:rsidRPr="0050782D" w:rsidRDefault="0050782D" w:rsidP="00D53817"/>
    <w:p w14:paraId="457E7A2E" w14:textId="77777777" w:rsidR="0050782D" w:rsidRPr="0050782D" w:rsidRDefault="0050782D" w:rsidP="00D53817">
      <w:r w:rsidRPr="0050782D">
        <w:t xml:space="preserve">A cette fin, trois stratégies </w:t>
      </w:r>
      <w:r>
        <w:t>été visées par le projet</w:t>
      </w:r>
      <w:r w:rsidRPr="0050782D">
        <w:t> :</w:t>
      </w:r>
    </w:p>
    <w:p w14:paraId="202200E4" w14:textId="77777777" w:rsidR="0050782D" w:rsidRPr="0050782D" w:rsidRDefault="0050782D" w:rsidP="00D53817">
      <w:pPr>
        <w:numPr>
          <w:ilvl w:val="0"/>
          <w:numId w:val="9"/>
        </w:numPr>
        <w:rPr>
          <w:b/>
        </w:rPr>
      </w:pPr>
      <w:r w:rsidRPr="0050782D">
        <w:t>le transfert de connaissances, méthodologies et matériels éducatifs aux enseignants et enseignantes de sept établissements d’enseignement secondaire de la province d’Acomayo ;</w:t>
      </w:r>
    </w:p>
    <w:p w14:paraId="5388FDEC" w14:textId="77777777" w:rsidR="0050782D" w:rsidRPr="0050782D" w:rsidRDefault="0050782D" w:rsidP="00D53817">
      <w:pPr>
        <w:numPr>
          <w:ilvl w:val="0"/>
          <w:numId w:val="9"/>
        </w:numPr>
        <w:rPr>
          <w:b/>
        </w:rPr>
      </w:pPr>
      <w:r w:rsidRPr="0050782D">
        <w:t>la sensibilisation des parents dans le cadre d’écoles des parents ;</w:t>
      </w:r>
    </w:p>
    <w:p w14:paraId="4982316F" w14:textId="77777777" w:rsidR="0050782D" w:rsidRPr="0050782D" w:rsidRDefault="0050782D" w:rsidP="00D53817">
      <w:pPr>
        <w:numPr>
          <w:ilvl w:val="0"/>
          <w:numId w:val="9"/>
        </w:numPr>
        <w:rPr>
          <w:b/>
        </w:rPr>
      </w:pPr>
      <w:r w:rsidRPr="0050782D">
        <w:t>la formation de jeunes formateurs et formatrices de pairs, les « Wayna Yachachiq ».</w:t>
      </w:r>
    </w:p>
    <w:p w14:paraId="22AF3BFA" w14:textId="77777777" w:rsidR="00571E0A" w:rsidRDefault="00571E0A" w:rsidP="00DF75D6">
      <w:pPr>
        <w:pStyle w:val="Titre2"/>
        <w:numPr>
          <w:ilvl w:val="0"/>
          <w:numId w:val="22"/>
        </w:numPr>
        <w:spacing w:before="240"/>
        <w:ind w:left="714" w:hanging="357"/>
      </w:pPr>
      <w:bookmarkStart w:id="8" w:name="_Toc11076783"/>
      <w:r>
        <w:t>Déroulement des activités</w:t>
      </w:r>
      <w:bookmarkEnd w:id="8"/>
    </w:p>
    <w:p w14:paraId="379CB8B1" w14:textId="77777777" w:rsidR="00CE0F1F" w:rsidRPr="00D53817" w:rsidRDefault="00F4745D" w:rsidP="00D53817">
      <w:r w:rsidRPr="00D53817">
        <w:t>Le déroulement des activités est présenté en annexe dans la fiche de suivi du cadre logique. Les</w:t>
      </w:r>
      <w:r w:rsidR="00435FC0">
        <w:t xml:space="preserve"> activités ont fait l’objectif </w:t>
      </w:r>
      <w:r w:rsidRPr="00D53817">
        <w:t xml:space="preserve">d’un descriptif </w:t>
      </w:r>
      <w:r w:rsidR="00C62851" w:rsidRPr="00D53817">
        <w:t>plus détaillé</w:t>
      </w:r>
      <w:r w:rsidRPr="00D53817">
        <w:t xml:space="preserve"> dans les rapports intermédiaires 1 et 2, auxquels on pourra se rapporter. </w:t>
      </w:r>
      <w:r w:rsidR="0022479D">
        <w:t>On présentera ici de manière résumé, d’une part, les activités en lien avec la mise en place du projet et, d’autre part, celles pour la réalisation des trois volets de sensibilisation des jeunes.</w:t>
      </w:r>
    </w:p>
    <w:p w14:paraId="12663419" w14:textId="77777777" w:rsidR="00D53817" w:rsidRDefault="00F22DA9" w:rsidP="00DF75D6">
      <w:pPr>
        <w:pStyle w:val="Titre3"/>
      </w:pPr>
      <w:bookmarkStart w:id="9" w:name="_Toc11076784"/>
      <w:r>
        <w:t>A</w:t>
      </w:r>
      <w:r w:rsidR="00C62851">
        <w:t>ctivités</w:t>
      </w:r>
      <w:r>
        <w:t xml:space="preserve"> </w:t>
      </w:r>
      <w:r w:rsidR="009C7082">
        <w:t xml:space="preserve">en lien avec </w:t>
      </w:r>
      <w:r w:rsidR="00D53817">
        <w:t>la mise en place et la gestion du projet</w:t>
      </w:r>
      <w:bookmarkEnd w:id="9"/>
    </w:p>
    <w:p w14:paraId="75E955BB" w14:textId="77777777" w:rsidR="00D53817" w:rsidRDefault="00D53817" w:rsidP="00D53817">
      <w:r>
        <w:t>Les activités suivantes ont été réalisées pour la mise en place du projet</w:t>
      </w:r>
      <w:r w:rsidR="00F22DA9">
        <w:t>.</w:t>
      </w:r>
    </w:p>
    <w:p w14:paraId="138ADF0C" w14:textId="77777777" w:rsidR="00F22DA9" w:rsidRPr="009C7082" w:rsidRDefault="009C7082" w:rsidP="009C7082">
      <w:pPr>
        <w:pStyle w:val="Titre4"/>
      </w:pPr>
      <w:bookmarkStart w:id="10" w:name="_Toc11076785"/>
      <w:r w:rsidRPr="009C7082">
        <w:t>Liens avec les autorités et autre acteurs</w:t>
      </w:r>
      <w:bookmarkEnd w:id="10"/>
      <w:r w:rsidRPr="009C7082">
        <w:t xml:space="preserve"> </w:t>
      </w:r>
    </w:p>
    <w:p w14:paraId="519B896E" w14:textId="77777777" w:rsidR="009C7082" w:rsidRDefault="009C7082" w:rsidP="009C7082">
      <w:r>
        <w:t>Il s’est agi, tout d’abord</w:t>
      </w:r>
      <w:r w:rsidR="00450026">
        <w:t>,</w:t>
      </w:r>
      <w:r>
        <w:t xml:space="preserve"> de présenter l</w:t>
      </w:r>
      <w:r w:rsidR="00F22DA9">
        <w:t>e</w:t>
      </w:r>
      <w:r w:rsidR="00D53817" w:rsidRPr="00DE6009">
        <w:t>s objectifs, activités et stratégies prévues dans diverses instances concerné</w:t>
      </w:r>
      <w:r w:rsidR="00D53817">
        <w:t>e</w:t>
      </w:r>
      <w:r w:rsidR="00D53817" w:rsidRPr="00DE6009">
        <w:t xml:space="preserve">s au niveau de la province, des districts et des municipalités dans les domaines de l’éducation, de la santé, du politique </w:t>
      </w:r>
      <w:r w:rsidR="00F22DA9">
        <w:t>et des ONG sur le thème</w:t>
      </w:r>
      <w:r>
        <w:t>. Ont été notamment contactés </w:t>
      </w:r>
      <w:r w:rsidR="00F22DA9">
        <w:t>: la d</w:t>
      </w:r>
      <w:r w:rsidR="00D53817" w:rsidRPr="00DE6009">
        <w:t xml:space="preserve">irectrice de </w:t>
      </w:r>
      <w:r w:rsidR="00F22DA9">
        <w:t>l’UGE</w:t>
      </w:r>
      <w:r w:rsidR="00DA775B">
        <w:t xml:space="preserve">L </w:t>
      </w:r>
      <w:r w:rsidR="00F22DA9">
        <w:t xml:space="preserve"> (</w:t>
      </w:r>
      <w:r w:rsidR="00D53817" w:rsidRPr="00DE6009">
        <w:t>Ministère de l’éducation</w:t>
      </w:r>
      <w:r w:rsidR="00D53817">
        <w:t xml:space="preserve"> au niveau de la province d’Acomayo</w:t>
      </w:r>
      <w:r w:rsidR="00F22DA9">
        <w:t xml:space="preserve">), la </w:t>
      </w:r>
      <w:r w:rsidR="00D53817" w:rsidRPr="00DE6009">
        <w:t xml:space="preserve">responsable du Centre </w:t>
      </w:r>
      <w:r w:rsidR="00F22DA9">
        <w:t>d’urgence pour les femmes</w:t>
      </w:r>
      <w:r>
        <w:t> </w:t>
      </w:r>
      <w:r w:rsidR="00F22DA9">
        <w:t xml:space="preserve">; </w:t>
      </w:r>
      <w:r w:rsidR="00D53817" w:rsidRPr="00DE6009">
        <w:t>les maires et certains fonctionnaires des communes concernées</w:t>
      </w:r>
      <w:r w:rsidR="00F22DA9">
        <w:t xml:space="preserve">), </w:t>
      </w:r>
      <w:r w:rsidR="00F22DA9" w:rsidRPr="00F22DA9">
        <w:t xml:space="preserve"> </w:t>
      </w:r>
      <w:r w:rsidR="00F22DA9">
        <w:t>l</w:t>
      </w:r>
      <w:r w:rsidR="00F22DA9" w:rsidRPr="00F22DA9">
        <w:t xml:space="preserve">es représentants/tes du réseau « Mesa de Concertation </w:t>
      </w:r>
      <w:proofErr w:type="spellStart"/>
      <w:r w:rsidR="00F22DA9" w:rsidRPr="00F22DA9">
        <w:t>Integral</w:t>
      </w:r>
      <w:proofErr w:type="spellEnd"/>
      <w:r w:rsidR="00F22DA9" w:rsidRPr="00F22DA9">
        <w:t xml:space="preserve"> par</w:t>
      </w:r>
      <w:r w:rsidR="00E96023">
        <w:t>a</w:t>
      </w:r>
      <w:r w:rsidR="00F22DA9" w:rsidRPr="00F22DA9">
        <w:t xml:space="preserve"> </w:t>
      </w:r>
      <w:proofErr w:type="spellStart"/>
      <w:r w:rsidR="00F22DA9" w:rsidRPr="00F22DA9">
        <w:t>niños</w:t>
      </w:r>
      <w:proofErr w:type="spellEnd"/>
      <w:r w:rsidR="00F22DA9" w:rsidRPr="00F22DA9">
        <w:t xml:space="preserve">, </w:t>
      </w:r>
      <w:proofErr w:type="spellStart"/>
      <w:r w:rsidR="00F22DA9" w:rsidRPr="00F22DA9">
        <w:t>niñas</w:t>
      </w:r>
      <w:proofErr w:type="spellEnd"/>
      <w:r w:rsidR="00F22DA9" w:rsidRPr="00F22DA9">
        <w:t xml:space="preserve"> y adolescentes</w:t>
      </w:r>
      <w:r>
        <w:t> » (réseau d’échanges d’informations au niveau du bien-être des enfants et des jeunes)</w:t>
      </w:r>
    </w:p>
    <w:p w14:paraId="56F41208" w14:textId="77777777" w:rsidR="00D53817" w:rsidRDefault="009C7082" w:rsidP="009C7082">
      <w:r>
        <w:t>Des r</w:t>
      </w:r>
      <w:r w:rsidR="00F22DA9">
        <w:t xml:space="preserve">éunions régulières de coordination </w:t>
      </w:r>
      <w:r>
        <w:t xml:space="preserve">ont eu lieu </w:t>
      </w:r>
      <w:r w:rsidR="00F22DA9">
        <w:t>avec les acteurs énoncés ci-dessus ainsi qu’avec les directions et le personnel enseignant des établissements concernés.</w:t>
      </w:r>
    </w:p>
    <w:p w14:paraId="6C64AB46" w14:textId="77777777" w:rsidR="009C7082" w:rsidRDefault="009C7082" w:rsidP="009C7082">
      <w:pPr>
        <w:pStyle w:val="Titre4"/>
      </w:pPr>
      <w:bookmarkStart w:id="11" w:name="_Toc11076786"/>
      <w:r>
        <w:t>Mise en place de la ligne de base</w:t>
      </w:r>
      <w:bookmarkEnd w:id="11"/>
    </w:p>
    <w:p w14:paraId="6D0B8B9F" w14:textId="77777777" w:rsidR="009456F8" w:rsidRDefault="00DA775B" w:rsidP="00DA775B">
      <w:pPr>
        <w:rPr>
          <w:lang w:val="fr-FR"/>
        </w:rPr>
      </w:pPr>
      <w:r>
        <w:t xml:space="preserve">Elle s’est fait </w:t>
      </w:r>
      <w:r w:rsidR="00F22DA9">
        <w:t xml:space="preserve">par la récolte de données auprès du personnel de direction, du personnel enseignant, des élèves des 7 établissements et </w:t>
      </w:r>
      <w:r>
        <w:t xml:space="preserve">la </w:t>
      </w:r>
      <w:r w:rsidR="00F22DA9">
        <w:t>création d’</w:t>
      </w:r>
      <w:r>
        <w:t xml:space="preserve">une base de données. Cette dernière concerne  les élèves </w:t>
      </w:r>
      <w:r>
        <w:lastRenderedPageBreak/>
        <w:t xml:space="preserve">des degrés 3, 4 et 5 de secondaire des 7 établissements, soit un total de 1066 élèves. Quarante-six types de données ont été recueillis au sein des établissements scolaires et complétées par des tests d’entrée et d’évaluation des connaissances et des compétences des jeunes. </w:t>
      </w:r>
      <w:r w:rsidR="009456F8">
        <w:t xml:space="preserve">Outre le </w:t>
      </w:r>
      <w:r w:rsidRPr="00DA775B">
        <w:rPr>
          <w:lang w:val="fr-FR"/>
        </w:rPr>
        <w:t xml:space="preserve">nom de l’établissement, </w:t>
      </w:r>
      <w:r w:rsidR="009456F8">
        <w:rPr>
          <w:lang w:val="fr-FR"/>
        </w:rPr>
        <w:t xml:space="preserve">les </w:t>
      </w:r>
      <w:r w:rsidRPr="00DA775B">
        <w:rPr>
          <w:lang w:val="fr-FR"/>
        </w:rPr>
        <w:t xml:space="preserve">degrés scolaires en 2017 et 2018, </w:t>
      </w:r>
      <w:r w:rsidR="009456F8">
        <w:rPr>
          <w:lang w:val="fr-FR"/>
        </w:rPr>
        <w:t xml:space="preserve">les </w:t>
      </w:r>
      <w:r w:rsidRPr="00DA775B">
        <w:rPr>
          <w:lang w:val="fr-FR"/>
        </w:rPr>
        <w:t>nom</w:t>
      </w:r>
      <w:r w:rsidR="009456F8">
        <w:rPr>
          <w:lang w:val="fr-FR"/>
        </w:rPr>
        <w:t xml:space="preserve">s, </w:t>
      </w:r>
      <w:r w:rsidRPr="00DA775B">
        <w:rPr>
          <w:lang w:val="fr-FR"/>
        </w:rPr>
        <w:t>prénom</w:t>
      </w:r>
      <w:r w:rsidR="009456F8">
        <w:rPr>
          <w:lang w:val="fr-FR"/>
        </w:rPr>
        <w:t>s, sexes et âges des élèves étaient notés :</w:t>
      </w:r>
    </w:p>
    <w:p w14:paraId="6EF841E1" w14:textId="77777777" w:rsidR="009456F8" w:rsidRDefault="009456F8" w:rsidP="009456F8">
      <w:pPr>
        <w:numPr>
          <w:ilvl w:val="0"/>
          <w:numId w:val="9"/>
        </w:numPr>
      </w:pPr>
      <w:r>
        <w:t>p</w:t>
      </w:r>
      <w:r w:rsidR="00DA775B">
        <w:t>our le résultat 1</w:t>
      </w:r>
      <w:r>
        <w:t xml:space="preserve"> : </w:t>
      </w:r>
      <w:r w:rsidR="00DA775B">
        <w:t>quelles ont été les interventions de Kallpa, si les élèves se sont rendus à un centre de santé, à quelle date et pour quels motifs</w:t>
      </w:r>
      <w:r>
        <w:t xml:space="preserve">, s’est-il agi </w:t>
      </w:r>
      <w:r w:rsidR="00DA775B">
        <w:t>d’une grossesse</w:t>
      </w:r>
      <w:r>
        <w:t> ?</w:t>
      </w:r>
    </w:p>
    <w:p w14:paraId="45043CF7" w14:textId="77777777" w:rsidR="00DF75D6" w:rsidRDefault="009456F8" w:rsidP="009456F8">
      <w:pPr>
        <w:numPr>
          <w:ilvl w:val="0"/>
          <w:numId w:val="9"/>
        </w:numPr>
      </w:pPr>
      <w:r>
        <w:t>p</w:t>
      </w:r>
      <w:r w:rsidR="00DA775B">
        <w:t>our le résultat 2</w:t>
      </w:r>
      <w:r>
        <w:t> :</w:t>
      </w:r>
      <w:r w:rsidR="00DA775B">
        <w:t xml:space="preserve"> si les élèves ont établi leur plan d’orientation, s’ils ont réussi l’année scolaire et terminé leurs études secondaires</w:t>
      </w:r>
      <w:r w:rsidR="00DF75D6">
        <w:t>, à</w:t>
      </w:r>
      <w:r w:rsidR="00DA775B">
        <w:t xml:space="preserve"> celles et ceux qui terminaient le secondaire, s’ils se sont inscrits dans une école supérieure et s’ils y sont entrés</w:t>
      </w:r>
      <w:r w:rsidR="00DF75D6">
        <w:t xml:space="preserve">, s’ils ont </w:t>
      </w:r>
      <w:r w:rsidR="00DA775B">
        <w:t>obtenus une bourse ?</w:t>
      </w:r>
    </w:p>
    <w:p w14:paraId="4EA39CAE" w14:textId="77777777" w:rsidR="00DA775B" w:rsidRDefault="00DF75D6" w:rsidP="009456F8">
      <w:pPr>
        <w:numPr>
          <w:ilvl w:val="0"/>
          <w:numId w:val="9"/>
        </w:numPr>
      </w:pPr>
      <w:r>
        <w:t>p</w:t>
      </w:r>
      <w:r w:rsidR="00DA775B">
        <w:t>our le résultat 3</w:t>
      </w:r>
      <w:r>
        <w:t> :</w:t>
      </w:r>
      <w:r w:rsidR="00DA775B">
        <w:t xml:space="preserve"> si les élèves ont mis sur pied un business plan, s’ils ont participé aux divers concours, quel type de microentreprise</w:t>
      </w:r>
      <w:r>
        <w:t xml:space="preserve"> a été mis sur pied, y a-</w:t>
      </w:r>
      <w:r w:rsidR="00DA775B">
        <w:t>t-il eu un appui familial ?</w:t>
      </w:r>
    </w:p>
    <w:p w14:paraId="75BEADF4" w14:textId="77777777" w:rsidR="009C7082" w:rsidRDefault="009C7082" w:rsidP="009C7082">
      <w:pPr>
        <w:pStyle w:val="Titre4"/>
      </w:pPr>
      <w:bookmarkStart w:id="12" w:name="_Toc11076787"/>
      <w:r>
        <w:t>Elaboration de programme et de matériel</w:t>
      </w:r>
      <w:bookmarkEnd w:id="12"/>
    </w:p>
    <w:p w14:paraId="2F245550" w14:textId="77777777" w:rsidR="00EE08D3" w:rsidRDefault="00DF75D6" w:rsidP="00DF75D6">
      <w:r>
        <w:t>De</w:t>
      </w:r>
      <w:r w:rsidR="00F22DA9">
        <w:t xml:space="preserve">s programmes de formation </w:t>
      </w:r>
      <w:r>
        <w:t>ont été élaborés à l’attention du personnel enseignant. Parfois, il s’est agi d’adapter</w:t>
      </w:r>
      <w:r w:rsidR="003764AE">
        <w:t xml:space="preserve"> </w:t>
      </w:r>
      <w:r w:rsidR="00F22DA9">
        <w:t>de</w:t>
      </w:r>
      <w:r w:rsidR="00C03D2E">
        <w:t>s</w:t>
      </w:r>
      <w:r w:rsidR="00F22DA9">
        <w:t xml:space="preserve"> programmes déjà réalisés par Kallpa</w:t>
      </w:r>
      <w:r>
        <w:t>, notamment ceux réalisés par les Centres d’orientation pour les jeunes de Cuzco et Lima</w:t>
      </w:r>
      <w:r w:rsidR="00F22DA9">
        <w:t xml:space="preserve">. </w:t>
      </w:r>
      <w:r w:rsidR="00D53817">
        <w:t xml:space="preserve">Ces programmes </w:t>
      </w:r>
      <w:r>
        <w:t xml:space="preserve">sont </w:t>
      </w:r>
      <w:r w:rsidR="00D53817">
        <w:t>destinés aux enseignants et enseignantes de tutorat ainsi qu’à celles et ceux pour « l’éducation au travail »</w:t>
      </w:r>
      <w:r w:rsidR="00F22DA9">
        <w:t>.</w:t>
      </w:r>
      <w:r w:rsidR="00D53817">
        <w:t xml:space="preserve"> Le pro</w:t>
      </w:r>
      <w:r>
        <w:t xml:space="preserve">gramme de formation destiné au personnel enseignant </w:t>
      </w:r>
      <w:r w:rsidR="00D53817">
        <w:t>de tutorat est constitué de trois modules : prévention des maladies sexuellement transmissibles</w:t>
      </w:r>
      <w:r w:rsidR="00EE08D3">
        <w:t xml:space="preserve"> (</w:t>
      </w:r>
      <w:r w:rsidR="00032BD4" w:rsidRPr="00EE08D3">
        <w:t xml:space="preserve">composé </w:t>
      </w:r>
      <w:r w:rsidR="00D53817" w:rsidRPr="00EE08D3">
        <w:t xml:space="preserve">de </w:t>
      </w:r>
      <w:r w:rsidR="00F228C4" w:rsidRPr="00EE08D3">
        <w:t>trois</w:t>
      </w:r>
      <w:r w:rsidR="00F228C4">
        <w:t xml:space="preserve"> </w:t>
      </w:r>
      <w:r w:rsidR="00D53817">
        <w:t>sessions</w:t>
      </w:r>
      <w:r w:rsidR="00EE08D3">
        <w:t>)</w:t>
      </w:r>
      <w:r w:rsidR="00D53817">
        <w:t xml:space="preserve"> ; prévention des grossesses non désirées </w:t>
      </w:r>
      <w:r w:rsidR="00EE08D3">
        <w:t>(</w:t>
      </w:r>
      <w:r w:rsidR="00D53817">
        <w:t>composée de trois sessions</w:t>
      </w:r>
      <w:r w:rsidR="00EE08D3">
        <w:t>)</w:t>
      </w:r>
      <w:r w:rsidR="00D53817">
        <w:t> ; « habil</w:t>
      </w:r>
      <w:r w:rsidR="00EE08D3">
        <w:t>e</w:t>
      </w:r>
      <w:r w:rsidR="00D53817">
        <w:t>tés » pour la vie</w:t>
      </w:r>
      <w:r w:rsidR="00EE08D3">
        <w:t xml:space="preserve"> ou compétence sociale</w:t>
      </w:r>
      <w:r w:rsidR="00D53817">
        <w:t xml:space="preserve"> </w:t>
      </w:r>
      <w:r w:rsidR="00EE08D3">
        <w:t>(</w:t>
      </w:r>
      <w:r w:rsidR="00D53817">
        <w:t xml:space="preserve">composé </w:t>
      </w:r>
      <w:r w:rsidR="00EE08D3">
        <w:t>de quatre</w:t>
      </w:r>
      <w:r w:rsidR="00F228C4">
        <w:t xml:space="preserve"> </w:t>
      </w:r>
      <w:r w:rsidR="00D53817">
        <w:t>sessions</w:t>
      </w:r>
      <w:r w:rsidR="00EE08D3">
        <w:t>)</w:t>
      </w:r>
      <w:r w:rsidR="00D53817">
        <w:t>.</w:t>
      </w:r>
      <w:r>
        <w:t xml:space="preserve"> </w:t>
      </w:r>
      <w:r w:rsidR="00D53817">
        <w:t xml:space="preserve">Le programme de formation destiné </w:t>
      </w:r>
      <w:r>
        <w:t>aux maîtres et maîtresses</w:t>
      </w:r>
      <w:r w:rsidR="00D53817">
        <w:t xml:space="preserve"> pour l’éducation au travail est constitué d’un module axé sur l’entrepreneuriat composé de </w:t>
      </w:r>
      <w:r w:rsidR="00F228C4" w:rsidRPr="00EE08D3">
        <w:t>neuf</w:t>
      </w:r>
      <w:r w:rsidR="00D53817">
        <w:t xml:space="preserve"> </w:t>
      </w:r>
      <w:r w:rsidR="00D53817" w:rsidRPr="00EE08D3">
        <w:t>sessions.</w:t>
      </w:r>
      <w:r w:rsidR="00F228C4" w:rsidRPr="00EE08D3">
        <w:t xml:space="preserve"> </w:t>
      </w:r>
    </w:p>
    <w:p w14:paraId="1FE9B8A7" w14:textId="77777777" w:rsidR="00DF75D6" w:rsidRDefault="00DF75D6" w:rsidP="00DF75D6">
      <w:r>
        <w:t xml:space="preserve">Du matériel a été réalisé pour chaque session de formation </w:t>
      </w:r>
      <w:r w:rsidR="001E0388" w:rsidRPr="00EE08D3">
        <w:t>sur</w:t>
      </w:r>
      <w:r>
        <w:t xml:space="preserve"> la base de résumés photocopiés, d’élaboration de feuillets, destinés aux él</w:t>
      </w:r>
      <w:r w:rsidR="00F228C4">
        <w:t>èves, par exemple des feuillets</w:t>
      </w:r>
      <w:r>
        <w:t xml:space="preserve"> intitulés </w:t>
      </w:r>
      <w:r w:rsidR="00EE08D3">
        <w:t>respectivement «</w:t>
      </w:r>
      <w:r>
        <w:t> Pour une sexualité sûre » et « Chaque chose en son temps : les grossesses adolescentes », feuillets tirés à 1000 et 800 exemplaires.</w:t>
      </w:r>
    </w:p>
    <w:p w14:paraId="645DA94B" w14:textId="77777777" w:rsidR="00F22DA9" w:rsidRDefault="009C7082" w:rsidP="00DF75D6">
      <w:pPr>
        <w:pStyle w:val="Titre3"/>
      </w:pPr>
      <w:r>
        <w:t xml:space="preserve"> </w:t>
      </w:r>
      <w:bookmarkStart w:id="13" w:name="_Toc11076788"/>
      <w:r>
        <w:t>Activités en lien avec la réalisation des trois objectifs</w:t>
      </w:r>
      <w:bookmarkEnd w:id="13"/>
    </w:p>
    <w:p w14:paraId="78349F26" w14:textId="77777777" w:rsidR="009C7082" w:rsidRPr="009C7082" w:rsidRDefault="001E0388" w:rsidP="009C7082">
      <w:r>
        <w:t>Pour chacun des trois volets</w:t>
      </w:r>
      <w:r w:rsidR="00DF75D6">
        <w:t xml:space="preserve"> de </w:t>
      </w:r>
      <w:r w:rsidR="009C7082" w:rsidRPr="0050782D">
        <w:t>sensibilisation aux droits sexuels et reproductifs, soutien pour l’orientation professionnelle et développemen</w:t>
      </w:r>
      <w:r w:rsidR="00DF75D6">
        <w:t>t de l’entrepreneuriat juvénile, des activités ont été proposées au personnel enseignant, aux parents, aux élèves en charge de la formation de pairs ainsi qu’aux fonctionnaires en charge de l’éducation, la santé, le travail.</w:t>
      </w:r>
    </w:p>
    <w:p w14:paraId="15CA6D24" w14:textId="77777777" w:rsidR="00D53817" w:rsidRDefault="00D53817" w:rsidP="009C7082">
      <w:pPr>
        <w:pStyle w:val="Titre4"/>
      </w:pPr>
      <w:bookmarkStart w:id="14" w:name="_Toc11076789"/>
      <w:r>
        <w:t>Ateliers de formation</w:t>
      </w:r>
      <w:bookmarkEnd w:id="14"/>
    </w:p>
    <w:p w14:paraId="11C9CD21" w14:textId="77777777" w:rsidR="00D53817" w:rsidRDefault="00D53817" w:rsidP="00D53817">
      <w:r>
        <w:t>Deux ateliers ont été réalisés avec deux groupes d’enseignants et enseignantes</w:t>
      </w:r>
      <w:r w:rsidR="001E095C">
        <w:t xml:space="preserve"> </w:t>
      </w:r>
      <w:r>
        <w:t xml:space="preserve">responsables de tutorat, d’une part pour les </w:t>
      </w:r>
      <w:r w:rsidRPr="00EE08D3">
        <w:t>enseignants et enseignantes</w:t>
      </w:r>
      <w:r w:rsidR="001E095C" w:rsidRPr="00EE08D3">
        <w:t xml:space="preserve"> </w:t>
      </w:r>
      <w:r w:rsidRPr="00EE08D3">
        <w:t>des établissements situés géographiquement sur la partie haute de la province et, d’autre part, pour les enseignants et enseignantes</w:t>
      </w:r>
      <w:r>
        <w:t xml:space="preserve"> de la vallée. Ces ateliers ont eu lieu sur le thème de la santé sexuelle et reproductive.</w:t>
      </w:r>
    </w:p>
    <w:p w14:paraId="05CF36AB" w14:textId="77777777" w:rsidR="00D53817" w:rsidRDefault="00D53817" w:rsidP="00D53817">
      <w:r>
        <w:t>Concernant l’entrepreneuriat, la sensibilisation s’est faite à travers des sessions démonstratives en classe avec la présence des enseignant</w:t>
      </w:r>
      <w:r w:rsidR="004353F4">
        <w:t>e</w:t>
      </w:r>
      <w:r>
        <w:t>s et enseignants de la branche de l’éducation au travail de façon à transmettre directement les méthodologies et les stratégies aux élèves et à leurs professeurs. En effet, compte tenu de la</w:t>
      </w:r>
      <w:r w:rsidR="00794181">
        <w:t xml:space="preserve"> grève, l’UGEL a dû reprogrammé</w:t>
      </w:r>
      <w:r>
        <w:t xml:space="preserve"> certains enseignements et n’a pas donné son aval à la formation telle qu’elle avait été prévu</w:t>
      </w:r>
      <w:r w:rsidR="00794181">
        <w:t>e</w:t>
      </w:r>
      <w:r>
        <w:t xml:space="preserve"> sous forme d’ateliers.</w:t>
      </w:r>
      <w:r w:rsidR="00D77FBA">
        <w:t xml:space="preserve"> En revanche, suite au franc succès des projets d’entreprise lancés dans les établissements suivis par Kallpa dans le cadre du concours  « Crea y emprende » (voir ci-dessous), l’UGEL a sollicité Kallpa pour qu’elle forme durant trois jours tout le personnel enseignant de la province.</w:t>
      </w:r>
    </w:p>
    <w:p w14:paraId="79710320" w14:textId="77777777" w:rsidR="008008B4" w:rsidRDefault="00D53817" w:rsidP="008008B4">
      <w:r>
        <w:t>Des ateliers de formation de pairs</w:t>
      </w:r>
      <w:r w:rsidR="00D77FBA">
        <w:t xml:space="preserve"> ont été également mis sur pied afin que ces élèves deviennent des ambassadeurs et ambassadrices des trois volets de sensibilisation.</w:t>
      </w:r>
      <w:r w:rsidR="008008B4" w:rsidRPr="008008B4">
        <w:t xml:space="preserve"> </w:t>
      </w:r>
      <w:r w:rsidR="008008B4">
        <w:t xml:space="preserve">Kallpa a mis à profit le lancement, par le Ministère de l’éducation, du concours « Ideas en Acción » (Idées en action). Ce </w:t>
      </w:r>
      <w:r w:rsidR="008008B4" w:rsidRPr="00894E21">
        <w:t xml:space="preserve">concours </w:t>
      </w:r>
      <w:r w:rsidR="008008B4" w:rsidRPr="00894E21">
        <w:lastRenderedPageBreak/>
        <w:t>demand</w:t>
      </w:r>
      <w:r w:rsidR="008008B4">
        <w:t>e</w:t>
      </w:r>
      <w:r w:rsidR="008008B4" w:rsidRPr="00894E21">
        <w:t xml:space="preserve"> aux élèves d’approfondir, dans le cadre scolaire, une problématique</w:t>
      </w:r>
      <w:r w:rsidR="008008B4">
        <w:t xml:space="preserve"> de dimension publique touchant leur communauté et de faire des propositions pour y remédier. Six formations dans </w:t>
      </w:r>
      <w:r w:rsidR="00013FAF">
        <w:t xml:space="preserve">six </w:t>
      </w:r>
      <w:r w:rsidR="008008B4">
        <w:t>établissements ont été prévues dans ce cadre pour les jeunes éducateurs et éducatrices de pairs et organisé</w:t>
      </w:r>
      <w:r w:rsidR="00013FAF">
        <w:t>e</w:t>
      </w:r>
      <w:r w:rsidR="008008B4">
        <w:t>s avec le soutien de la Direction provinciale de l’éducation à Acomayo et la directrice du Centre d’urgences pour les femmes (CEM) avec un accent mis sur les droits sexuels et reproductifs.</w:t>
      </w:r>
    </w:p>
    <w:p w14:paraId="7F91EDFD" w14:textId="77777777" w:rsidR="00D53817" w:rsidRPr="00224644" w:rsidRDefault="00D53817" w:rsidP="009C7082">
      <w:pPr>
        <w:pStyle w:val="Titre4"/>
      </w:pPr>
      <w:bookmarkStart w:id="15" w:name="_Toc11076790"/>
      <w:r w:rsidRPr="00224644">
        <w:t>Sessions démonstratives et d’accompagnement dans les établissements sélectionnés</w:t>
      </w:r>
      <w:bookmarkEnd w:id="15"/>
    </w:p>
    <w:p w14:paraId="1C63FD6C" w14:textId="77777777" w:rsidR="00D53817" w:rsidRDefault="00D53817" w:rsidP="00D53817">
      <w:r>
        <w:t xml:space="preserve">L’équipe de Kallpa a mis sur  pied plusieurs sessions démonstratives en </w:t>
      </w:r>
      <w:r w:rsidRPr="00EE08D3">
        <w:t>classes.</w:t>
      </w:r>
      <w:r>
        <w:t xml:space="preserve"> Données directement aux élèves en présence de leurs </w:t>
      </w:r>
      <w:proofErr w:type="spellStart"/>
      <w:r w:rsidR="002210DE" w:rsidRPr="00EE08D3">
        <w:t>enseignant.e.s</w:t>
      </w:r>
      <w:proofErr w:type="spellEnd"/>
      <w:r w:rsidRPr="00EE08D3">
        <w:t>,</w:t>
      </w:r>
      <w:r>
        <w:t xml:space="preserve"> ces sessions ont permis de transmettre directement méthodologies et stratégies et ont donné de bons résultats. Elles ont été également l’occasion d’apporter un appui technique </w:t>
      </w:r>
      <w:r w:rsidRPr="00EE08D3">
        <w:t xml:space="preserve">aux </w:t>
      </w:r>
      <w:proofErr w:type="spellStart"/>
      <w:r w:rsidR="002210DE" w:rsidRPr="00EE08D3">
        <w:t>enseignant.e.s</w:t>
      </w:r>
      <w:proofErr w:type="spellEnd"/>
      <w:r w:rsidRPr="00EE08D3">
        <w:t xml:space="preserve">, </w:t>
      </w:r>
      <w:r w:rsidR="002210DE" w:rsidRPr="00EE08D3">
        <w:t xml:space="preserve">et </w:t>
      </w:r>
      <w:r w:rsidRPr="00EE08D3">
        <w:t>de répondre</w:t>
      </w:r>
      <w:r>
        <w:t xml:space="preserve"> à leurs questions et interrogations sur une base concrète.</w:t>
      </w:r>
    </w:p>
    <w:p w14:paraId="42FDCB1C" w14:textId="77777777" w:rsidR="00D53817" w:rsidRDefault="00D53817" w:rsidP="009C7082">
      <w:pPr>
        <w:pStyle w:val="Titre4"/>
      </w:pPr>
      <w:bookmarkStart w:id="16" w:name="_Toc11076791"/>
      <w:r>
        <w:t>Sessions de sensibilisation destinées aux parents</w:t>
      </w:r>
      <w:bookmarkEnd w:id="16"/>
    </w:p>
    <w:p w14:paraId="1D65D7D3" w14:textId="77777777" w:rsidR="00D53817" w:rsidRDefault="00D53817" w:rsidP="00D53817">
      <w:r>
        <w:t>Des séances de sensibilisation destinées aux parents ont été organisées sur les thématiques de l’entrepreneuriat et de la santé sexuelle et reproductive.  Il s’est agi d’informer les parents sur ce qui est déjà fait dans le cadre de l’école, d’inciter les parents à soutenir leurs enfants dans leurs projets éventuels de mise sur pied d’une petite entreprise, enfin d’aborder divers problèmes en lien avec la sexualité des adolescents et adolescentes.</w:t>
      </w:r>
    </w:p>
    <w:p w14:paraId="67158DA5" w14:textId="77777777" w:rsidR="00D53817" w:rsidRDefault="00D53817" w:rsidP="009C7082">
      <w:pPr>
        <w:pStyle w:val="Titre4"/>
      </w:pPr>
      <w:bookmarkStart w:id="17" w:name="_Toc11076792"/>
      <w:r>
        <w:t>Organisation de visites guidées destinées aux élèves</w:t>
      </w:r>
      <w:bookmarkEnd w:id="17"/>
    </w:p>
    <w:p w14:paraId="40E7E488" w14:textId="77777777" w:rsidR="00D77FBA" w:rsidRDefault="00D53817" w:rsidP="008008B4">
      <w:r>
        <w:t>Des visites guidées</w:t>
      </w:r>
      <w:r w:rsidR="00EE08D3">
        <w:t xml:space="preserve"> </w:t>
      </w:r>
      <w:r w:rsidR="004C75C9" w:rsidRPr="00EE08D3">
        <w:t xml:space="preserve">pour </w:t>
      </w:r>
      <w:r w:rsidR="004B410E">
        <w:t>l</w:t>
      </w:r>
      <w:r w:rsidR="004C75C9" w:rsidRPr="00EE08D3">
        <w:t>es</w:t>
      </w:r>
      <w:r w:rsidR="004C75C9">
        <w:t xml:space="preserve"> </w:t>
      </w:r>
      <w:r>
        <w:t xml:space="preserve">élèves ont été organisées dans les centres de santé des districts de Sangarará, Marcaconga et Pomacanchi. Des visites similaires aux programmes de </w:t>
      </w:r>
      <w:r w:rsidRPr="004B410E">
        <w:t>bourse</w:t>
      </w:r>
      <w:r w:rsidR="00A47961" w:rsidRPr="004B410E">
        <w:t>s</w:t>
      </w:r>
      <w:r w:rsidRPr="004B410E">
        <w:t xml:space="preserve"> ont </w:t>
      </w:r>
      <w:r w:rsidR="004B410E" w:rsidRPr="004B410E">
        <w:t>été faites à</w:t>
      </w:r>
      <w:r w:rsidRPr="004B410E">
        <w:t xml:space="preserve"> la fin de l’année. Ces visites ont permis aux élèves des 3</w:t>
      </w:r>
      <w:r w:rsidRPr="004B410E">
        <w:rPr>
          <w:vertAlign w:val="superscript"/>
        </w:rPr>
        <w:t>ème</w:t>
      </w:r>
      <w:r w:rsidRPr="004B410E">
        <w:t>, 4</w:t>
      </w:r>
      <w:r w:rsidRPr="004B410E">
        <w:rPr>
          <w:vertAlign w:val="superscript"/>
        </w:rPr>
        <w:t>ème</w:t>
      </w:r>
      <w:r w:rsidRPr="004B410E">
        <w:t xml:space="preserve"> et 5</w:t>
      </w:r>
      <w:r w:rsidRPr="004B410E">
        <w:rPr>
          <w:vertAlign w:val="superscript"/>
        </w:rPr>
        <w:t>ème</w:t>
      </w:r>
      <w:r w:rsidRPr="004B410E">
        <w:t xml:space="preserve"> degrés du seconda</w:t>
      </w:r>
      <w:r>
        <w:t>ire d’accéder à certains soins des services de santé mais aussi de prendre connaissance des divers services et prestations existantes.</w:t>
      </w:r>
      <w:r w:rsidR="00D77FBA">
        <w:t xml:space="preserve"> Onze visites aux centres de santé les plus proches des établissements ont été effectuées avec des classes des 3</w:t>
      </w:r>
      <w:r w:rsidR="00D77FBA" w:rsidRPr="00343586">
        <w:rPr>
          <w:vertAlign w:val="superscript"/>
        </w:rPr>
        <w:t>ème</w:t>
      </w:r>
      <w:r w:rsidR="00D77FBA">
        <w:t>, 4</w:t>
      </w:r>
      <w:r w:rsidR="00D77FBA" w:rsidRPr="00343586">
        <w:rPr>
          <w:vertAlign w:val="superscript"/>
        </w:rPr>
        <w:t>ème</w:t>
      </w:r>
      <w:r w:rsidR="00D77FBA">
        <w:t xml:space="preserve"> et 5</w:t>
      </w:r>
      <w:r w:rsidR="00D77FBA" w:rsidRPr="00343586">
        <w:rPr>
          <w:vertAlign w:val="superscript"/>
        </w:rPr>
        <w:t>ème</w:t>
      </w:r>
      <w:r w:rsidR="00D77FBA">
        <w:t xml:space="preserve"> degrés. </w:t>
      </w:r>
      <w:r w:rsidR="00D77FBA" w:rsidRPr="00D77FBA">
        <w:t>Les élèves de 4</w:t>
      </w:r>
      <w:r w:rsidR="00D77FBA" w:rsidRPr="00D77FBA">
        <w:rPr>
          <w:vertAlign w:val="superscript"/>
        </w:rPr>
        <w:t>ème</w:t>
      </w:r>
      <w:r w:rsidR="00D77FBA" w:rsidRPr="00D77FBA">
        <w:t xml:space="preserve"> et 5</w:t>
      </w:r>
      <w:r w:rsidR="00D77FBA" w:rsidRPr="00D77FBA">
        <w:rPr>
          <w:vertAlign w:val="superscript"/>
        </w:rPr>
        <w:t>ème</w:t>
      </w:r>
      <w:r w:rsidR="00D77FBA" w:rsidRPr="00D77FBA">
        <w:t xml:space="preserve"> degrés ont rencontré les responsables du programme « Beca 18 ». Il s’agit d’un programme pour aider financièrement les jeunes issus de familles défavorisées afin qu’ils puissent poursuivre des études supérieures. Ces visites ont eu lieu dans </w:t>
      </w:r>
      <w:r w:rsidR="00D77FBA" w:rsidRPr="004B410E">
        <w:t xml:space="preserve">les </w:t>
      </w:r>
      <w:r w:rsidR="00904557" w:rsidRPr="004B410E">
        <w:t xml:space="preserve">sept </w:t>
      </w:r>
      <w:r w:rsidR="00D77FBA" w:rsidRPr="004B410E">
        <w:t>établissements</w:t>
      </w:r>
      <w:r w:rsidR="00D77FBA" w:rsidRPr="00D77FBA">
        <w:t xml:space="preserve"> en présence des enseignant.e.s de tutorat et des directeurs.trices.</w:t>
      </w:r>
    </w:p>
    <w:p w14:paraId="1B371D56" w14:textId="77777777" w:rsidR="00D53817" w:rsidRDefault="00D53817" w:rsidP="009C7082">
      <w:pPr>
        <w:pStyle w:val="Titre4"/>
      </w:pPr>
      <w:bookmarkStart w:id="18" w:name="_Toc11076793"/>
      <w:r>
        <w:t>Concours « Crea y Emprende » (Crée et entreprends) 2017</w:t>
      </w:r>
      <w:bookmarkEnd w:id="18"/>
    </w:p>
    <w:p w14:paraId="2C6D1D3F" w14:textId="77777777" w:rsidR="00396D3C" w:rsidRDefault="00D53817" w:rsidP="00D77FBA">
      <w:r>
        <w:t>Le Ministère de la production</w:t>
      </w:r>
      <w:r w:rsidR="004B410E">
        <w:t>/travail</w:t>
      </w:r>
      <w:r>
        <w:t xml:space="preserve"> a initié ce concours en lien avec le Ministère de l’éducation afin de promouvoir une culture de l’entrepreneuriat dans les programmes d’éducation ainsi que le développement d’idées novatrices pour la mise sur pied d’entreprises viables et socialement responsables. Kallpa </w:t>
      </w:r>
      <w:r w:rsidR="00396D3C">
        <w:t xml:space="preserve">a soutenu </w:t>
      </w:r>
      <w:r>
        <w:t>le processus de création de mini-entreprises sur la base de sa méthodologie dite « CANVAS ». Tous les collèges ont participé.</w:t>
      </w:r>
      <w:r w:rsidR="0087669F">
        <w:t xml:space="preserve"> </w:t>
      </w:r>
      <w:r w:rsidR="00D77FBA">
        <w:t>I</w:t>
      </w:r>
      <w:r w:rsidR="00396D3C">
        <w:t xml:space="preserve">l est apparu que les trois lauréats 2017 de la </w:t>
      </w:r>
      <w:r w:rsidR="00396D3C" w:rsidRPr="004B410E">
        <w:t xml:space="preserve">province </w:t>
      </w:r>
      <w:r w:rsidR="0087669F" w:rsidRPr="004B410E">
        <w:t xml:space="preserve">faisaient </w:t>
      </w:r>
      <w:r w:rsidR="00396D3C" w:rsidRPr="004B410E">
        <w:t xml:space="preserve">tous </w:t>
      </w:r>
      <w:r w:rsidR="0087669F" w:rsidRPr="004B410E">
        <w:t>partie</w:t>
      </w:r>
      <w:r w:rsidR="0087669F">
        <w:t xml:space="preserve"> </w:t>
      </w:r>
      <w:r w:rsidR="00396D3C">
        <w:t>des groupes issus des établissements où Kallpa était active. L’un des projets « Elevage et valorisation de la grenouille » a été sélectionné pour représenter la Région de Cuzco au niveau national à Lima. Aussi l’UGEL a jugé bon de solliciter Kallpa afin de former le personnel enseignant en charge d’accompagner les projets des élèves dans le cadre de l’édition 2018 du concours.</w:t>
      </w:r>
    </w:p>
    <w:p w14:paraId="7107CBC8" w14:textId="77777777" w:rsidR="00571E0A" w:rsidRDefault="00571E0A" w:rsidP="00DF75D6">
      <w:pPr>
        <w:pStyle w:val="Titre3"/>
        <w:numPr>
          <w:ilvl w:val="1"/>
          <w:numId w:val="24"/>
        </w:numPr>
      </w:pPr>
      <w:bookmarkStart w:id="19" w:name="_Toc11076794"/>
      <w:r w:rsidRPr="0050782D">
        <w:t>Changement dans la programmation</w:t>
      </w:r>
      <w:bookmarkEnd w:id="19"/>
    </w:p>
    <w:p w14:paraId="5321A5F3" w14:textId="77777777" w:rsidR="00CE0F1F" w:rsidRPr="00CE0F1F" w:rsidRDefault="00CE0F1F" w:rsidP="00D53817">
      <w:r>
        <w:t>Au niveau de la programmation, les changements ont été de quatre ordres : équipe responsable du projet ; nombre d’établissements secondaires touchés ; durée du projet ; travail sur les indicateurs de base.</w:t>
      </w:r>
    </w:p>
    <w:p w14:paraId="4CE84381" w14:textId="77777777" w:rsidR="00357754" w:rsidRDefault="00357754" w:rsidP="009C7082">
      <w:pPr>
        <w:pStyle w:val="Titre4"/>
        <w:numPr>
          <w:ilvl w:val="2"/>
          <w:numId w:val="24"/>
        </w:numPr>
      </w:pPr>
      <w:bookmarkStart w:id="20" w:name="_Toc11076795"/>
      <w:r>
        <w:lastRenderedPageBreak/>
        <w:t>Changements de personnel pour la coordination et la promotion du projet</w:t>
      </w:r>
      <w:bookmarkEnd w:id="20"/>
    </w:p>
    <w:p w14:paraId="057278BE" w14:textId="77777777" w:rsidR="00357754" w:rsidRDefault="00357754" w:rsidP="00D53817">
      <w:r>
        <w:t>Le dépôt du projet ayant pris plus de temps qu’escompté, les personnes approchées pour assurer la coordination et la promotion du projet n’étaient plus disponibles pour collaborer au projet.</w:t>
      </w:r>
    </w:p>
    <w:p w14:paraId="138ED270" w14:textId="77777777" w:rsidR="00357754" w:rsidRDefault="00357754" w:rsidP="00D53817">
      <w:r>
        <w:t xml:space="preserve">Isaias Tupayachi Guevara, anthropologue et collaborateur de longue date de Kallpa </w:t>
      </w:r>
      <w:r w:rsidR="00CE0F1F">
        <w:t xml:space="preserve">a pris la charge de </w:t>
      </w:r>
      <w:r>
        <w:t xml:space="preserve">la coordination du projet à la place de Shirley Palomino (CV d’Isaias Tupayachi Guevera à disposition sur demande). Shirley Palomino </w:t>
      </w:r>
      <w:r w:rsidR="00CE0F1F">
        <w:t xml:space="preserve">est restée </w:t>
      </w:r>
      <w:r>
        <w:t>néanmoins à disposition pour du soutien sous forme de mandats ponctuels.</w:t>
      </w:r>
    </w:p>
    <w:p w14:paraId="692BDC1D" w14:textId="77777777" w:rsidR="00357754" w:rsidRDefault="00357754" w:rsidP="00D53817">
      <w:r>
        <w:t xml:space="preserve">La promotion de l’entrepreneuriat </w:t>
      </w:r>
      <w:r w:rsidR="00CE0F1F">
        <w:t>a été</w:t>
      </w:r>
      <w:r>
        <w:t xml:space="preserve"> assurée par Carolina Arapa Condori, licenciée en management  à la place de Ronald Bohorquz Aguirre (CV de Carolina Arapa Condori à disposition sur demande). </w:t>
      </w:r>
    </w:p>
    <w:p w14:paraId="52A84509" w14:textId="77777777" w:rsidR="00357754" w:rsidRDefault="00357754" w:rsidP="00D53817">
      <w:r>
        <w:t xml:space="preserve">La promotion des volets de sensibilisation aux droits sexuels et reproductifs et en orientation professionnelle et plan de vie </w:t>
      </w:r>
      <w:r w:rsidR="00CE0F1F">
        <w:t>a été assum</w:t>
      </w:r>
      <w:r>
        <w:t>ée par Elena Tuyapachi Gamarra, psychologue,  à la place de Caterine Pedraza Almiro (CV de Elena Tuyapachi Gamarra à disposition sur demande).</w:t>
      </w:r>
    </w:p>
    <w:p w14:paraId="1C6D57D1" w14:textId="77777777" w:rsidR="00357754" w:rsidRPr="00D360EA" w:rsidRDefault="00357754" w:rsidP="009C7082">
      <w:pPr>
        <w:pStyle w:val="Titre4"/>
        <w:numPr>
          <w:ilvl w:val="2"/>
          <w:numId w:val="24"/>
        </w:numPr>
      </w:pPr>
      <w:bookmarkStart w:id="21" w:name="_Toc11076796"/>
      <w:r w:rsidRPr="00D360EA">
        <w:t>Passage de cinq à sept établissements</w:t>
      </w:r>
      <w:bookmarkEnd w:id="21"/>
    </w:p>
    <w:p w14:paraId="29CEB5D5" w14:textId="77777777" w:rsidR="00357754" w:rsidRDefault="00D3255A" w:rsidP="00D53817">
      <w:r w:rsidRPr="0050782D">
        <w:rPr>
          <w:noProof/>
          <w:lang w:eastAsia="fr-CH"/>
        </w:rPr>
        <w:drawing>
          <wp:anchor distT="0" distB="0" distL="114300" distR="114300" simplePos="0" relativeHeight="251669504" behindDoc="0" locked="0" layoutInCell="1" allowOverlap="1" wp14:anchorId="5B9E1F77" wp14:editId="5C2A0FF7">
            <wp:simplePos x="0" y="0"/>
            <wp:positionH relativeFrom="margin">
              <wp:posOffset>3244215</wp:posOffset>
            </wp:positionH>
            <wp:positionV relativeFrom="margin">
              <wp:posOffset>2933700</wp:posOffset>
            </wp:positionV>
            <wp:extent cx="3096260" cy="2321560"/>
            <wp:effectExtent l="0" t="0" r="8890" b="254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096260" cy="2321560"/>
                    </a:xfrm>
                    <a:prstGeom prst="rect">
                      <a:avLst/>
                    </a:prstGeom>
                  </pic:spPr>
                </pic:pic>
              </a:graphicData>
            </a:graphic>
          </wp:anchor>
        </w:drawing>
      </w:r>
      <w:r w:rsidR="00357754">
        <w:t>Le projet</w:t>
      </w:r>
      <w:r w:rsidR="00CE0F1F">
        <w:t xml:space="preserve"> s’est finalement déroulé</w:t>
      </w:r>
      <w:r w:rsidR="002A508F">
        <w:t xml:space="preserve"> dans sept collèg</w:t>
      </w:r>
      <w:r w:rsidR="00357754">
        <w:t xml:space="preserve">es, et non plus cinq comme initialement </w:t>
      </w:r>
      <w:r w:rsidR="00CE0F1F">
        <w:t xml:space="preserve">prévu. </w:t>
      </w:r>
      <w:r w:rsidR="00357754">
        <w:t xml:space="preserve">Ce choix d’implanter le projet dans deux nouveaux établissements </w:t>
      </w:r>
      <w:r w:rsidR="00CE0F1F">
        <w:t xml:space="preserve">s’explique par </w:t>
      </w:r>
      <w:r w:rsidR="00357754">
        <w:t xml:space="preserve">deux facteurs. D’une part, il était nécessaire d’avoir un établissement supplémentaire afin d’atteindre l’objectif prévu de toucher au moins 500 élèves. D’autre part, il y a eu une demande formelle </w:t>
      </w:r>
      <w:r w:rsidR="00357754" w:rsidRPr="007B1AEE">
        <w:t xml:space="preserve">des établissements </w:t>
      </w:r>
      <w:r w:rsidR="00357754">
        <w:t>pour que deux établissements supplémentaires soient intégrés au projet. Trois étant très proches géographiquement (moins d’une demi-heure de trajet en voiture), des activités ont pu être regroupées pour éviter un impact sur les coûts.</w:t>
      </w:r>
    </w:p>
    <w:p w14:paraId="7A227C19" w14:textId="77777777" w:rsidR="00CE0F1F" w:rsidRDefault="00CE0F1F" w:rsidP="009C7082">
      <w:pPr>
        <w:pStyle w:val="Titre4"/>
        <w:numPr>
          <w:ilvl w:val="2"/>
          <w:numId w:val="24"/>
        </w:numPr>
      </w:pPr>
      <w:bookmarkStart w:id="22" w:name="_Toc11076797"/>
      <w:r>
        <w:t>Grève importante de deux mois</w:t>
      </w:r>
      <w:bookmarkEnd w:id="22"/>
    </w:p>
    <w:p w14:paraId="17FFD57A" w14:textId="77777777" w:rsidR="00CE0F1F" w:rsidRDefault="00CE0F1F" w:rsidP="00D53817">
      <w:r>
        <w:t>Une g</w:t>
      </w:r>
      <w:r w:rsidRPr="00D11A32">
        <w:t xml:space="preserve">rève de deux mois </w:t>
      </w:r>
      <w:r>
        <w:t xml:space="preserve">a eu lieu en juillet et août. Il s’est agi de </w:t>
      </w:r>
      <w:r w:rsidRPr="00D11A32">
        <w:t>l</w:t>
      </w:r>
      <w:r>
        <w:t xml:space="preserve">a plus importante depuis </w:t>
      </w:r>
      <w:r w:rsidR="00077A04" w:rsidRPr="004B410E">
        <w:t>dix</w:t>
      </w:r>
      <w:r w:rsidR="00077A04">
        <w:t xml:space="preserve"> </w:t>
      </w:r>
      <w:r>
        <w:t xml:space="preserve">ans. Elle </w:t>
      </w:r>
      <w:r w:rsidRPr="00D11A32">
        <w:t xml:space="preserve">a </w:t>
      </w:r>
      <w:r>
        <w:t xml:space="preserve">sérieusement </w:t>
      </w:r>
      <w:r w:rsidRPr="00D11A32">
        <w:t xml:space="preserve">ralenti le projet. </w:t>
      </w:r>
      <w:r>
        <w:t xml:space="preserve">Par ailleurs, la fin de </w:t>
      </w:r>
      <w:r w:rsidRPr="00D11A32">
        <w:t>l’année scolaire des enfants a lieu en dé</w:t>
      </w:r>
      <w:r>
        <w:t>cembre: il est apparu qu’il serait adéquat de faire correspondre la fin des activités du projet avec la fin de l’année scolaire</w:t>
      </w:r>
      <w:r w:rsidRPr="00D11A32">
        <w:t>.</w:t>
      </w:r>
      <w:r>
        <w:t xml:space="preserve"> Il a donc été demandé, en août 2017, à la responsable du projet à la FGC de pouvoir prolonger le projet de trois mois jusqu’à fin décembre 20</w:t>
      </w:r>
      <w:r w:rsidR="00077A04">
        <w:t>1</w:t>
      </w:r>
      <w:r>
        <w:t>8. Cette demande a été acceptée.</w:t>
      </w:r>
    </w:p>
    <w:p w14:paraId="4CAD6FAD" w14:textId="77777777" w:rsidR="00357754" w:rsidRDefault="00357754" w:rsidP="009C7082">
      <w:pPr>
        <w:pStyle w:val="Titre4"/>
        <w:numPr>
          <w:ilvl w:val="2"/>
          <w:numId w:val="24"/>
        </w:numPr>
      </w:pPr>
      <w:bookmarkStart w:id="23" w:name="_Toc11076798"/>
      <w:r>
        <w:t>Difficulté au niveau de la ligne de base</w:t>
      </w:r>
      <w:bookmarkEnd w:id="23"/>
    </w:p>
    <w:p w14:paraId="34A22F31" w14:textId="77777777" w:rsidR="00357754" w:rsidRDefault="005A05CD" w:rsidP="00D53817">
      <w:r>
        <w:t>Constat</w:t>
      </w:r>
      <w:r w:rsidR="00357754">
        <w:t xml:space="preserve"> a été fait d’un problème autour de la mesure des compétences sociales  (connaissance en matière de sexualité et capacité à avoir confiance en soi) concernant la « ligne de base ». Cette mesure a été faite sur la base d’un outil développé aux Etats-Unis, le test de Goldstein, un outil que Kallpa a utilisé, avec succès, à Lima. Or, il est apparu que cet outil n’était pas adapté</w:t>
      </w:r>
      <w:r w:rsidR="00CE0F1F">
        <w:t xml:space="preserve"> pour le milieu rural. L</w:t>
      </w:r>
      <w:r w:rsidR="00357754">
        <w:t>es résultats (très positifs) contredisaient toutes les statistiques et les témoignages que l’on peut recueillir sur la région : violence dans les familles, importance des grossesses précoces, abandon de l’école, difficulté à intégrer les programmes de bourses étatiques. Il a donc fallu repenser le monitoring, tâche qu’ont effectuée Belén Arroniz et Shirley Palomino.</w:t>
      </w:r>
    </w:p>
    <w:p w14:paraId="4CF9417E" w14:textId="77777777" w:rsidR="00571E0A" w:rsidRDefault="00571E0A" w:rsidP="00DF75D6">
      <w:pPr>
        <w:pStyle w:val="Titre3"/>
        <w:numPr>
          <w:ilvl w:val="1"/>
          <w:numId w:val="24"/>
        </w:numPr>
      </w:pPr>
      <w:bookmarkStart w:id="24" w:name="_Toc11076799"/>
      <w:r>
        <w:t>Participation des bénéficiaires</w:t>
      </w:r>
      <w:bookmarkEnd w:id="24"/>
    </w:p>
    <w:p w14:paraId="11525EAF" w14:textId="77777777" w:rsidR="00357754" w:rsidRDefault="00357754" w:rsidP="00D53817">
      <w:r>
        <w:t>Les activités réalisées  ont bénéficié à :</w:t>
      </w:r>
    </w:p>
    <w:p w14:paraId="2007263C" w14:textId="77777777" w:rsidR="00357754" w:rsidRDefault="00357754" w:rsidP="00D53817">
      <w:pPr>
        <w:numPr>
          <w:ilvl w:val="0"/>
          <w:numId w:val="19"/>
        </w:numPr>
      </w:pPr>
      <w:r>
        <w:t>836 élèves (422 garçons, 414 filles) ;</w:t>
      </w:r>
    </w:p>
    <w:p w14:paraId="4D528A49" w14:textId="77777777" w:rsidR="00357754" w:rsidRDefault="00357754" w:rsidP="00D53817">
      <w:pPr>
        <w:numPr>
          <w:ilvl w:val="0"/>
          <w:numId w:val="19"/>
        </w:numPr>
      </w:pPr>
      <w:r>
        <w:t>730 parents (146 pères, 584 mères) ;</w:t>
      </w:r>
    </w:p>
    <w:p w14:paraId="728FFF16" w14:textId="77777777" w:rsidR="00357754" w:rsidRDefault="00357754" w:rsidP="00D53817">
      <w:pPr>
        <w:numPr>
          <w:ilvl w:val="0"/>
          <w:numId w:val="19"/>
        </w:numPr>
      </w:pPr>
      <w:r>
        <w:lastRenderedPageBreak/>
        <w:t>37 enseignant.e.s de tutorat</w:t>
      </w:r>
      <w:r>
        <w:rPr>
          <w:rStyle w:val="Appelnotedebasdep"/>
        </w:rPr>
        <w:footnoteReference w:id="1"/>
      </w:r>
      <w:r>
        <w:t xml:space="preserve"> (19 hommes, 18 femmes) ;</w:t>
      </w:r>
    </w:p>
    <w:p w14:paraId="1939F6C4" w14:textId="77777777" w:rsidR="00357754" w:rsidRDefault="00357754" w:rsidP="00D53817">
      <w:pPr>
        <w:numPr>
          <w:ilvl w:val="0"/>
          <w:numId w:val="19"/>
        </w:numPr>
      </w:pPr>
      <w:r>
        <w:t>8 enseignant.e.s en éducation au travail (6 hommes, 2 femmes) ;</w:t>
      </w:r>
    </w:p>
    <w:p w14:paraId="5FBC75C6" w14:textId="77777777" w:rsidR="00357754" w:rsidRDefault="00357754" w:rsidP="00D53817">
      <w:pPr>
        <w:numPr>
          <w:ilvl w:val="0"/>
          <w:numId w:val="19"/>
        </w:numPr>
      </w:pPr>
      <w:r>
        <w:t>65 élèves éducateurs.trices de pairs (35 garçons et 30 filles) ;</w:t>
      </w:r>
    </w:p>
    <w:p w14:paraId="5BFF0C16" w14:textId="77777777" w:rsidR="00357754" w:rsidRDefault="00FD0CDF" w:rsidP="00D53817">
      <w:pPr>
        <w:numPr>
          <w:ilvl w:val="0"/>
          <w:numId w:val="19"/>
        </w:numPr>
      </w:pPr>
      <w:r>
        <w:t>soit au total 1</w:t>
      </w:r>
      <w:r w:rsidR="00357754">
        <w:t>667 bénéficiaires directs et indirects (628 de sexe masculin, 1048 de sexe féminin).</w:t>
      </w:r>
    </w:p>
    <w:p w14:paraId="627F9C0E" w14:textId="77777777" w:rsidR="00D3255A" w:rsidRDefault="00D3255A" w:rsidP="00D53817"/>
    <w:p w14:paraId="5492ACC9" w14:textId="77777777" w:rsidR="00CE0F1F" w:rsidRDefault="00357754" w:rsidP="00D53817">
      <w:r>
        <w:t>A ces chiffres, il faut également ajouter</w:t>
      </w:r>
      <w:r w:rsidR="00CE0F1F">
        <w:t> :</w:t>
      </w:r>
    </w:p>
    <w:p w14:paraId="19FB83D9" w14:textId="77777777" w:rsidR="00CE0F1F" w:rsidRDefault="00357754" w:rsidP="00D53817">
      <w:pPr>
        <w:numPr>
          <w:ilvl w:val="0"/>
          <w:numId w:val="19"/>
        </w:numPr>
      </w:pPr>
      <w:r>
        <w:t>7 directeurs et dir</w:t>
      </w:r>
      <w:r w:rsidR="00CE0F1F">
        <w:t>ectrices des établissements ;</w:t>
      </w:r>
    </w:p>
    <w:p w14:paraId="60FDD3BA" w14:textId="77777777" w:rsidR="00CE0F1F" w:rsidRDefault="00357754" w:rsidP="00D53817">
      <w:pPr>
        <w:numPr>
          <w:ilvl w:val="0"/>
          <w:numId w:val="19"/>
        </w:numPr>
      </w:pPr>
      <w:r>
        <w:t xml:space="preserve"> 3 psychologues en poste dans les trois plus grands</w:t>
      </w:r>
      <w:r w:rsidR="00CE0F1F">
        <w:t xml:space="preserve"> établissements ;</w:t>
      </w:r>
    </w:p>
    <w:p w14:paraId="04B073BF" w14:textId="77777777" w:rsidR="00CE0F1F" w:rsidRDefault="00CE0F1F" w:rsidP="00D53817">
      <w:pPr>
        <w:numPr>
          <w:ilvl w:val="0"/>
          <w:numId w:val="19"/>
        </w:numPr>
      </w:pPr>
      <w:r>
        <w:t xml:space="preserve">de </w:t>
      </w:r>
      <w:r w:rsidR="00357754">
        <w:t xml:space="preserve"> nombreux fonctionnair</w:t>
      </w:r>
      <w:r w:rsidR="00E4798D">
        <w:t xml:space="preserve">es et représentants politiques </w:t>
      </w:r>
      <w:r w:rsidR="00357754">
        <w:t>des domaines de l’éducation, de la santé, du social et du développement économique rencontrés</w:t>
      </w:r>
      <w:r>
        <w:t> ;</w:t>
      </w:r>
    </w:p>
    <w:p w14:paraId="00550C74" w14:textId="77777777" w:rsidR="00357754" w:rsidRDefault="00CE0F1F" w:rsidP="00D53817">
      <w:pPr>
        <w:numPr>
          <w:ilvl w:val="0"/>
          <w:numId w:val="19"/>
        </w:numPr>
      </w:pPr>
      <w:r>
        <w:t>enfin</w:t>
      </w:r>
      <w:r w:rsidR="00357754">
        <w:t>, 14 enseignant.e.s en éducation au travail issus des autres établissements secondaires de la province ont bénéficié en juin 2018, sur demande de la Direction provinciale de</w:t>
      </w:r>
      <w:r w:rsidR="00B81A9E">
        <w:t xml:space="preserve"> l’éducation (UGEL) d’Acomayo, </w:t>
      </w:r>
      <w:r w:rsidR="00357754">
        <w:t>d’un atelier de 3 jours de formation par l’équipe sur le thème de l’entrepreneuriat.</w:t>
      </w:r>
    </w:p>
    <w:p w14:paraId="59CB7C1B" w14:textId="77777777" w:rsidR="00571E0A" w:rsidRDefault="00571E0A" w:rsidP="00DF75D6">
      <w:pPr>
        <w:pStyle w:val="Titre3"/>
        <w:numPr>
          <w:ilvl w:val="1"/>
          <w:numId w:val="24"/>
        </w:numPr>
      </w:pPr>
      <w:bookmarkStart w:id="25" w:name="_Toc11076800"/>
      <w:r>
        <w:t>Améliorations constatées</w:t>
      </w:r>
      <w:bookmarkEnd w:id="25"/>
    </w:p>
    <w:p w14:paraId="6E64F9F7" w14:textId="77777777" w:rsidR="00F4745D" w:rsidRDefault="00F4745D" w:rsidP="00D53817">
      <w:r w:rsidRPr="001713D5">
        <w:t>Les objectifs spécifiques du projet étaient de lutter contre la déscolarisation des j</w:t>
      </w:r>
      <w:r w:rsidR="00FD0CDF">
        <w:t>eunes de la région d’Acomayo et</w:t>
      </w:r>
      <w:r w:rsidRPr="00DC065A">
        <w:t xml:space="preserve"> les</w:t>
      </w:r>
      <w:r>
        <w:rPr>
          <w:b/>
        </w:rPr>
        <w:t xml:space="preserve"> </w:t>
      </w:r>
      <w:r w:rsidRPr="00DC065A">
        <w:t>a</w:t>
      </w:r>
      <w:r w:rsidRPr="001713D5">
        <w:t>ider dans leurs projets d’orientation professionnelle. Le premier o</w:t>
      </w:r>
      <w:r w:rsidR="00FD0CDF">
        <w:t xml:space="preserve">bjectif </w:t>
      </w:r>
      <w:r w:rsidRPr="001713D5">
        <w:t>était mesuré par l’augmentation du pourcentage de jeunes qui terminent leur formation secondaire et la réduction du nombre de grossesses adolescentes. Le second objectif était mesuré par l’augmentation du nombre de jeunes qui continuent des études supérieures et le nombre de jeunes qui se lancent dans une activité entrepreneuriale. Pour la première année du projet</w:t>
      </w:r>
      <w:r>
        <w:t xml:space="preserve"> (qui se termine fin décembre 2018)</w:t>
      </w:r>
      <w:r w:rsidRPr="001713D5">
        <w:t>, on constate une augmentation du nombre de jeunes de 5</w:t>
      </w:r>
      <w:r w:rsidRPr="001713D5">
        <w:rPr>
          <w:vertAlign w:val="superscript"/>
        </w:rPr>
        <w:t>ème</w:t>
      </w:r>
      <w:r w:rsidRPr="001713D5">
        <w:t xml:space="preserve"> degré qui sont restés scolarisés, et ceci, malgré une grève enseignante. Les grossesses de 17 en 2016 sont passées à 5 </w:t>
      </w:r>
      <w:r w:rsidR="00303154">
        <w:t>(données de fin septembre 2018). Au début du projet</w:t>
      </w:r>
      <w:r w:rsidRPr="001713D5">
        <w:t xml:space="preserve">, sur 229 jeunes ayant fini le secondaire, 69 ont poursuivi des études, 89 </w:t>
      </w:r>
      <w:r w:rsidR="00303154">
        <w:t>à la suite du projet</w:t>
      </w:r>
      <w:r w:rsidRPr="001713D5">
        <w:t xml:space="preserve">. </w:t>
      </w:r>
      <w:r w:rsidR="00303154">
        <w:t xml:space="preserve">Le nombre de jeunes lançant un projet est passé de 17 à 63. </w:t>
      </w:r>
    </w:p>
    <w:p w14:paraId="32D65F02" w14:textId="77777777" w:rsidR="00DA775B" w:rsidRPr="00A369D9" w:rsidRDefault="00DA775B" w:rsidP="00DA775B">
      <w:r>
        <w:t>Avant l’intervention du projet</w:t>
      </w:r>
      <w:r w:rsidR="008008B4">
        <w:t xml:space="preserve">, </w:t>
      </w:r>
      <w:r>
        <w:t xml:space="preserve"> 2 élèves avaient été intégrés à « Beca 18 ». Tous les élèves de degré 5</w:t>
      </w:r>
      <w:r w:rsidRPr="00A736BA">
        <w:t xml:space="preserve"> ont eu accès à l’information par l’équipe de « Beca 18 » qui a été sollicité</w:t>
      </w:r>
      <w:r w:rsidR="00132DF6">
        <w:t>e</w:t>
      </w:r>
      <w:r w:rsidRPr="00A736BA">
        <w:t xml:space="preserve"> par Kallpa</w:t>
      </w:r>
      <w:r>
        <w:t xml:space="preserve">. Les élèves </w:t>
      </w:r>
      <w:r w:rsidRPr="00A736BA">
        <w:t xml:space="preserve">ont pu </w:t>
      </w:r>
      <w:r>
        <w:t xml:space="preserve">ainsi </w:t>
      </w:r>
      <w:r w:rsidRPr="00A736BA">
        <w:t>obtenir de l’aide pour postuler.</w:t>
      </w:r>
      <w:r>
        <w:t xml:space="preserve"> A la fin 2017, 1 fille et 4 garçons ont été intégrés à ce même programme</w:t>
      </w:r>
      <w:r w:rsidRPr="00350699">
        <w:t>. Fin 2018, 62 jeunes ont été pré-sélectionnés pour une bourse don</w:t>
      </w:r>
      <w:r w:rsidR="00A369D9">
        <w:t>t près de deux tiers de filles</w:t>
      </w:r>
      <w:r w:rsidR="00A369D9" w:rsidRPr="00A369D9">
        <w:t xml:space="preserve">. </w:t>
      </w:r>
    </w:p>
    <w:p w14:paraId="6507A751" w14:textId="77777777" w:rsidR="00571E0A" w:rsidRDefault="00571E0A" w:rsidP="00DF75D6">
      <w:pPr>
        <w:pStyle w:val="Titre3"/>
        <w:numPr>
          <w:ilvl w:val="1"/>
          <w:numId w:val="24"/>
        </w:numPr>
      </w:pPr>
      <w:bookmarkStart w:id="26" w:name="_Toc11076801"/>
      <w:r>
        <w:t>Avis des bénéficiaires concernant les activités</w:t>
      </w:r>
      <w:bookmarkEnd w:id="26"/>
    </w:p>
    <w:p w14:paraId="71AAB53A" w14:textId="77777777" w:rsidR="00357754" w:rsidRPr="008E6D2E" w:rsidRDefault="00357754" w:rsidP="00D53817">
      <w:pPr>
        <w:rPr>
          <w:i/>
        </w:rPr>
      </w:pPr>
      <w:r>
        <w:t xml:space="preserve">Il était intéressant d’entendre certains directeurs avouer que le projet de Kallpa leur apporte un grand soutien concernant l’enseignement aux droits sexuels et reproductifs compte-tenu de la réticence de certains enseignant.e.s et de nombreux parents à voir ce thème </w:t>
      </w:r>
      <w:r w:rsidRPr="004B410E">
        <w:t>être</w:t>
      </w:r>
      <w:r>
        <w:t xml:space="preserve"> abordé en classe. Le sujet des grossesses adolescentes et des violences (viols, incestes) nous a paru être moins tabou qu’il y a encore un an. Côté éducation des pairs, nous avons pu rencontrer des jeunes garçons et filles avec une bonne confiance en eux et montrant un grand potentiel de leadership. Côté direction, nous avons senti un fort souhait de travailler avec Kallpa. Côté enseignant.e.s, le tableau était plus mitigé : enthousiasme de certain.e.s, notamment pour le soutien entrepreneurial, plus grande réticence face à l’enseignement en droits sexuels et reproductifs. Cette réticence était également palpable chez la responsable du tutorat de l’UGEL. En revanche, la directrice de l’UGEL s’est montrée extrêmement intéressée à recevoir le soutien de l’équipe pour la mise en place et l’accompagnement des divers concours lancés par le </w:t>
      </w:r>
      <w:r>
        <w:lastRenderedPageBreak/>
        <w:t>Ministère de l’éducation (« Idea</w:t>
      </w:r>
      <w:r w:rsidR="00132DF6">
        <w:t>s en Acción », « Crea y Emprend</w:t>
      </w:r>
      <w:r>
        <w:t>e »), ou la collaboration avec d’autres programme de l’Etat, comme par exemple le programme « </w:t>
      </w:r>
      <w:proofErr w:type="spellStart"/>
      <w:r>
        <w:t>Haku</w:t>
      </w:r>
      <w:proofErr w:type="spellEnd"/>
      <w:r>
        <w:t xml:space="preserve"> </w:t>
      </w:r>
      <w:proofErr w:type="spellStart"/>
      <w:r>
        <w:t>Wiñay</w:t>
      </w:r>
      <w:proofErr w:type="spellEnd"/>
      <w:r>
        <w:t> </w:t>
      </w:r>
      <w:r w:rsidR="002E3AA7">
        <w:rPr>
          <w:rStyle w:val="Appelnotedebasdep"/>
        </w:rPr>
        <w:footnoteReference w:id="2"/>
      </w:r>
      <w:r>
        <w:t>»</w:t>
      </w:r>
      <w:r w:rsidR="008E6D2E">
        <w:t>.</w:t>
      </w:r>
    </w:p>
    <w:p w14:paraId="3CF75401" w14:textId="77777777" w:rsidR="00571E0A" w:rsidRDefault="00571E0A" w:rsidP="00D53817"/>
    <w:p w14:paraId="775E6D6C" w14:textId="77777777" w:rsidR="00571E0A" w:rsidRDefault="00571E0A" w:rsidP="009C7082">
      <w:pPr>
        <w:pStyle w:val="Titre2"/>
        <w:numPr>
          <w:ilvl w:val="0"/>
          <w:numId w:val="24"/>
        </w:numPr>
      </w:pPr>
      <w:bookmarkStart w:id="27" w:name="_Toc11076802"/>
      <w:r>
        <w:t>Dynamique interne de l’organisation partenaire</w:t>
      </w:r>
      <w:bookmarkEnd w:id="27"/>
    </w:p>
    <w:p w14:paraId="7C98B7E0" w14:textId="77777777" w:rsidR="00D3255A" w:rsidRDefault="00D3255A" w:rsidP="008008B4">
      <w:pPr>
        <w:pStyle w:val="Titre3"/>
        <w:numPr>
          <w:ilvl w:val="1"/>
          <w:numId w:val="29"/>
        </w:numPr>
      </w:pPr>
      <w:bookmarkStart w:id="28" w:name="_Toc531169235"/>
      <w:bookmarkStart w:id="29" w:name="_Toc11076803"/>
      <w:r>
        <w:t>Nomination d’une nouvelle directrice nationale</w:t>
      </w:r>
      <w:bookmarkEnd w:id="28"/>
      <w:bookmarkEnd w:id="29"/>
    </w:p>
    <w:p w14:paraId="09D2FF18" w14:textId="77777777" w:rsidR="00D3255A" w:rsidRDefault="00D3255A" w:rsidP="00D53817">
      <w:r>
        <w:t xml:space="preserve">Rocio Roncal, active de longue date dans Kallpa, a été nommée directrice nationale de Kallpa. Elle apporte avec elle un nouveau dynamisme et de nouveaux projets. Kallpa, à deux reprises, a été appelée par ailleurs, pour effectuer des </w:t>
      </w:r>
      <w:r w:rsidR="0021329B">
        <w:t>mandats</w:t>
      </w:r>
      <w:r w:rsidR="008E6D2E">
        <w:t xml:space="preserve"> en tant qu’institution</w:t>
      </w:r>
      <w:r>
        <w:t xml:space="preserve"> (jusqu’à présent, les contrats étaient passés avec des personnes). Kallpa remplit ainsi un objectif fixé de longue date.</w:t>
      </w:r>
    </w:p>
    <w:p w14:paraId="7E90F2CA" w14:textId="77777777" w:rsidR="00D3255A" w:rsidRDefault="00D3255A" w:rsidP="008008B4">
      <w:pPr>
        <w:pStyle w:val="Titre3"/>
        <w:numPr>
          <w:ilvl w:val="1"/>
          <w:numId w:val="29"/>
        </w:numPr>
      </w:pPr>
      <w:bookmarkStart w:id="30" w:name="_Toc531169236"/>
      <w:bookmarkStart w:id="31" w:name="_Toc11076804"/>
      <w:r>
        <w:t>Développement de projets en lien avec l’orientation professionnelle</w:t>
      </w:r>
      <w:bookmarkEnd w:id="30"/>
      <w:bookmarkEnd w:id="31"/>
    </w:p>
    <w:p w14:paraId="19BF1CA2" w14:textId="77777777" w:rsidR="00D3255A" w:rsidRDefault="00D3255A" w:rsidP="00D53817">
      <w:r w:rsidRPr="00814A93">
        <w:t>Au n</w:t>
      </w:r>
      <w:r>
        <w:t>iveau des autres projets, Kallpa se profile comme une spécialis</w:t>
      </w:r>
      <w:r w:rsidR="00FA0D4B">
        <w:t>t</w:t>
      </w:r>
      <w:r>
        <w:t>e en orientation professionnelle, notamment avec le développement de deux centres d’emploi pour les jeunes, l’un à San Juan de Miraflores dans la banlieue de Lima, l’autre à Cuzco. L’accent est mis sur l’insertion des jeunes de quartiers défavorisés mais également sur celle</w:t>
      </w:r>
      <w:r w:rsidRPr="0021329B">
        <w:t>s</w:t>
      </w:r>
      <w:r>
        <w:t xml:space="preserve"> de personnes handicapées.</w:t>
      </w:r>
    </w:p>
    <w:p w14:paraId="53BA2008" w14:textId="77777777" w:rsidR="00D3255A" w:rsidRDefault="00D3255A" w:rsidP="00D53817"/>
    <w:p w14:paraId="266BC10D" w14:textId="77777777" w:rsidR="00571E0A" w:rsidRDefault="00E81F87" w:rsidP="008008B4">
      <w:pPr>
        <w:pStyle w:val="Titre2"/>
        <w:numPr>
          <w:ilvl w:val="0"/>
          <w:numId w:val="29"/>
        </w:numPr>
      </w:pPr>
      <w:bookmarkStart w:id="32" w:name="_Toc11076805"/>
      <w:r>
        <w:t>Autonomisation du projet</w:t>
      </w:r>
      <w:bookmarkEnd w:id="32"/>
    </w:p>
    <w:p w14:paraId="0ED9EA04" w14:textId="77777777" w:rsidR="008008B4" w:rsidRDefault="008008B4" w:rsidP="008008B4">
      <w:r w:rsidRPr="00DE6009">
        <w:t>Des accords sont en cours avec des</w:t>
      </w:r>
      <w:r>
        <w:t xml:space="preserve"> </w:t>
      </w:r>
      <w:r w:rsidRPr="00DE6009">
        <w:t xml:space="preserve">acteurs importants, notamment la Direction </w:t>
      </w:r>
      <w:r>
        <w:t>r</w:t>
      </w:r>
      <w:r w:rsidRPr="007B1AEE">
        <w:t>égionale de l’</w:t>
      </w:r>
      <w:r>
        <w:t>é</w:t>
      </w:r>
      <w:r w:rsidRPr="007B1AEE">
        <w:t>ducation de Cusco (DREC</w:t>
      </w:r>
      <w:r>
        <w:t> ; Ministère de l’éducation au niveau de la région de Cusco</w:t>
      </w:r>
      <w:r w:rsidRPr="007B1AEE">
        <w:t>)</w:t>
      </w:r>
      <w:r>
        <w:t>.</w:t>
      </w:r>
    </w:p>
    <w:p w14:paraId="58F34A35" w14:textId="77777777" w:rsidR="00571E0A" w:rsidRDefault="00E81F87" w:rsidP="008008B4">
      <w:pPr>
        <w:pStyle w:val="Titre3"/>
        <w:numPr>
          <w:ilvl w:val="1"/>
          <w:numId w:val="29"/>
        </w:numPr>
      </w:pPr>
      <w:bookmarkStart w:id="33" w:name="_Toc11076806"/>
      <w:r>
        <w:t xml:space="preserve">Reconnaissance de </w:t>
      </w:r>
      <w:r w:rsidR="008008B4">
        <w:t>Kallpa</w:t>
      </w:r>
      <w:r>
        <w:t xml:space="preserve"> </w:t>
      </w:r>
      <w:r w:rsidR="000E4F6F">
        <w:t>et soutien des pouvoirs publics</w:t>
      </w:r>
      <w:bookmarkEnd w:id="33"/>
    </w:p>
    <w:p w14:paraId="0872BA49" w14:textId="77777777" w:rsidR="000E4F6F" w:rsidRPr="002E3AA7" w:rsidRDefault="000E4F6F" w:rsidP="000E4F6F">
      <w:pPr>
        <w:rPr>
          <w:color w:val="000000" w:themeColor="text1"/>
        </w:rPr>
      </w:pPr>
      <w:r w:rsidRPr="002E3AA7">
        <w:rPr>
          <w:color w:val="000000" w:themeColor="text1"/>
        </w:rPr>
        <w:t xml:space="preserve">Des négociations ont lieu avec les autorités locales en charge de l’éducation (UGEL) afin qu’elles prennent la responsabilité du programme de formation en éducation sexuelle intégrale (ESI), compétences sociales (CS), orientation professionnelle (OP), entreprenariat (EN). </w:t>
      </w:r>
    </w:p>
    <w:p w14:paraId="34612CA1" w14:textId="77777777" w:rsidR="000E4F6F" w:rsidRDefault="008008B4" w:rsidP="000E4F6F">
      <w:r w:rsidRPr="002E3AA7">
        <w:rPr>
          <w:color w:val="000000" w:themeColor="text1"/>
        </w:rPr>
        <w:t xml:space="preserve">Une certaine réticence concernant le volet de sensibilisation sur les </w:t>
      </w:r>
      <w:r w:rsidR="00CE0F1F" w:rsidRPr="002E3AA7">
        <w:rPr>
          <w:color w:val="000000" w:themeColor="text1"/>
        </w:rPr>
        <w:t>droits sexuels et reproductifs</w:t>
      </w:r>
      <w:r w:rsidR="00C53A7D" w:rsidRPr="002E3AA7">
        <w:rPr>
          <w:color w:val="000000" w:themeColor="text1"/>
        </w:rPr>
        <w:t xml:space="preserve"> </w:t>
      </w:r>
      <w:r w:rsidRPr="002E3AA7">
        <w:rPr>
          <w:color w:val="000000" w:themeColor="text1"/>
        </w:rPr>
        <w:t>s’est fait sentir chez un certain nombre d’enseignants et enseignantes</w:t>
      </w:r>
      <w:r w:rsidR="00CE0F1F" w:rsidRPr="002E3AA7">
        <w:rPr>
          <w:color w:val="000000" w:themeColor="text1"/>
        </w:rPr>
        <w:t>. Cette réticence était également palpable chez la responsable du tutorat de l’UGEL. En revanche, la directrice de l’UGEL s’est montrée extrêmement intéressée à recevoir le soutien de l’équipe pour la mise en place et l’accompagnement des divers concours lancés par le Ministère de l’éducation (« Ideas en Acción », « Crea y Emprendre »), ou la collaboration avec d’autres programme de l’Etat, comme par exemple le programme « Haku Wiñay »</w:t>
      </w:r>
      <w:r w:rsidRPr="002E3AA7">
        <w:rPr>
          <w:color w:val="000000" w:themeColor="text1"/>
        </w:rPr>
        <w:t xml:space="preserve">. </w:t>
      </w:r>
      <w:r>
        <w:t>L’objectif de Kallpa est de poursuivre sans concession son offre autour des trois volets qui ont été proposés.</w:t>
      </w:r>
    </w:p>
    <w:p w14:paraId="0EF9F97A" w14:textId="77777777" w:rsidR="000E4F6F" w:rsidRPr="00357754" w:rsidRDefault="000E4F6F" w:rsidP="000E4F6F">
      <w:r w:rsidRPr="00357754">
        <w:t xml:space="preserve">De son côté, la représentante du Ministère des droits de la femme a exprimé sa satisfaction d’un tel projet en soulignant le caractère très machiste de nombreux hommes de la région. </w:t>
      </w:r>
      <w:r>
        <w:t xml:space="preserve">La </w:t>
      </w:r>
      <w:r w:rsidRPr="00357754">
        <w:t>signature d’un accord avec la DREC était en cours de négociation.</w:t>
      </w:r>
    </w:p>
    <w:p w14:paraId="26E480C2" w14:textId="77777777" w:rsidR="00E81F87" w:rsidRDefault="00E81F87" w:rsidP="008008B4">
      <w:pPr>
        <w:pStyle w:val="Titre3"/>
        <w:numPr>
          <w:ilvl w:val="1"/>
          <w:numId w:val="29"/>
        </w:numPr>
      </w:pPr>
      <w:bookmarkStart w:id="34" w:name="_Toc11076807"/>
      <w:r>
        <w:t>Mode de reprise des activités</w:t>
      </w:r>
      <w:r w:rsidR="00F4745D">
        <w:t xml:space="preserve"> </w:t>
      </w:r>
      <w:r>
        <w:t xml:space="preserve"> </w:t>
      </w:r>
      <w:r w:rsidR="00CE0F1F">
        <w:t xml:space="preserve">et </w:t>
      </w:r>
      <w:r>
        <w:t>la continuité du projet</w:t>
      </w:r>
      <w:bookmarkEnd w:id="34"/>
    </w:p>
    <w:p w14:paraId="272C583D" w14:textId="77777777" w:rsidR="00F4745D" w:rsidRDefault="008008B4" w:rsidP="00D53817">
      <w:r>
        <w:t xml:space="preserve">Kallpa et AKG sont en train de proposer une deuxième phase du projet. Cette dernière </w:t>
      </w:r>
      <w:r w:rsidR="00F4745D" w:rsidRPr="0018769A">
        <w:t>vise à ce que les méthodologies et programmes développés par Kallpa soient promus de manière institutionnelle par la direction régionale du Ministère de l’éducation (niveau administratif de Cuzco)</w:t>
      </w:r>
      <w:r w:rsidR="00F4745D">
        <w:t>, puis</w:t>
      </w:r>
      <w:r w:rsidR="00F4745D" w:rsidRPr="0018769A">
        <w:t xml:space="preserve"> généralisé</w:t>
      </w:r>
      <w:r w:rsidR="00F4745D">
        <w:t>s</w:t>
      </w:r>
      <w:r w:rsidR="00F4745D" w:rsidRPr="0018769A">
        <w:t xml:space="preserve"> à d’autres provinces andines. Une 3</w:t>
      </w:r>
      <w:r w:rsidR="00F4745D" w:rsidRPr="0018769A">
        <w:rPr>
          <w:vertAlign w:val="superscript"/>
        </w:rPr>
        <w:t>ème</w:t>
      </w:r>
      <w:r w:rsidR="00F4745D" w:rsidRPr="0018769A">
        <w:t xml:space="preserve"> phase pourrait avoir lieu pour généraliser le projet dans les régions </w:t>
      </w:r>
      <w:r w:rsidR="00F4745D">
        <w:t xml:space="preserve">rurales andines </w:t>
      </w:r>
      <w:r w:rsidR="0021329B">
        <w:t xml:space="preserve">similaires à Cusco </w:t>
      </w:r>
      <w:r w:rsidR="00F4745D" w:rsidRPr="0018769A">
        <w:t xml:space="preserve">(Ayacucho, </w:t>
      </w:r>
      <w:r w:rsidR="00F4745D">
        <w:t>Apurímac</w:t>
      </w:r>
      <w:r w:rsidR="00F4745D" w:rsidRPr="0018769A">
        <w:t>,</w:t>
      </w:r>
      <w:r w:rsidR="00F4745D">
        <w:t xml:space="preserve"> </w:t>
      </w:r>
      <w:r w:rsidR="00F4745D" w:rsidRPr="0018769A">
        <w:t>Puno) en coordination avec le Ministère de l’éducation</w:t>
      </w:r>
      <w:r w:rsidR="00F4745D">
        <w:t>, entre autres.</w:t>
      </w:r>
      <w:r w:rsidR="00F4745D" w:rsidRPr="0018769A">
        <w:t xml:space="preserve"> </w:t>
      </w:r>
    </w:p>
    <w:p w14:paraId="6B41D3C1" w14:textId="77777777" w:rsidR="00F4745D" w:rsidRDefault="00F4745D" w:rsidP="00D53817">
      <w:r w:rsidRPr="00C71A02">
        <w:lastRenderedPageBreak/>
        <w:t xml:space="preserve">Un cours de formation continue </w:t>
      </w:r>
      <w:r>
        <w:t xml:space="preserve">destinée au personnel enseignant (tutorat et éducation </w:t>
      </w:r>
      <w:r w:rsidRPr="0021329B">
        <w:t>pour</w:t>
      </w:r>
      <w:r w:rsidR="00350EA8" w:rsidRPr="0021329B">
        <w:t> </w:t>
      </w:r>
      <w:r w:rsidRPr="0021329B">
        <w:t>l</w:t>
      </w:r>
      <w:r>
        <w:t xml:space="preserve">e travail) </w:t>
      </w:r>
      <w:r w:rsidR="000E4F6F">
        <w:t>vient d’</w:t>
      </w:r>
      <w:r>
        <w:t>être accrédité par l’Université catholique avec la mise à disposition de tout un matériel pédagogique, ce qui permettra l’institutionnalisation de ces formations.</w:t>
      </w:r>
    </w:p>
    <w:p w14:paraId="57658AC6" w14:textId="77777777" w:rsidR="00F4745D" w:rsidRPr="00783CFA" w:rsidRDefault="000E4F6F" w:rsidP="00D53817">
      <w:r>
        <w:t>Le</w:t>
      </w:r>
      <w:r w:rsidR="00F4745D" w:rsidRPr="00C71A02">
        <w:t xml:space="preserve"> modèle développé en milieu rural andin devrait être </w:t>
      </w:r>
      <w:r>
        <w:t xml:space="preserve">ainsi </w:t>
      </w:r>
      <w:r w:rsidR="00F4745D" w:rsidRPr="00C71A02">
        <w:t>réplicable aux autres zones andines mais également à des zones rurales amazoniennes.</w:t>
      </w:r>
      <w:r w:rsidR="00F4745D">
        <w:t xml:space="preserve"> Le modèle sert à renforcer les compétences et la confiance en soi des jeunes issus de ces régions</w:t>
      </w:r>
      <w:r w:rsidR="00FA3544">
        <w:t>.</w:t>
      </w:r>
    </w:p>
    <w:p w14:paraId="6D89AAEA" w14:textId="77777777" w:rsidR="00CE0F1F" w:rsidRDefault="00CE0F1F" w:rsidP="00D53817"/>
    <w:p w14:paraId="556EBCCE" w14:textId="77777777" w:rsidR="00E81F87" w:rsidRDefault="00E81F87" w:rsidP="008008B4">
      <w:pPr>
        <w:pStyle w:val="Titre2"/>
        <w:numPr>
          <w:ilvl w:val="0"/>
          <w:numId w:val="29"/>
        </w:numPr>
      </w:pPr>
      <w:bookmarkStart w:id="35" w:name="_Toc11076808"/>
      <w:r>
        <w:t xml:space="preserve">Point de vue de l’AM </w:t>
      </w:r>
      <w:r w:rsidR="00DA775B">
        <w:t>et d’une évaluation externe s</w:t>
      </w:r>
      <w:r>
        <w:t>ur le travail réalisé et les perspectives</w:t>
      </w:r>
      <w:bookmarkEnd w:id="35"/>
    </w:p>
    <w:p w14:paraId="144E16F6" w14:textId="77777777" w:rsidR="000E4F6F" w:rsidRDefault="000E4F6F" w:rsidP="009509B1">
      <w:pPr>
        <w:pStyle w:val="Titre3"/>
        <w:numPr>
          <w:ilvl w:val="1"/>
          <w:numId w:val="29"/>
        </w:numPr>
      </w:pPr>
      <w:bookmarkStart w:id="36" w:name="_Toc11076809"/>
      <w:r>
        <w:t>Point de vue de l’AM</w:t>
      </w:r>
      <w:bookmarkEnd w:id="36"/>
    </w:p>
    <w:p w14:paraId="12D392F8" w14:textId="77777777" w:rsidR="0021329B" w:rsidRDefault="000E4F6F" w:rsidP="00FA3544">
      <w:r>
        <w:t>Deux missions ont eu lieu en août 2017 et octobre 2018</w:t>
      </w:r>
      <w:r w:rsidR="0021329B">
        <w:t> :</w:t>
      </w:r>
    </w:p>
    <w:p w14:paraId="59B9DF07" w14:textId="77777777" w:rsidR="00FA3544" w:rsidRPr="000E4F6F" w:rsidRDefault="000E4F6F" w:rsidP="00FA3544">
      <w:r>
        <w:t xml:space="preserve">Les chargées de mission ont été </w:t>
      </w:r>
      <w:r w:rsidRPr="000E4F6F">
        <w:t>impressionnées par l’engagement de l’équipe et les efforts déployés pour la réussite du projet, notamment s’agissant de mettre sur pied des stratégies alternatives pour mener à bien les activités lors de changements empêchant le déroulement prévu</w:t>
      </w:r>
      <w:r>
        <w:t>. Elles ont pu constater que, m</w:t>
      </w:r>
      <w:r w:rsidRPr="000E4F6F">
        <w:t>algré les difficultés rencontrées, les activités ont pu être menées en grande partie.</w:t>
      </w:r>
    </w:p>
    <w:p w14:paraId="4AADEC74" w14:textId="77777777" w:rsidR="000E4F6F" w:rsidRDefault="000E4F6F" w:rsidP="00FA3544">
      <w:r>
        <w:t>Evaluation externe et recommandations</w:t>
      </w:r>
      <w:r w:rsidR="0021329B">
        <w:t> :</w:t>
      </w:r>
    </w:p>
    <w:p w14:paraId="0D5500F9" w14:textId="77777777" w:rsidR="00DA775B" w:rsidRPr="006A48DC" w:rsidRDefault="00F4745D" w:rsidP="000E4F6F">
      <w:pPr>
        <w:rPr>
          <w:i/>
        </w:rPr>
      </w:pPr>
      <w:r>
        <w:t>Une évaluation externe a été menée par Mme Rocio Valverde, sociologue, sur le projet. Cette  dernière tire un bilan positif du projet. Elle met par ailleurs en exergue l’aspect interculturel du projet - un aspect qui n’a pas été valorisé jusqu’alors - et note l’excellente insertion de l’équipe dans les différents réseaux admin</w:t>
      </w:r>
      <w:r w:rsidR="00FA3544">
        <w:t>istratifs et politiques et dans</w:t>
      </w:r>
      <w:r>
        <w:t xml:space="preserve"> les communautés de la région. Elle relève que cet aspect interculturel constitue une contribution importante pour renforcer l’estime de soi, non seulement des jeunes des zones rurales mais </w:t>
      </w:r>
      <w:r w:rsidR="00A40377" w:rsidRPr="0021329B">
        <w:t xml:space="preserve">aussi </w:t>
      </w:r>
      <w:r w:rsidRPr="0021329B">
        <w:t>d</w:t>
      </w:r>
      <w:r>
        <w:t xml:space="preserve">e l’entièreté de la population de la zone. Elle souligne que la capacité des jeunes à monter des projets d’entreprise est le </w:t>
      </w:r>
      <w:r w:rsidR="00A40377">
        <w:t>reflet d’un esprit d’entreprise</w:t>
      </w:r>
      <w:r>
        <w:t xml:space="preserve"> des communautés andines, lequel s’inscrit bien dans le cadre politique qui prévaut actuellement au Pérou. Ses recommandations sont nombreuses, notamment celle de permettre une extension de deux années du projet pour consolider les stratégies développées.</w:t>
      </w:r>
      <w:r w:rsidR="000E4F6F">
        <w:t xml:space="preserve"> </w:t>
      </w:r>
      <w:r w:rsidR="00DA775B" w:rsidRPr="006A48DC">
        <w:t xml:space="preserve">Le rapport de Mme Rocio Valverde, sociologue, </w:t>
      </w:r>
      <w:r w:rsidR="00DA775B">
        <w:t>fait les recommandations qui suivent.</w:t>
      </w:r>
    </w:p>
    <w:p w14:paraId="11131A57" w14:textId="77777777" w:rsidR="00DA775B" w:rsidRDefault="009509B1" w:rsidP="009509B1">
      <w:pPr>
        <w:pStyle w:val="Titre3"/>
        <w:numPr>
          <w:ilvl w:val="1"/>
          <w:numId w:val="32"/>
        </w:numPr>
      </w:pPr>
      <w:bookmarkStart w:id="37" w:name="_Toc11076810"/>
      <w:r>
        <w:t xml:space="preserve">Recommandation concernant </w:t>
      </w:r>
      <w:r w:rsidR="00DA775B">
        <w:t>la gestion de projet</w:t>
      </w:r>
      <w:bookmarkEnd w:id="37"/>
    </w:p>
    <w:p w14:paraId="24E632D4" w14:textId="77777777" w:rsidR="00DA775B" w:rsidRDefault="00DA775B" w:rsidP="009509B1">
      <w:pPr>
        <w:widowControl w:val="0"/>
        <w:numPr>
          <w:ilvl w:val="0"/>
          <w:numId w:val="33"/>
        </w:numPr>
        <w:tabs>
          <w:tab w:val="left" w:pos="0"/>
        </w:tabs>
        <w:suppressAutoHyphens/>
        <w:spacing w:after="120" w:line="240" w:lineRule="auto"/>
      </w:pPr>
      <w:r>
        <w:t>La période qui se termine ayant été une phase de conception et de pilotage, permettre la prolongation du projet pour une période similaire de deux ans afin de pouvoir consolider les stratégies autour des trois modules</w:t>
      </w:r>
      <w:r w:rsidR="0021329B">
        <w:t xml:space="preserve"> : </w:t>
      </w:r>
      <w:r>
        <w:t xml:space="preserve">éducation sexuelle intégrale, orientation professionnelle et </w:t>
      </w:r>
      <w:r w:rsidR="0007386E">
        <w:t>entreprenariat</w:t>
      </w:r>
      <w:r>
        <w:t>.</w:t>
      </w:r>
    </w:p>
    <w:p w14:paraId="2E38C3D6" w14:textId="77777777" w:rsidR="00DA775B" w:rsidRDefault="00DA775B" w:rsidP="009509B1">
      <w:pPr>
        <w:widowControl w:val="0"/>
        <w:numPr>
          <w:ilvl w:val="0"/>
          <w:numId w:val="33"/>
        </w:numPr>
        <w:tabs>
          <w:tab w:val="left" w:pos="0"/>
        </w:tabs>
        <w:suppressAutoHyphens/>
        <w:spacing w:after="120" w:line="240" w:lineRule="auto"/>
      </w:pPr>
      <w:r>
        <w:t>Travailler à la durabilité du projet grâce à une coordination redoublée avec l'UGEL. La durabilité présuppose que les actions ne dépendent plus de négociations atomisées avec les enseignant.e.s et les directions, comme elles l'ont été jusqu’à maintenant. Il est indispensable d'insérer les modules aux niveaux local et régional dans les établissements d'enseignement.</w:t>
      </w:r>
    </w:p>
    <w:p w14:paraId="52BDB3E5" w14:textId="77777777" w:rsidR="00DA775B" w:rsidRDefault="00DA775B" w:rsidP="009509B1">
      <w:pPr>
        <w:widowControl w:val="0"/>
        <w:numPr>
          <w:ilvl w:val="0"/>
          <w:numId w:val="33"/>
        </w:numPr>
        <w:tabs>
          <w:tab w:val="left" w:pos="0"/>
        </w:tabs>
        <w:suppressAutoHyphens/>
        <w:spacing w:after="120" w:line="240" w:lineRule="auto"/>
      </w:pPr>
      <w:r>
        <w:t>Compte tenu du taux élevé de rotation du personnel enseignant, envisager l'élaboration d'une formation présentielle, à distance ou mixte sur un an (année académique) qui pourrait laisser des outils pour la durabilité.</w:t>
      </w:r>
    </w:p>
    <w:p w14:paraId="52AB3926" w14:textId="77777777" w:rsidR="00DA775B" w:rsidRDefault="00DA775B" w:rsidP="009509B1">
      <w:pPr>
        <w:widowControl w:val="0"/>
        <w:numPr>
          <w:ilvl w:val="0"/>
          <w:numId w:val="33"/>
        </w:numPr>
        <w:tabs>
          <w:tab w:val="left" w:pos="0"/>
        </w:tabs>
        <w:suppressAutoHyphens/>
        <w:spacing w:after="120" w:line="240" w:lineRule="auto"/>
      </w:pPr>
      <w:r>
        <w:t>Systématiser l'intervention dans la période suivante pour atteindre les résultats escomptés, de manière à ce que l’approche et la stratégie définies soient transférables aux milieux académiques et de développement qui travaillent sur les thématiques de l'entrepre</w:t>
      </w:r>
      <w:r w:rsidR="00F4011F">
        <w:t>u</w:t>
      </w:r>
      <w:r>
        <w:t>nariat et de l'éducation des populations rurales et indigènes.</w:t>
      </w:r>
    </w:p>
    <w:p w14:paraId="0DBC424C" w14:textId="77777777" w:rsidR="00DA775B" w:rsidRPr="009509B1" w:rsidRDefault="00DA775B" w:rsidP="009509B1">
      <w:pPr>
        <w:pStyle w:val="Titre3"/>
        <w:numPr>
          <w:ilvl w:val="1"/>
          <w:numId w:val="32"/>
        </w:numPr>
      </w:pPr>
      <w:bookmarkStart w:id="38" w:name="_Toc11076811"/>
      <w:r w:rsidRPr="009509B1">
        <w:t>A propos du suivi et de l'évaluation du projet</w:t>
      </w:r>
      <w:bookmarkEnd w:id="38"/>
    </w:p>
    <w:p w14:paraId="0A4808C6" w14:textId="77777777" w:rsidR="00DA775B" w:rsidRDefault="00DA775B" w:rsidP="009509B1">
      <w:pPr>
        <w:widowControl w:val="0"/>
        <w:numPr>
          <w:ilvl w:val="0"/>
          <w:numId w:val="34"/>
        </w:numPr>
        <w:tabs>
          <w:tab w:val="left" w:pos="0"/>
        </w:tabs>
        <w:suppressAutoHyphens/>
        <w:spacing w:after="120" w:line="240" w:lineRule="auto"/>
      </w:pPr>
      <w:r>
        <w:t>Améliorer le système de suivi, en incorporant des définitions claires des indicateurs, systématiser la collecte d'informations, disposer d'indicateurs annuels et non cumulatifs et avoir des indicateurs relatifs différenciés pour les femmes et les hommes.</w:t>
      </w:r>
    </w:p>
    <w:p w14:paraId="08853906" w14:textId="77777777" w:rsidR="00DA775B" w:rsidRDefault="00DA775B" w:rsidP="009509B1">
      <w:pPr>
        <w:widowControl w:val="0"/>
        <w:numPr>
          <w:ilvl w:val="0"/>
          <w:numId w:val="34"/>
        </w:numPr>
        <w:tabs>
          <w:tab w:val="left" w:pos="0"/>
        </w:tabs>
        <w:suppressAutoHyphens/>
        <w:spacing w:after="120" w:line="240" w:lineRule="auto"/>
      </w:pPr>
      <w:r>
        <w:lastRenderedPageBreak/>
        <w:t>Renforcer les capacités de l'équipe dans le domaine du reporting, du suivi et de l'analyse des indicateurs. Incorporer les indicateurs du Ministère de l’Education et limiter la recherche d'informations « artisanales » afin de passer à des sources institutionnelles et systématiques.</w:t>
      </w:r>
    </w:p>
    <w:p w14:paraId="79E94B48" w14:textId="77777777" w:rsidR="00DA775B" w:rsidRDefault="00DA775B" w:rsidP="009509B1">
      <w:pPr>
        <w:widowControl w:val="0"/>
        <w:numPr>
          <w:ilvl w:val="0"/>
          <w:numId w:val="34"/>
        </w:numPr>
        <w:tabs>
          <w:tab w:val="left" w:pos="0"/>
        </w:tabs>
        <w:suppressAutoHyphens/>
        <w:spacing w:after="120" w:line="240" w:lineRule="auto"/>
      </w:pPr>
      <w:r>
        <w:t>Améliorer la mise en place de la base de données avec une définition claire des variables et des catégories, la mise en place de codes et celle d'un processus de contrôle de la qualité de l'information.</w:t>
      </w:r>
    </w:p>
    <w:p w14:paraId="05F9FA87" w14:textId="77777777" w:rsidR="00DA775B" w:rsidRDefault="009509B1" w:rsidP="009509B1">
      <w:pPr>
        <w:pStyle w:val="Titre3"/>
        <w:numPr>
          <w:ilvl w:val="1"/>
          <w:numId w:val="32"/>
        </w:numPr>
      </w:pPr>
      <w:bookmarkStart w:id="39" w:name="_Toc11076812"/>
      <w:r>
        <w:t xml:space="preserve">Recommandation concernant  les </w:t>
      </w:r>
      <w:r w:rsidR="00DA775B">
        <w:t>thématiques</w:t>
      </w:r>
      <w:r>
        <w:t xml:space="preserve"> traitées</w:t>
      </w:r>
      <w:bookmarkEnd w:id="39"/>
    </w:p>
    <w:p w14:paraId="620CB9C6" w14:textId="77777777" w:rsidR="00DA775B" w:rsidRDefault="00DA775B" w:rsidP="009509B1">
      <w:pPr>
        <w:widowControl w:val="0"/>
        <w:numPr>
          <w:ilvl w:val="0"/>
          <w:numId w:val="35"/>
        </w:numPr>
        <w:tabs>
          <w:tab w:val="left" w:pos="0"/>
        </w:tabs>
        <w:suppressAutoHyphens/>
        <w:spacing w:after="120" w:line="240" w:lineRule="auto"/>
        <w:jc w:val="left"/>
      </w:pPr>
      <w:r>
        <w:t>Considérer les thématiques d'éducation sexuelle intégrale et d'entrepreneuriat comme validées et les renforcer dans le cadre de milieux ruraux.</w:t>
      </w:r>
    </w:p>
    <w:p w14:paraId="1D3FCBA1" w14:textId="77777777" w:rsidR="00DA775B" w:rsidRDefault="00DA775B" w:rsidP="009509B1">
      <w:pPr>
        <w:widowControl w:val="0"/>
        <w:numPr>
          <w:ilvl w:val="0"/>
          <w:numId w:val="35"/>
        </w:numPr>
        <w:tabs>
          <w:tab w:val="left" w:pos="0"/>
        </w:tabs>
        <w:suppressAutoHyphens/>
        <w:spacing w:after="120" w:line="240" w:lineRule="auto"/>
        <w:jc w:val="left"/>
      </w:pPr>
      <w:r>
        <w:t xml:space="preserve">Revoir le volet d’orientation professionnelle pour l'adapter aux conditions et aux attentes de la population cible. </w:t>
      </w:r>
    </w:p>
    <w:p w14:paraId="3373AC24" w14:textId="77777777" w:rsidR="00DA775B" w:rsidRDefault="00DA775B" w:rsidP="009509B1">
      <w:pPr>
        <w:widowControl w:val="0"/>
        <w:numPr>
          <w:ilvl w:val="0"/>
          <w:numId w:val="35"/>
        </w:numPr>
        <w:tabs>
          <w:tab w:val="left" w:pos="0"/>
        </w:tabs>
        <w:suppressAutoHyphens/>
        <w:spacing w:after="120" w:line="240" w:lineRule="auto"/>
        <w:jc w:val="left"/>
      </w:pPr>
      <w:r>
        <w:t>Renforcer les alliances stratégiques interinstitutionnelles pour la constitution d'un monitoring participatif des actions et des politiques de jeunesse dans les Andes, lesquelles, au-delà des réunions, permettraient un suivi concret des engagements des institutions et des programmes sociaux de l'Etat et de la société civile.</w:t>
      </w:r>
    </w:p>
    <w:p w14:paraId="779FB3F2" w14:textId="77777777" w:rsidR="00DA775B" w:rsidRDefault="00DA775B" w:rsidP="009509B1">
      <w:pPr>
        <w:widowControl w:val="0"/>
        <w:numPr>
          <w:ilvl w:val="0"/>
          <w:numId w:val="35"/>
        </w:numPr>
        <w:tabs>
          <w:tab w:val="left" w:pos="0"/>
        </w:tabs>
        <w:suppressAutoHyphens/>
        <w:spacing w:after="120" w:line="240" w:lineRule="auto"/>
        <w:jc w:val="left"/>
      </w:pPr>
      <w:r>
        <w:t>La composante d'éducation sexuelle intégrale a besoin d'un partenariat stratégique avec les services de santé afin d’assurer aux adolescent.e.s un accès réel aux ressources et aux soins de santé sexuelle et reproductive dans les centres de santé.</w:t>
      </w:r>
    </w:p>
    <w:p w14:paraId="44C74712" w14:textId="77777777" w:rsidR="00DA775B" w:rsidRDefault="00DA775B" w:rsidP="009509B1">
      <w:pPr>
        <w:widowControl w:val="0"/>
        <w:numPr>
          <w:ilvl w:val="0"/>
          <w:numId w:val="35"/>
        </w:numPr>
        <w:tabs>
          <w:tab w:val="left" w:pos="0"/>
        </w:tabs>
        <w:suppressAutoHyphens/>
        <w:spacing w:after="120" w:line="240" w:lineRule="auto"/>
        <w:jc w:val="left"/>
      </w:pPr>
      <w:r>
        <w:t>Créer des synergies entre les modules</w:t>
      </w:r>
      <w:r w:rsidRPr="001F63E6">
        <w:t xml:space="preserve"> pour identifier, systématiser et intégrer les expériences réussies dans les modules et pour </w:t>
      </w:r>
      <w:r>
        <w:t xml:space="preserve">y </w:t>
      </w:r>
      <w:r w:rsidRPr="001F63E6">
        <w:t xml:space="preserve">intégrer des références </w:t>
      </w:r>
      <w:r>
        <w:t xml:space="preserve">autour de </w:t>
      </w:r>
      <w:r w:rsidRPr="001F63E6">
        <w:t xml:space="preserve">l'identité </w:t>
      </w:r>
      <w:r>
        <w:t xml:space="preserve">andine </w:t>
      </w:r>
      <w:r w:rsidRPr="001F63E6">
        <w:t>dans la compo</w:t>
      </w:r>
      <w:r>
        <w:t xml:space="preserve">sante des compétences sociales. Cette valorisation </w:t>
      </w:r>
      <w:r w:rsidRPr="001F63E6">
        <w:t>a</w:t>
      </w:r>
      <w:r>
        <w:t>ura</w:t>
      </w:r>
      <w:r w:rsidRPr="001F63E6">
        <w:t xml:space="preserve"> un impact sur la motivation des compétences entrepreneuriales.</w:t>
      </w:r>
    </w:p>
    <w:p w14:paraId="2BFE56A1" w14:textId="77777777" w:rsidR="00DA775B" w:rsidRDefault="00DA775B" w:rsidP="009509B1">
      <w:pPr>
        <w:pStyle w:val="Titre3"/>
        <w:numPr>
          <w:ilvl w:val="1"/>
          <w:numId w:val="32"/>
        </w:numPr>
      </w:pPr>
      <w:bookmarkStart w:id="40" w:name="_Toc11076813"/>
      <w:r>
        <w:t>Thèmes et perspectives</w:t>
      </w:r>
      <w:bookmarkEnd w:id="40"/>
    </w:p>
    <w:p w14:paraId="574E3734" w14:textId="77777777" w:rsidR="00DA775B" w:rsidRDefault="00DA775B" w:rsidP="009509B1">
      <w:pPr>
        <w:widowControl w:val="0"/>
        <w:numPr>
          <w:ilvl w:val="0"/>
          <w:numId w:val="36"/>
        </w:numPr>
        <w:tabs>
          <w:tab w:val="left" w:pos="0"/>
        </w:tabs>
        <w:suppressAutoHyphens/>
        <w:spacing w:after="120" w:line="240" w:lineRule="auto"/>
        <w:jc w:val="left"/>
      </w:pPr>
      <w:r>
        <w:t>Renforcer les préoccupations d'équité entre les sexes dans les composantes entrepreneuriales et professionnelles.</w:t>
      </w:r>
    </w:p>
    <w:p w14:paraId="6EA8A220" w14:textId="77777777" w:rsidR="00DA775B" w:rsidRDefault="00DA775B" w:rsidP="009509B1">
      <w:pPr>
        <w:widowControl w:val="0"/>
        <w:numPr>
          <w:ilvl w:val="0"/>
          <w:numId w:val="36"/>
        </w:numPr>
        <w:tabs>
          <w:tab w:val="left" w:pos="0"/>
        </w:tabs>
        <w:suppressAutoHyphens/>
        <w:spacing w:after="120" w:line="240" w:lineRule="auto"/>
        <w:jc w:val="left"/>
      </w:pPr>
      <w:r>
        <w:t>Renforcer l'identification de l'intervention comme un programme interculturel qui permet de rendre visible le respect et l'intégration de la cosmovision des communautés dans le projet.</w:t>
      </w:r>
    </w:p>
    <w:p w14:paraId="56609677" w14:textId="77777777" w:rsidR="00DA775B" w:rsidRDefault="00DA775B" w:rsidP="009509B1">
      <w:pPr>
        <w:widowControl w:val="0"/>
        <w:numPr>
          <w:ilvl w:val="0"/>
          <w:numId w:val="36"/>
        </w:numPr>
        <w:tabs>
          <w:tab w:val="left" w:pos="0"/>
        </w:tabs>
        <w:suppressAutoHyphens/>
        <w:spacing w:after="120" w:line="240" w:lineRule="auto"/>
        <w:jc w:val="left"/>
      </w:pPr>
      <w:r>
        <w:t>Intégrer - sans perdre de vue qu'il s'agit d'une intervention dans les écoles - les préoccupations et stratégies de développement régional et la problématique de la migration dans les processus d'orientation professionnelle et d'entrepre</w:t>
      </w:r>
      <w:r w:rsidR="0016041E">
        <w:t>u</w:t>
      </w:r>
      <w:r>
        <w:t>nariat.</w:t>
      </w:r>
    </w:p>
    <w:p w14:paraId="52794259" w14:textId="77777777" w:rsidR="00F4745D" w:rsidRDefault="00F4745D" w:rsidP="00D53817"/>
    <w:p w14:paraId="10F3387C" w14:textId="77777777" w:rsidR="00571E0A" w:rsidRPr="00571E0A" w:rsidRDefault="00571E0A" w:rsidP="00D53817"/>
    <w:p w14:paraId="5DCAB2F4" w14:textId="77777777" w:rsidR="000120BA" w:rsidRDefault="00CE50E5" w:rsidP="00C87468">
      <w:pPr>
        <w:pStyle w:val="Titre3"/>
        <w:numPr>
          <w:ilvl w:val="0"/>
          <w:numId w:val="0"/>
        </w:numPr>
      </w:pPr>
      <w:bookmarkStart w:id="41" w:name="_Toc531169244"/>
      <w:bookmarkStart w:id="42" w:name="_Toc11076814"/>
      <w:r>
        <w:t>A</w:t>
      </w:r>
      <w:r w:rsidR="00B71F36">
        <w:t>nnexes :</w:t>
      </w:r>
      <w:bookmarkEnd w:id="41"/>
      <w:bookmarkEnd w:id="42"/>
    </w:p>
    <w:p w14:paraId="4440268A" w14:textId="77777777" w:rsidR="0095770C" w:rsidRDefault="0095770C" w:rsidP="00D53817">
      <w:pPr>
        <w:numPr>
          <w:ilvl w:val="0"/>
          <w:numId w:val="14"/>
        </w:numPr>
      </w:pPr>
      <w:r w:rsidRPr="00F611CA">
        <w:t>Rapport financier</w:t>
      </w:r>
    </w:p>
    <w:p w14:paraId="6C13452F" w14:textId="77777777" w:rsidR="00B775B8" w:rsidRDefault="00B775B8" w:rsidP="00D53817">
      <w:pPr>
        <w:numPr>
          <w:ilvl w:val="0"/>
          <w:numId w:val="14"/>
        </w:numPr>
      </w:pPr>
      <w:r>
        <w:t>Suivi du cadre logique</w:t>
      </w:r>
    </w:p>
    <w:p w14:paraId="3A522019" w14:textId="77777777" w:rsidR="00D3255A" w:rsidRDefault="00D3255A" w:rsidP="00D53817"/>
    <w:p w14:paraId="7BA63B04" w14:textId="77777777" w:rsidR="00D3255A" w:rsidRDefault="00D3255A" w:rsidP="00D53817">
      <w:r>
        <w:t xml:space="preserve">AKG, </w:t>
      </w:r>
      <w:r w:rsidR="00A369D9">
        <w:t>1</w:t>
      </w:r>
      <w:r w:rsidR="00221E91">
        <w:t>6</w:t>
      </w:r>
      <w:r w:rsidR="00A369D9">
        <w:t xml:space="preserve"> juin </w:t>
      </w:r>
      <w:r>
        <w:t>2019</w:t>
      </w:r>
    </w:p>
    <w:sectPr w:rsidR="00D3255A" w:rsidSect="00271EF4">
      <w:footerReference w:type="default" r:id="rId14"/>
      <w:pgSz w:w="11906" w:h="16838" w:code="9"/>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76F35" w14:textId="77777777" w:rsidR="00D46FE1" w:rsidRDefault="00D46FE1" w:rsidP="00D53817">
      <w:r>
        <w:separator/>
      </w:r>
    </w:p>
  </w:endnote>
  <w:endnote w:type="continuationSeparator" w:id="0">
    <w:p w14:paraId="46CF6B7A" w14:textId="77777777" w:rsidR="00D46FE1" w:rsidRDefault="00D46FE1" w:rsidP="00D5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1432013"/>
      <w:docPartObj>
        <w:docPartGallery w:val="Page Numbers (Bottom of Page)"/>
        <w:docPartUnique/>
      </w:docPartObj>
    </w:sdtPr>
    <w:sdtEndPr/>
    <w:sdtContent>
      <w:p w14:paraId="26DA95F4" w14:textId="77777777" w:rsidR="00F4011F" w:rsidRDefault="0007386E" w:rsidP="008008B4">
        <w:pPr>
          <w:pStyle w:val="Pieddepage"/>
          <w:jc w:val="center"/>
        </w:pPr>
        <w:r>
          <w:fldChar w:fldCharType="begin"/>
        </w:r>
        <w:r>
          <w:instrText>PAGE   \* MERGEFORMAT</w:instrText>
        </w:r>
        <w:r>
          <w:fldChar w:fldCharType="separate"/>
        </w:r>
        <w:r w:rsidR="004227B5" w:rsidRPr="004227B5">
          <w:rPr>
            <w:noProof/>
            <w:lang w:val="fr-FR"/>
          </w:rPr>
          <w:t>2</w:t>
        </w:r>
        <w:r>
          <w:rPr>
            <w:noProof/>
            <w:lang w:val="fr-FR"/>
          </w:rPr>
          <w:fldChar w:fldCharType="end"/>
        </w:r>
      </w:p>
    </w:sdtContent>
  </w:sdt>
  <w:p w14:paraId="2AB77407" w14:textId="77777777" w:rsidR="00F4011F" w:rsidRDefault="00F4011F" w:rsidP="00D538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35A9C" w14:textId="77777777" w:rsidR="00D46FE1" w:rsidRDefault="00D46FE1" w:rsidP="00D53817">
      <w:r>
        <w:separator/>
      </w:r>
    </w:p>
  </w:footnote>
  <w:footnote w:type="continuationSeparator" w:id="0">
    <w:p w14:paraId="68E406DA" w14:textId="77777777" w:rsidR="00D46FE1" w:rsidRDefault="00D46FE1" w:rsidP="00D53817">
      <w:r>
        <w:continuationSeparator/>
      </w:r>
    </w:p>
  </w:footnote>
  <w:footnote w:id="1">
    <w:p w14:paraId="42CDFD89" w14:textId="77777777" w:rsidR="00F4011F" w:rsidRDefault="00F4011F" w:rsidP="00D53817">
      <w:pPr>
        <w:pStyle w:val="Notedebasdepage"/>
      </w:pPr>
      <w:r>
        <w:rPr>
          <w:rStyle w:val="Appelnotedebasdep"/>
        </w:rPr>
        <w:footnoteRef/>
      </w:r>
      <w:r>
        <w:t xml:space="preserve">  Il s’agit de 1 à 2 cours par semaine où sont abordées diverses thématiques, dont les cours d’éducation sexuelle et  l’orientation professionnelle.</w:t>
      </w:r>
    </w:p>
  </w:footnote>
  <w:footnote w:id="2">
    <w:p w14:paraId="7384589E" w14:textId="77777777" w:rsidR="002E3AA7" w:rsidRPr="005F256D" w:rsidRDefault="002E3AA7" w:rsidP="002E3AA7">
      <w:r>
        <w:rPr>
          <w:rStyle w:val="Appelnotedebasdep"/>
        </w:rPr>
        <w:footnoteRef/>
      </w:r>
      <w:r>
        <w:t xml:space="preserve"> </w:t>
      </w:r>
      <w:r w:rsidR="00221E91">
        <w:rPr>
          <w:sz w:val="16"/>
        </w:rPr>
        <w:t>Programme qui appui</w:t>
      </w:r>
      <w:r w:rsidRPr="002E3AA7">
        <w:rPr>
          <w:sz w:val="16"/>
        </w:rPr>
        <w:t xml:space="preserve">e les systèmes de production familiale en promouvant des entreprenariats d’innovations technologiques, dans les zones rurales de pauvreté extrême, </w:t>
      </w:r>
      <w:r w:rsidR="00221E91">
        <w:rPr>
          <w:sz w:val="16"/>
        </w:rPr>
        <w:t xml:space="preserve">et pour lesquels </w:t>
      </w:r>
      <w:r w:rsidRPr="002E3AA7">
        <w:rPr>
          <w:sz w:val="16"/>
        </w:rPr>
        <w:t xml:space="preserve"> les mun</w:t>
      </w:r>
      <w:r w:rsidR="00221E91">
        <w:rPr>
          <w:sz w:val="16"/>
        </w:rPr>
        <w:t>icipalités locales s’engagent à</w:t>
      </w:r>
      <w:r w:rsidRPr="002E3AA7">
        <w:rPr>
          <w:sz w:val="16"/>
        </w:rPr>
        <w:t xml:space="preserve"> soutenir et </w:t>
      </w:r>
      <w:r w:rsidRPr="002E3AA7">
        <w:rPr>
          <w:sz w:val="16"/>
        </w:rPr>
        <w:t>co-financer</w:t>
      </w:r>
      <w:r w:rsidR="00221E91">
        <w:rPr>
          <w:sz w:val="16"/>
        </w:rPr>
        <w:t xml:space="preserve"> le</w:t>
      </w:r>
      <w:r w:rsidRPr="002E3AA7">
        <w:rPr>
          <w:sz w:val="16"/>
        </w:rPr>
        <w:t xml:space="preserve"> projet.</w:t>
      </w:r>
    </w:p>
    <w:p w14:paraId="37489C29" w14:textId="77777777" w:rsidR="002E3AA7" w:rsidRPr="002E3AA7" w:rsidRDefault="002E3AA7">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34E"/>
    <w:multiLevelType w:val="multilevel"/>
    <w:tmpl w:val="D166B0E6"/>
    <w:lvl w:ilvl="0">
      <w:start w:val="4"/>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8B10CF1"/>
    <w:multiLevelType w:val="hybridMultilevel"/>
    <w:tmpl w:val="623062AC"/>
    <w:lvl w:ilvl="0" w:tplc="100C000D">
      <w:start w:val="1"/>
      <w:numFmt w:val="bullet"/>
      <w:lvlText w:val=""/>
      <w:lvlJc w:val="left"/>
      <w:pPr>
        <w:ind w:left="720" w:hanging="360"/>
      </w:pPr>
      <w:rPr>
        <w:rFonts w:ascii="Wingdings" w:hAnsi="Wingding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B5201E2"/>
    <w:multiLevelType w:val="hybridMultilevel"/>
    <w:tmpl w:val="DCD0C206"/>
    <w:lvl w:ilvl="0" w:tplc="4B78B58A">
      <w:numFmt w:val="bullet"/>
      <w:lvlText w:val="-"/>
      <w:lvlJc w:val="left"/>
      <w:pPr>
        <w:ind w:left="720" w:hanging="360"/>
      </w:pPr>
      <w:rPr>
        <w:rFonts w:ascii="Times New Roman" w:eastAsiaTheme="minorHAnsi" w:hAnsi="Times New Roman" w:cs="Times New Roman" w:hint="default"/>
        <w:b w:val="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C84450C"/>
    <w:multiLevelType w:val="hybridMultilevel"/>
    <w:tmpl w:val="5684A27E"/>
    <w:lvl w:ilvl="0" w:tplc="100C000F">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DAB1C23"/>
    <w:multiLevelType w:val="hybridMultilevel"/>
    <w:tmpl w:val="269E058A"/>
    <w:lvl w:ilvl="0" w:tplc="4074F6C4">
      <w:start w:val="20"/>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7B8235C"/>
    <w:multiLevelType w:val="multilevel"/>
    <w:tmpl w:val="97CC1B56"/>
    <w:lvl w:ilvl="0">
      <w:start w:val="4"/>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98B2ABF"/>
    <w:multiLevelType w:val="hybridMultilevel"/>
    <w:tmpl w:val="280217D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F0404C5"/>
    <w:multiLevelType w:val="hybridMultilevel"/>
    <w:tmpl w:val="60E6B47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266F214B"/>
    <w:multiLevelType w:val="hybridMultilevel"/>
    <w:tmpl w:val="C6F8D4CC"/>
    <w:lvl w:ilvl="0" w:tplc="D2F21A04">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AD85F32"/>
    <w:multiLevelType w:val="hybridMultilevel"/>
    <w:tmpl w:val="9266E51C"/>
    <w:lvl w:ilvl="0" w:tplc="852C720A">
      <w:start w:val="1"/>
      <w:numFmt w:val="ordin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2AE9553D"/>
    <w:multiLevelType w:val="hybridMultilevel"/>
    <w:tmpl w:val="DB20FE76"/>
    <w:lvl w:ilvl="0" w:tplc="D2F21A04">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C2A75CA"/>
    <w:multiLevelType w:val="hybridMultilevel"/>
    <w:tmpl w:val="138C2BDA"/>
    <w:lvl w:ilvl="0" w:tplc="100C000D">
      <w:start w:val="1"/>
      <w:numFmt w:val="bullet"/>
      <w:lvlText w:val=""/>
      <w:lvlJc w:val="left"/>
      <w:pPr>
        <w:ind w:left="720" w:hanging="360"/>
      </w:pPr>
      <w:rPr>
        <w:rFonts w:ascii="Wingdings" w:hAnsi="Wingding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307544F7"/>
    <w:multiLevelType w:val="hybridMultilevel"/>
    <w:tmpl w:val="1422C33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37CE11E9"/>
    <w:multiLevelType w:val="hybridMultilevel"/>
    <w:tmpl w:val="AC98D88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387D6226"/>
    <w:multiLevelType w:val="hybridMultilevel"/>
    <w:tmpl w:val="0B4479E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3A5173F6"/>
    <w:multiLevelType w:val="hybridMultilevel"/>
    <w:tmpl w:val="DB200274"/>
    <w:lvl w:ilvl="0" w:tplc="EECCD23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C73578"/>
    <w:multiLevelType w:val="hybridMultilevel"/>
    <w:tmpl w:val="F54275D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439A2907"/>
    <w:multiLevelType w:val="hybridMultilevel"/>
    <w:tmpl w:val="43209782"/>
    <w:lvl w:ilvl="0" w:tplc="DD7692CC">
      <w:start w:val="1"/>
      <w:numFmt w:val="bullet"/>
      <w:lvlText w:val="•"/>
      <w:lvlJc w:val="left"/>
      <w:pPr>
        <w:tabs>
          <w:tab w:val="num" w:pos="720"/>
        </w:tabs>
        <w:ind w:left="720" w:hanging="360"/>
      </w:pPr>
      <w:rPr>
        <w:rFonts w:ascii="Arial" w:hAnsi="Arial" w:hint="default"/>
      </w:rPr>
    </w:lvl>
    <w:lvl w:ilvl="1" w:tplc="02CC9180" w:tentative="1">
      <w:start w:val="1"/>
      <w:numFmt w:val="bullet"/>
      <w:lvlText w:val="•"/>
      <w:lvlJc w:val="left"/>
      <w:pPr>
        <w:tabs>
          <w:tab w:val="num" w:pos="1440"/>
        </w:tabs>
        <w:ind w:left="1440" w:hanging="360"/>
      </w:pPr>
      <w:rPr>
        <w:rFonts w:ascii="Arial" w:hAnsi="Arial" w:hint="default"/>
      </w:rPr>
    </w:lvl>
    <w:lvl w:ilvl="2" w:tplc="4F48DF8E" w:tentative="1">
      <w:start w:val="1"/>
      <w:numFmt w:val="bullet"/>
      <w:lvlText w:val="•"/>
      <w:lvlJc w:val="left"/>
      <w:pPr>
        <w:tabs>
          <w:tab w:val="num" w:pos="2160"/>
        </w:tabs>
        <w:ind w:left="2160" w:hanging="360"/>
      </w:pPr>
      <w:rPr>
        <w:rFonts w:ascii="Arial" w:hAnsi="Arial" w:hint="default"/>
      </w:rPr>
    </w:lvl>
    <w:lvl w:ilvl="3" w:tplc="DB1072BE" w:tentative="1">
      <w:start w:val="1"/>
      <w:numFmt w:val="bullet"/>
      <w:lvlText w:val="•"/>
      <w:lvlJc w:val="left"/>
      <w:pPr>
        <w:tabs>
          <w:tab w:val="num" w:pos="2880"/>
        </w:tabs>
        <w:ind w:left="2880" w:hanging="360"/>
      </w:pPr>
      <w:rPr>
        <w:rFonts w:ascii="Arial" w:hAnsi="Arial" w:hint="default"/>
      </w:rPr>
    </w:lvl>
    <w:lvl w:ilvl="4" w:tplc="6A4E8DB8" w:tentative="1">
      <w:start w:val="1"/>
      <w:numFmt w:val="bullet"/>
      <w:lvlText w:val="•"/>
      <w:lvlJc w:val="left"/>
      <w:pPr>
        <w:tabs>
          <w:tab w:val="num" w:pos="3600"/>
        </w:tabs>
        <w:ind w:left="3600" w:hanging="360"/>
      </w:pPr>
      <w:rPr>
        <w:rFonts w:ascii="Arial" w:hAnsi="Arial" w:hint="default"/>
      </w:rPr>
    </w:lvl>
    <w:lvl w:ilvl="5" w:tplc="4B58FC4A" w:tentative="1">
      <w:start w:val="1"/>
      <w:numFmt w:val="bullet"/>
      <w:lvlText w:val="•"/>
      <w:lvlJc w:val="left"/>
      <w:pPr>
        <w:tabs>
          <w:tab w:val="num" w:pos="4320"/>
        </w:tabs>
        <w:ind w:left="4320" w:hanging="360"/>
      </w:pPr>
      <w:rPr>
        <w:rFonts w:ascii="Arial" w:hAnsi="Arial" w:hint="default"/>
      </w:rPr>
    </w:lvl>
    <w:lvl w:ilvl="6" w:tplc="59768D46" w:tentative="1">
      <w:start w:val="1"/>
      <w:numFmt w:val="bullet"/>
      <w:lvlText w:val="•"/>
      <w:lvlJc w:val="left"/>
      <w:pPr>
        <w:tabs>
          <w:tab w:val="num" w:pos="5040"/>
        </w:tabs>
        <w:ind w:left="5040" w:hanging="360"/>
      </w:pPr>
      <w:rPr>
        <w:rFonts w:ascii="Arial" w:hAnsi="Arial" w:hint="default"/>
      </w:rPr>
    </w:lvl>
    <w:lvl w:ilvl="7" w:tplc="4C20F7CE" w:tentative="1">
      <w:start w:val="1"/>
      <w:numFmt w:val="bullet"/>
      <w:lvlText w:val="•"/>
      <w:lvlJc w:val="left"/>
      <w:pPr>
        <w:tabs>
          <w:tab w:val="num" w:pos="5760"/>
        </w:tabs>
        <w:ind w:left="5760" w:hanging="360"/>
      </w:pPr>
      <w:rPr>
        <w:rFonts w:ascii="Arial" w:hAnsi="Arial" w:hint="default"/>
      </w:rPr>
    </w:lvl>
    <w:lvl w:ilvl="8" w:tplc="6434B8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DF0F16"/>
    <w:multiLevelType w:val="hybridMultilevel"/>
    <w:tmpl w:val="DBFE5B2C"/>
    <w:lvl w:ilvl="0" w:tplc="4074F6C4">
      <w:start w:val="20"/>
      <w:numFmt w:val="bullet"/>
      <w:lvlText w:val="-"/>
      <w:lvlJc w:val="left"/>
      <w:pPr>
        <w:ind w:left="720" w:hanging="360"/>
      </w:pPr>
      <w:rPr>
        <w:rFonts w:ascii="Times New Roman" w:eastAsia="Times New Roman" w:hAnsi="Times New Roman"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46211460"/>
    <w:multiLevelType w:val="hybridMultilevel"/>
    <w:tmpl w:val="AA0C376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48A057EE"/>
    <w:multiLevelType w:val="multilevel"/>
    <w:tmpl w:val="CE6E03D0"/>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8E06A5C"/>
    <w:multiLevelType w:val="multilevel"/>
    <w:tmpl w:val="51EC4678"/>
    <w:lvl w:ilvl="0">
      <w:start w:val="1"/>
      <w:numFmt w:val="decimal"/>
      <w:lvlText w:val="%1."/>
      <w:lvlJc w:val="left"/>
      <w:pPr>
        <w:ind w:left="420" w:hanging="42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9A20AB8"/>
    <w:multiLevelType w:val="hybridMultilevel"/>
    <w:tmpl w:val="EAD218F4"/>
    <w:lvl w:ilvl="0" w:tplc="4074F6C4">
      <w:start w:val="20"/>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4B1A69AB"/>
    <w:multiLevelType w:val="hybridMultilevel"/>
    <w:tmpl w:val="BDC482F8"/>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4DD771BB"/>
    <w:multiLevelType w:val="hybridMultilevel"/>
    <w:tmpl w:val="AA0038B6"/>
    <w:lvl w:ilvl="0" w:tplc="EECCD234">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57D97691"/>
    <w:multiLevelType w:val="multilevel"/>
    <w:tmpl w:val="F9CA871C"/>
    <w:lvl w:ilvl="0">
      <w:start w:val="2"/>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6" w15:restartNumberingAfterBreak="0">
    <w:nsid w:val="5BB45EA9"/>
    <w:multiLevelType w:val="hybridMultilevel"/>
    <w:tmpl w:val="6F84BF24"/>
    <w:lvl w:ilvl="0" w:tplc="5F20B90A">
      <w:start w:val="1"/>
      <w:numFmt w:val="bullet"/>
      <w:lvlText w:val="•"/>
      <w:lvlJc w:val="left"/>
      <w:pPr>
        <w:tabs>
          <w:tab w:val="num" w:pos="720"/>
        </w:tabs>
        <w:ind w:left="720" w:hanging="360"/>
      </w:pPr>
      <w:rPr>
        <w:rFonts w:ascii="Arial" w:hAnsi="Arial" w:hint="default"/>
      </w:rPr>
    </w:lvl>
    <w:lvl w:ilvl="1" w:tplc="58D435FA" w:tentative="1">
      <w:start w:val="1"/>
      <w:numFmt w:val="bullet"/>
      <w:lvlText w:val="•"/>
      <w:lvlJc w:val="left"/>
      <w:pPr>
        <w:tabs>
          <w:tab w:val="num" w:pos="1440"/>
        </w:tabs>
        <w:ind w:left="1440" w:hanging="360"/>
      </w:pPr>
      <w:rPr>
        <w:rFonts w:ascii="Arial" w:hAnsi="Arial" w:hint="default"/>
      </w:rPr>
    </w:lvl>
    <w:lvl w:ilvl="2" w:tplc="3B3CCD86" w:tentative="1">
      <w:start w:val="1"/>
      <w:numFmt w:val="bullet"/>
      <w:lvlText w:val="•"/>
      <w:lvlJc w:val="left"/>
      <w:pPr>
        <w:tabs>
          <w:tab w:val="num" w:pos="2160"/>
        </w:tabs>
        <w:ind w:left="2160" w:hanging="360"/>
      </w:pPr>
      <w:rPr>
        <w:rFonts w:ascii="Arial" w:hAnsi="Arial" w:hint="default"/>
      </w:rPr>
    </w:lvl>
    <w:lvl w:ilvl="3" w:tplc="3CF014AC" w:tentative="1">
      <w:start w:val="1"/>
      <w:numFmt w:val="bullet"/>
      <w:lvlText w:val="•"/>
      <w:lvlJc w:val="left"/>
      <w:pPr>
        <w:tabs>
          <w:tab w:val="num" w:pos="2880"/>
        </w:tabs>
        <w:ind w:left="2880" w:hanging="360"/>
      </w:pPr>
      <w:rPr>
        <w:rFonts w:ascii="Arial" w:hAnsi="Arial" w:hint="default"/>
      </w:rPr>
    </w:lvl>
    <w:lvl w:ilvl="4" w:tplc="5E3C8690" w:tentative="1">
      <w:start w:val="1"/>
      <w:numFmt w:val="bullet"/>
      <w:lvlText w:val="•"/>
      <w:lvlJc w:val="left"/>
      <w:pPr>
        <w:tabs>
          <w:tab w:val="num" w:pos="3600"/>
        </w:tabs>
        <w:ind w:left="3600" w:hanging="360"/>
      </w:pPr>
      <w:rPr>
        <w:rFonts w:ascii="Arial" w:hAnsi="Arial" w:hint="default"/>
      </w:rPr>
    </w:lvl>
    <w:lvl w:ilvl="5" w:tplc="DE8094C4" w:tentative="1">
      <w:start w:val="1"/>
      <w:numFmt w:val="bullet"/>
      <w:lvlText w:val="•"/>
      <w:lvlJc w:val="left"/>
      <w:pPr>
        <w:tabs>
          <w:tab w:val="num" w:pos="4320"/>
        </w:tabs>
        <w:ind w:left="4320" w:hanging="360"/>
      </w:pPr>
      <w:rPr>
        <w:rFonts w:ascii="Arial" w:hAnsi="Arial" w:hint="default"/>
      </w:rPr>
    </w:lvl>
    <w:lvl w:ilvl="6" w:tplc="D02001F6" w:tentative="1">
      <w:start w:val="1"/>
      <w:numFmt w:val="bullet"/>
      <w:lvlText w:val="•"/>
      <w:lvlJc w:val="left"/>
      <w:pPr>
        <w:tabs>
          <w:tab w:val="num" w:pos="5040"/>
        </w:tabs>
        <w:ind w:left="5040" w:hanging="360"/>
      </w:pPr>
      <w:rPr>
        <w:rFonts w:ascii="Arial" w:hAnsi="Arial" w:hint="default"/>
      </w:rPr>
    </w:lvl>
    <w:lvl w:ilvl="7" w:tplc="A4467B36" w:tentative="1">
      <w:start w:val="1"/>
      <w:numFmt w:val="bullet"/>
      <w:lvlText w:val="•"/>
      <w:lvlJc w:val="left"/>
      <w:pPr>
        <w:tabs>
          <w:tab w:val="num" w:pos="5760"/>
        </w:tabs>
        <w:ind w:left="5760" w:hanging="360"/>
      </w:pPr>
      <w:rPr>
        <w:rFonts w:ascii="Arial" w:hAnsi="Arial" w:hint="default"/>
      </w:rPr>
    </w:lvl>
    <w:lvl w:ilvl="8" w:tplc="663A17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C817F4C"/>
    <w:multiLevelType w:val="hybridMultilevel"/>
    <w:tmpl w:val="CC3470D6"/>
    <w:lvl w:ilvl="0" w:tplc="5C92E05C">
      <w:start w:val="1"/>
      <w:numFmt w:val="bullet"/>
      <w:lvlText w:val="•"/>
      <w:lvlJc w:val="left"/>
      <w:pPr>
        <w:tabs>
          <w:tab w:val="num" w:pos="720"/>
        </w:tabs>
        <w:ind w:left="720" w:hanging="360"/>
      </w:pPr>
      <w:rPr>
        <w:rFonts w:ascii="Arial" w:hAnsi="Arial" w:hint="default"/>
      </w:rPr>
    </w:lvl>
    <w:lvl w:ilvl="1" w:tplc="B6740930" w:tentative="1">
      <w:start w:val="1"/>
      <w:numFmt w:val="bullet"/>
      <w:lvlText w:val="•"/>
      <w:lvlJc w:val="left"/>
      <w:pPr>
        <w:tabs>
          <w:tab w:val="num" w:pos="1440"/>
        </w:tabs>
        <w:ind w:left="1440" w:hanging="360"/>
      </w:pPr>
      <w:rPr>
        <w:rFonts w:ascii="Arial" w:hAnsi="Arial" w:hint="default"/>
      </w:rPr>
    </w:lvl>
    <w:lvl w:ilvl="2" w:tplc="BD921390" w:tentative="1">
      <w:start w:val="1"/>
      <w:numFmt w:val="bullet"/>
      <w:lvlText w:val="•"/>
      <w:lvlJc w:val="left"/>
      <w:pPr>
        <w:tabs>
          <w:tab w:val="num" w:pos="2160"/>
        </w:tabs>
        <w:ind w:left="2160" w:hanging="360"/>
      </w:pPr>
      <w:rPr>
        <w:rFonts w:ascii="Arial" w:hAnsi="Arial" w:hint="default"/>
      </w:rPr>
    </w:lvl>
    <w:lvl w:ilvl="3" w:tplc="D346B486" w:tentative="1">
      <w:start w:val="1"/>
      <w:numFmt w:val="bullet"/>
      <w:lvlText w:val="•"/>
      <w:lvlJc w:val="left"/>
      <w:pPr>
        <w:tabs>
          <w:tab w:val="num" w:pos="2880"/>
        </w:tabs>
        <w:ind w:left="2880" w:hanging="360"/>
      </w:pPr>
      <w:rPr>
        <w:rFonts w:ascii="Arial" w:hAnsi="Arial" w:hint="default"/>
      </w:rPr>
    </w:lvl>
    <w:lvl w:ilvl="4" w:tplc="0EA67686" w:tentative="1">
      <w:start w:val="1"/>
      <w:numFmt w:val="bullet"/>
      <w:lvlText w:val="•"/>
      <w:lvlJc w:val="left"/>
      <w:pPr>
        <w:tabs>
          <w:tab w:val="num" w:pos="3600"/>
        </w:tabs>
        <w:ind w:left="3600" w:hanging="360"/>
      </w:pPr>
      <w:rPr>
        <w:rFonts w:ascii="Arial" w:hAnsi="Arial" w:hint="default"/>
      </w:rPr>
    </w:lvl>
    <w:lvl w:ilvl="5" w:tplc="7F9E5E18" w:tentative="1">
      <w:start w:val="1"/>
      <w:numFmt w:val="bullet"/>
      <w:lvlText w:val="•"/>
      <w:lvlJc w:val="left"/>
      <w:pPr>
        <w:tabs>
          <w:tab w:val="num" w:pos="4320"/>
        </w:tabs>
        <w:ind w:left="4320" w:hanging="360"/>
      </w:pPr>
      <w:rPr>
        <w:rFonts w:ascii="Arial" w:hAnsi="Arial" w:hint="default"/>
      </w:rPr>
    </w:lvl>
    <w:lvl w:ilvl="6" w:tplc="347281C2" w:tentative="1">
      <w:start w:val="1"/>
      <w:numFmt w:val="bullet"/>
      <w:lvlText w:val="•"/>
      <w:lvlJc w:val="left"/>
      <w:pPr>
        <w:tabs>
          <w:tab w:val="num" w:pos="5040"/>
        </w:tabs>
        <w:ind w:left="5040" w:hanging="360"/>
      </w:pPr>
      <w:rPr>
        <w:rFonts w:ascii="Arial" w:hAnsi="Arial" w:hint="default"/>
      </w:rPr>
    </w:lvl>
    <w:lvl w:ilvl="7" w:tplc="560EB136" w:tentative="1">
      <w:start w:val="1"/>
      <w:numFmt w:val="bullet"/>
      <w:lvlText w:val="•"/>
      <w:lvlJc w:val="left"/>
      <w:pPr>
        <w:tabs>
          <w:tab w:val="num" w:pos="5760"/>
        </w:tabs>
        <w:ind w:left="5760" w:hanging="360"/>
      </w:pPr>
      <w:rPr>
        <w:rFonts w:ascii="Arial" w:hAnsi="Arial" w:hint="default"/>
      </w:rPr>
    </w:lvl>
    <w:lvl w:ilvl="8" w:tplc="F122435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F31E5C"/>
    <w:multiLevelType w:val="hybridMultilevel"/>
    <w:tmpl w:val="E54C258C"/>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6A410AFB"/>
    <w:multiLevelType w:val="multilevel"/>
    <w:tmpl w:val="C3983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CD74147"/>
    <w:multiLevelType w:val="hybridMultilevel"/>
    <w:tmpl w:val="1758D196"/>
    <w:lvl w:ilvl="0" w:tplc="4074F6C4">
      <w:start w:val="20"/>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6D0C44A3"/>
    <w:multiLevelType w:val="hybridMultilevel"/>
    <w:tmpl w:val="C7D23A3C"/>
    <w:lvl w:ilvl="0" w:tplc="4074F6C4">
      <w:start w:val="20"/>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6E3E026F"/>
    <w:multiLevelType w:val="multilevel"/>
    <w:tmpl w:val="56F8E55A"/>
    <w:lvl w:ilvl="0">
      <w:start w:val="1"/>
      <w:numFmt w:val="decimal"/>
      <w:lvlText w:val="%1."/>
      <w:lvlJc w:val="left"/>
      <w:pPr>
        <w:ind w:left="720" w:hanging="360"/>
      </w:pPr>
      <w:rPr>
        <w:rFonts w:hint="default"/>
      </w:rPr>
    </w:lvl>
    <w:lvl w:ilvl="1">
      <w:start w:val="1"/>
      <w:numFmt w:val="decimal"/>
      <w:pStyle w:val="Titre3"/>
      <w:isLgl/>
      <w:lvlText w:val="%1.%2."/>
      <w:lvlJc w:val="left"/>
      <w:pPr>
        <w:ind w:left="1080" w:hanging="720"/>
      </w:pPr>
      <w:rPr>
        <w:rFonts w:hint="default"/>
      </w:rPr>
    </w:lvl>
    <w:lvl w:ilvl="2">
      <w:start w:val="1"/>
      <w:numFmt w:val="decimal"/>
      <w:pStyle w:val="Titre4"/>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7677B9C"/>
    <w:multiLevelType w:val="hybridMultilevel"/>
    <w:tmpl w:val="4E16F78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7C0529C2"/>
    <w:multiLevelType w:val="hybridMultilevel"/>
    <w:tmpl w:val="70F6FA10"/>
    <w:lvl w:ilvl="0" w:tplc="D2F21A04">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7C7C0058"/>
    <w:multiLevelType w:val="hybridMultilevel"/>
    <w:tmpl w:val="CF4C166E"/>
    <w:lvl w:ilvl="0" w:tplc="100C000D">
      <w:start w:val="1"/>
      <w:numFmt w:val="bullet"/>
      <w:lvlText w:val=""/>
      <w:lvlJc w:val="left"/>
      <w:pPr>
        <w:ind w:left="720" w:hanging="360"/>
      </w:pPr>
      <w:rPr>
        <w:rFonts w:ascii="Wingdings" w:hAnsi="Wingding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0"/>
  </w:num>
  <w:num w:numId="2">
    <w:abstractNumId w:val="8"/>
  </w:num>
  <w:num w:numId="3">
    <w:abstractNumId w:val="34"/>
  </w:num>
  <w:num w:numId="4">
    <w:abstractNumId w:val="15"/>
  </w:num>
  <w:num w:numId="5">
    <w:abstractNumId w:val="24"/>
  </w:num>
  <w:num w:numId="6">
    <w:abstractNumId w:val="27"/>
  </w:num>
  <w:num w:numId="7">
    <w:abstractNumId w:val="17"/>
  </w:num>
  <w:num w:numId="8">
    <w:abstractNumId w:val="26"/>
  </w:num>
  <w:num w:numId="9">
    <w:abstractNumId w:val="2"/>
  </w:num>
  <w:num w:numId="10">
    <w:abstractNumId w:val="33"/>
  </w:num>
  <w:num w:numId="11">
    <w:abstractNumId w:val="4"/>
  </w:num>
  <w:num w:numId="12">
    <w:abstractNumId w:val="14"/>
  </w:num>
  <w:num w:numId="13">
    <w:abstractNumId w:val="23"/>
  </w:num>
  <w:num w:numId="14">
    <w:abstractNumId w:val="3"/>
  </w:num>
  <w:num w:numId="15">
    <w:abstractNumId w:val="7"/>
  </w:num>
  <w:num w:numId="16">
    <w:abstractNumId w:val="9"/>
  </w:num>
  <w:num w:numId="17">
    <w:abstractNumId w:val="16"/>
  </w:num>
  <w:num w:numId="18">
    <w:abstractNumId w:val="31"/>
  </w:num>
  <w:num w:numId="19">
    <w:abstractNumId w:val="22"/>
  </w:num>
  <w:num w:numId="20">
    <w:abstractNumId w:val="30"/>
  </w:num>
  <w:num w:numId="21">
    <w:abstractNumId w:val="19"/>
  </w:num>
  <w:num w:numId="22">
    <w:abstractNumId w:val="32"/>
  </w:num>
  <w:num w:numId="23">
    <w:abstractNumId w:val="18"/>
  </w:num>
  <w:num w:numId="24">
    <w:abstractNumId w:val="21"/>
  </w:num>
  <w:num w:numId="25">
    <w:abstractNumId w:val="20"/>
  </w:num>
  <w:num w:numId="26">
    <w:abstractNumId w:val="13"/>
  </w:num>
  <w:num w:numId="27">
    <w:abstractNumId w:val="6"/>
  </w:num>
  <w:num w:numId="28">
    <w:abstractNumId w:val="12"/>
  </w:num>
  <w:num w:numId="29">
    <w:abstractNumId w:val="25"/>
  </w:num>
  <w:num w:numId="30">
    <w:abstractNumId w:val="29"/>
  </w:num>
  <w:num w:numId="31">
    <w:abstractNumId w:val="5"/>
  </w:num>
  <w:num w:numId="32">
    <w:abstractNumId w:val="0"/>
  </w:num>
  <w:num w:numId="33">
    <w:abstractNumId w:val="28"/>
  </w:num>
  <w:num w:numId="34">
    <w:abstractNumId w:val="11"/>
  </w:num>
  <w:num w:numId="35">
    <w:abstractNumId w:val="3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3F8"/>
    <w:rsid w:val="00002D57"/>
    <w:rsid w:val="000114B9"/>
    <w:rsid w:val="000120BA"/>
    <w:rsid w:val="00013FAF"/>
    <w:rsid w:val="00032BD4"/>
    <w:rsid w:val="000519F1"/>
    <w:rsid w:val="00056B1F"/>
    <w:rsid w:val="00063530"/>
    <w:rsid w:val="00066D01"/>
    <w:rsid w:val="0007386E"/>
    <w:rsid w:val="00077A04"/>
    <w:rsid w:val="00081BDA"/>
    <w:rsid w:val="000A0562"/>
    <w:rsid w:val="000A6476"/>
    <w:rsid w:val="000C2DE2"/>
    <w:rsid w:val="000D2444"/>
    <w:rsid w:val="000E4F6F"/>
    <w:rsid w:val="000E70D9"/>
    <w:rsid w:val="000F1744"/>
    <w:rsid w:val="00121235"/>
    <w:rsid w:val="00126145"/>
    <w:rsid w:val="001305C5"/>
    <w:rsid w:val="00132DF6"/>
    <w:rsid w:val="00140B94"/>
    <w:rsid w:val="001541ED"/>
    <w:rsid w:val="0016041E"/>
    <w:rsid w:val="001826ED"/>
    <w:rsid w:val="0019724C"/>
    <w:rsid w:val="001E0388"/>
    <w:rsid w:val="001E095C"/>
    <w:rsid w:val="001F36A1"/>
    <w:rsid w:val="00206FB0"/>
    <w:rsid w:val="0021329B"/>
    <w:rsid w:val="002210DE"/>
    <w:rsid w:val="00221E91"/>
    <w:rsid w:val="00224644"/>
    <w:rsid w:val="0022479D"/>
    <w:rsid w:val="00224FEB"/>
    <w:rsid w:val="00235EC1"/>
    <w:rsid w:val="00235FC9"/>
    <w:rsid w:val="00251091"/>
    <w:rsid w:val="00262DC9"/>
    <w:rsid w:val="00271EF4"/>
    <w:rsid w:val="0029064E"/>
    <w:rsid w:val="00292B1A"/>
    <w:rsid w:val="002A508F"/>
    <w:rsid w:val="002A57FC"/>
    <w:rsid w:val="002C135A"/>
    <w:rsid w:val="002E3AA7"/>
    <w:rsid w:val="002E4AB5"/>
    <w:rsid w:val="00303154"/>
    <w:rsid w:val="00343586"/>
    <w:rsid w:val="00345A31"/>
    <w:rsid w:val="00350EA8"/>
    <w:rsid w:val="00357754"/>
    <w:rsid w:val="00374A2B"/>
    <w:rsid w:val="003764AE"/>
    <w:rsid w:val="00385539"/>
    <w:rsid w:val="00395176"/>
    <w:rsid w:val="00396D3C"/>
    <w:rsid w:val="003B35DC"/>
    <w:rsid w:val="003B3AC2"/>
    <w:rsid w:val="003B544E"/>
    <w:rsid w:val="003E2BCE"/>
    <w:rsid w:val="00410616"/>
    <w:rsid w:val="004150C9"/>
    <w:rsid w:val="00421C06"/>
    <w:rsid w:val="004227B5"/>
    <w:rsid w:val="004330A6"/>
    <w:rsid w:val="004353F4"/>
    <w:rsid w:val="00435FC0"/>
    <w:rsid w:val="00441357"/>
    <w:rsid w:val="004450C9"/>
    <w:rsid w:val="00450026"/>
    <w:rsid w:val="00475F53"/>
    <w:rsid w:val="004A3159"/>
    <w:rsid w:val="004A627B"/>
    <w:rsid w:val="004B2140"/>
    <w:rsid w:val="004B410E"/>
    <w:rsid w:val="004C75C9"/>
    <w:rsid w:val="004D0712"/>
    <w:rsid w:val="004D289F"/>
    <w:rsid w:val="004E3E85"/>
    <w:rsid w:val="004E4BF8"/>
    <w:rsid w:val="00507219"/>
    <w:rsid w:val="0050782D"/>
    <w:rsid w:val="0050789F"/>
    <w:rsid w:val="00513ADA"/>
    <w:rsid w:val="00522BFA"/>
    <w:rsid w:val="00524771"/>
    <w:rsid w:val="00530B22"/>
    <w:rsid w:val="00536824"/>
    <w:rsid w:val="00543CE2"/>
    <w:rsid w:val="00565902"/>
    <w:rsid w:val="0056606C"/>
    <w:rsid w:val="00571E0A"/>
    <w:rsid w:val="00572D11"/>
    <w:rsid w:val="005746D4"/>
    <w:rsid w:val="005946B1"/>
    <w:rsid w:val="005A05CD"/>
    <w:rsid w:val="005A4C98"/>
    <w:rsid w:val="005B5189"/>
    <w:rsid w:val="005C2F13"/>
    <w:rsid w:val="005D19E2"/>
    <w:rsid w:val="005D1D60"/>
    <w:rsid w:val="005D528A"/>
    <w:rsid w:val="005E01AD"/>
    <w:rsid w:val="005E2692"/>
    <w:rsid w:val="005E3753"/>
    <w:rsid w:val="005F3051"/>
    <w:rsid w:val="0063116C"/>
    <w:rsid w:val="006338F4"/>
    <w:rsid w:val="006A090A"/>
    <w:rsid w:val="006B35BA"/>
    <w:rsid w:val="006B5BB6"/>
    <w:rsid w:val="006C144E"/>
    <w:rsid w:val="006C3882"/>
    <w:rsid w:val="006C77DC"/>
    <w:rsid w:val="007029EF"/>
    <w:rsid w:val="007174AA"/>
    <w:rsid w:val="00723C1A"/>
    <w:rsid w:val="00726339"/>
    <w:rsid w:val="007339D3"/>
    <w:rsid w:val="00740717"/>
    <w:rsid w:val="00763495"/>
    <w:rsid w:val="007743E0"/>
    <w:rsid w:val="007914FA"/>
    <w:rsid w:val="00792E34"/>
    <w:rsid w:val="00794181"/>
    <w:rsid w:val="007976EB"/>
    <w:rsid w:val="007A09E1"/>
    <w:rsid w:val="007B1AEE"/>
    <w:rsid w:val="007B3A50"/>
    <w:rsid w:val="007D2FCA"/>
    <w:rsid w:val="008008B4"/>
    <w:rsid w:val="00814A93"/>
    <w:rsid w:val="00853240"/>
    <w:rsid w:val="008572AC"/>
    <w:rsid w:val="00857F37"/>
    <w:rsid w:val="0087669F"/>
    <w:rsid w:val="00894E21"/>
    <w:rsid w:val="008B3369"/>
    <w:rsid w:val="008C0ADF"/>
    <w:rsid w:val="008C6404"/>
    <w:rsid w:val="008E4F13"/>
    <w:rsid w:val="008E6D2E"/>
    <w:rsid w:val="008E6E7B"/>
    <w:rsid w:val="008F3BCB"/>
    <w:rsid w:val="009037A4"/>
    <w:rsid w:val="00904557"/>
    <w:rsid w:val="00912FAC"/>
    <w:rsid w:val="009148CE"/>
    <w:rsid w:val="00915F43"/>
    <w:rsid w:val="00917737"/>
    <w:rsid w:val="009238A4"/>
    <w:rsid w:val="009258F3"/>
    <w:rsid w:val="00933CBC"/>
    <w:rsid w:val="009456F8"/>
    <w:rsid w:val="009509B1"/>
    <w:rsid w:val="009518FE"/>
    <w:rsid w:val="0095770C"/>
    <w:rsid w:val="00960E78"/>
    <w:rsid w:val="00961587"/>
    <w:rsid w:val="00972D22"/>
    <w:rsid w:val="0097473B"/>
    <w:rsid w:val="009809F2"/>
    <w:rsid w:val="00982FF4"/>
    <w:rsid w:val="009C7082"/>
    <w:rsid w:val="009E0A90"/>
    <w:rsid w:val="009E0AD3"/>
    <w:rsid w:val="00A1518C"/>
    <w:rsid w:val="00A30F6D"/>
    <w:rsid w:val="00A369D9"/>
    <w:rsid w:val="00A40377"/>
    <w:rsid w:val="00A4202E"/>
    <w:rsid w:val="00A448E0"/>
    <w:rsid w:val="00A47961"/>
    <w:rsid w:val="00A5534F"/>
    <w:rsid w:val="00A7131D"/>
    <w:rsid w:val="00A74924"/>
    <w:rsid w:val="00A86837"/>
    <w:rsid w:val="00AB2FE3"/>
    <w:rsid w:val="00AB30DE"/>
    <w:rsid w:val="00AC3C59"/>
    <w:rsid w:val="00AC702C"/>
    <w:rsid w:val="00B02448"/>
    <w:rsid w:val="00B27503"/>
    <w:rsid w:val="00B511B1"/>
    <w:rsid w:val="00B532E8"/>
    <w:rsid w:val="00B71F36"/>
    <w:rsid w:val="00B76163"/>
    <w:rsid w:val="00B775B8"/>
    <w:rsid w:val="00B81A9E"/>
    <w:rsid w:val="00B902A7"/>
    <w:rsid w:val="00B91E71"/>
    <w:rsid w:val="00BA71B5"/>
    <w:rsid w:val="00BB4E2D"/>
    <w:rsid w:val="00BB7D7D"/>
    <w:rsid w:val="00BC31E8"/>
    <w:rsid w:val="00BD7273"/>
    <w:rsid w:val="00BE3CAB"/>
    <w:rsid w:val="00BF778F"/>
    <w:rsid w:val="00C018C3"/>
    <w:rsid w:val="00C03D2E"/>
    <w:rsid w:val="00C064E8"/>
    <w:rsid w:val="00C06B2C"/>
    <w:rsid w:val="00C11CB4"/>
    <w:rsid w:val="00C23FB0"/>
    <w:rsid w:val="00C25B14"/>
    <w:rsid w:val="00C271D4"/>
    <w:rsid w:val="00C53A7D"/>
    <w:rsid w:val="00C60810"/>
    <w:rsid w:val="00C62851"/>
    <w:rsid w:val="00C749BC"/>
    <w:rsid w:val="00C7521D"/>
    <w:rsid w:val="00C87468"/>
    <w:rsid w:val="00C9094B"/>
    <w:rsid w:val="00CB702F"/>
    <w:rsid w:val="00CC2011"/>
    <w:rsid w:val="00CC2FD8"/>
    <w:rsid w:val="00CC73F8"/>
    <w:rsid w:val="00CD5C7B"/>
    <w:rsid w:val="00CE0F1F"/>
    <w:rsid w:val="00CE32EF"/>
    <w:rsid w:val="00CE50E5"/>
    <w:rsid w:val="00CF6A74"/>
    <w:rsid w:val="00D2361D"/>
    <w:rsid w:val="00D3255A"/>
    <w:rsid w:val="00D360EA"/>
    <w:rsid w:val="00D37E4E"/>
    <w:rsid w:val="00D46FE1"/>
    <w:rsid w:val="00D51D30"/>
    <w:rsid w:val="00D51DF6"/>
    <w:rsid w:val="00D53817"/>
    <w:rsid w:val="00D60690"/>
    <w:rsid w:val="00D72149"/>
    <w:rsid w:val="00D75B21"/>
    <w:rsid w:val="00D76FD6"/>
    <w:rsid w:val="00D77FBA"/>
    <w:rsid w:val="00D84101"/>
    <w:rsid w:val="00D93B49"/>
    <w:rsid w:val="00DA775B"/>
    <w:rsid w:val="00DD0F8E"/>
    <w:rsid w:val="00DD4417"/>
    <w:rsid w:val="00DD68DC"/>
    <w:rsid w:val="00DE118D"/>
    <w:rsid w:val="00DE6009"/>
    <w:rsid w:val="00DF3CBA"/>
    <w:rsid w:val="00DF75D6"/>
    <w:rsid w:val="00E1342D"/>
    <w:rsid w:val="00E14681"/>
    <w:rsid w:val="00E33666"/>
    <w:rsid w:val="00E359A6"/>
    <w:rsid w:val="00E37A86"/>
    <w:rsid w:val="00E46F04"/>
    <w:rsid w:val="00E4798D"/>
    <w:rsid w:val="00E51834"/>
    <w:rsid w:val="00E65F61"/>
    <w:rsid w:val="00E7196F"/>
    <w:rsid w:val="00E76149"/>
    <w:rsid w:val="00E802C7"/>
    <w:rsid w:val="00E81F87"/>
    <w:rsid w:val="00E9483B"/>
    <w:rsid w:val="00E96023"/>
    <w:rsid w:val="00EA2254"/>
    <w:rsid w:val="00EB6AA4"/>
    <w:rsid w:val="00EC7645"/>
    <w:rsid w:val="00EC7F74"/>
    <w:rsid w:val="00ED3FE1"/>
    <w:rsid w:val="00EE08D3"/>
    <w:rsid w:val="00F040A9"/>
    <w:rsid w:val="00F166D8"/>
    <w:rsid w:val="00F228C4"/>
    <w:rsid w:val="00F22DA9"/>
    <w:rsid w:val="00F30166"/>
    <w:rsid w:val="00F33423"/>
    <w:rsid w:val="00F4011F"/>
    <w:rsid w:val="00F42316"/>
    <w:rsid w:val="00F46343"/>
    <w:rsid w:val="00F4745D"/>
    <w:rsid w:val="00F51543"/>
    <w:rsid w:val="00F611CA"/>
    <w:rsid w:val="00F7626A"/>
    <w:rsid w:val="00F8301C"/>
    <w:rsid w:val="00F83441"/>
    <w:rsid w:val="00F85F96"/>
    <w:rsid w:val="00FA0D4B"/>
    <w:rsid w:val="00FA3544"/>
    <w:rsid w:val="00FC2CC6"/>
    <w:rsid w:val="00FC7FA6"/>
    <w:rsid w:val="00FD0CDF"/>
    <w:rsid w:val="00FD47C0"/>
    <w:rsid w:val="00FE2110"/>
  </w:rsids>
  <m:mathPr>
    <m:mathFont m:val="Cambria Math"/>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9DB7F4"/>
  <w15:docId w15:val="{D005F77E-F797-4DA0-B91E-A87B5908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817"/>
    <w:pPr>
      <w:spacing w:line="276" w:lineRule="auto"/>
      <w:jc w:val="both"/>
    </w:pPr>
  </w:style>
  <w:style w:type="paragraph" w:styleId="Titre1">
    <w:name w:val="heading 1"/>
    <w:basedOn w:val="Normal"/>
    <w:next w:val="Normal"/>
    <w:link w:val="Titre1Car"/>
    <w:uiPriority w:val="9"/>
    <w:qFormat/>
    <w:rsid w:val="00D3255A"/>
    <w:pPr>
      <w:keepNext/>
      <w:keepLines/>
      <w:spacing w:before="80" w:line="360" w:lineRule="auto"/>
      <w:jc w:val="center"/>
      <w:outlineLvl w:val="0"/>
    </w:pPr>
    <w:rPr>
      <w:rFonts w:asciiTheme="majorHAnsi" w:eastAsiaTheme="majorEastAsia" w:hAnsiTheme="majorHAnsi" w:cstheme="majorBidi"/>
      <w:b/>
      <w:bCs/>
      <w:color w:val="365F91" w:themeColor="accent1" w:themeShade="BF"/>
      <w:sz w:val="32"/>
      <w:szCs w:val="32"/>
    </w:rPr>
  </w:style>
  <w:style w:type="paragraph" w:styleId="Titre2">
    <w:name w:val="heading 2"/>
    <w:basedOn w:val="Normal"/>
    <w:next w:val="Normal"/>
    <w:link w:val="Titre2Car"/>
    <w:uiPriority w:val="9"/>
    <w:unhideWhenUsed/>
    <w:qFormat/>
    <w:rsid w:val="0050782D"/>
    <w:pPr>
      <w:keepNext/>
      <w:keepLines/>
      <w:spacing w:after="120"/>
      <w:outlineLvl w:val="1"/>
    </w:pPr>
    <w:rPr>
      <w:rFonts w:asciiTheme="majorHAnsi" w:eastAsiaTheme="majorEastAsia" w:hAnsiTheme="majorHAnsi" w:cstheme="majorBidi"/>
      <w:b/>
      <w:bCs/>
      <w:color w:val="4F81BD" w:themeColor="accent1"/>
      <w:sz w:val="28"/>
      <w:szCs w:val="28"/>
    </w:rPr>
  </w:style>
  <w:style w:type="paragraph" w:styleId="Titre3">
    <w:name w:val="heading 3"/>
    <w:basedOn w:val="Normal"/>
    <w:next w:val="Normal"/>
    <w:link w:val="Titre3Car"/>
    <w:uiPriority w:val="9"/>
    <w:unhideWhenUsed/>
    <w:qFormat/>
    <w:rsid w:val="00DF75D6"/>
    <w:pPr>
      <w:keepNext/>
      <w:keepLines/>
      <w:numPr>
        <w:ilvl w:val="1"/>
        <w:numId w:val="22"/>
      </w:numPr>
      <w:spacing w:before="200" w:after="60"/>
      <w:ind w:left="1077"/>
      <w:outlineLvl w:val="2"/>
    </w:pPr>
    <w:rPr>
      <w:rFonts w:asciiTheme="majorHAnsi" w:eastAsiaTheme="majorEastAsia" w:hAnsiTheme="majorHAnsi" w:cstheme="majorBidi"/>
      <w:b/>
      <w:bCs/>
      <w:color w:val="4F81BD" w:themeColor="accent1"/>
      <w:sz w:val="24"/>
      <w:szCs w:val="24"/>
    </w:rPr>
  </w:style>
  <w:style w:type="paragraph" w:styleId="Titre4">
    <w:name w:val="heading 4"/>
    <w:basedOn w:val="Normal"/>
    <w:next w:val="Normal"/>
    <w:link w:val="Titre4Car"/>
    <w:uiPriority w:val="9"/>
    <w:unhideWhenUsed/>
    <w:qFormat/>
    <w:rsid w:val="009C7082"/>
    <w:pPr>
      <w:keepNext/>
      <w:keepLines/>
      <w:numPr>
        <w:ilvl w:val="2"/>
        <w:numId w:val="22"/>
      </w:numPr>
      <w:spacing w:before="120" w:after="80"/>
      <w:ind w:left="1077"/>
      <w:outlineLvl w:val="3"/>
    </w:pPr>
    <w:rPr>
      <w:rFonts w:asciiTheme="majorHAnsi" w:eastAsiaTheme="majorEastAsia" w:hAnsiTheme="majorHAnsi" w:cstheme="majorBidi"/>
      <w:b/>
      <w:bCs/>
      <w:i/>
      <w:iCs/>
      <w:color w:val="4F81BD" w:themeColor="accent1"/>
    </w:rPr>
  </w:style>
  <w:style w:type="paragraph" w:styleId="Titre7">
    <w:name w:val="heading 7"/>
    <w:aliases w:val="T3"/>
    <w:basedOn w:val="Normal"/>
    <w:next w:val="Normal"/>
    <w:link w:val="Titre7Car"/>
    <w:uiPriority w:val="9"/>
    <w:unhideWhenUsed/>
    <w:qFormat/>
    <w:rsid w:val="00E1342D"/>
    <w:pPr>
      <w:keepNext/>
      <w:keepLines/>
      <w:widowControl w:val="0"/>
      <w:tabs>
        <w:tab w:val="left" w:pos="0"/>
      </w:tabs>
      <w:suppressAutoHyphens/>
      <w:spacing w:before="240"/>
      <w:outlineLvl w:val="6"/>
    </w:pPr>
    <w:rPr>
      <w:rFonts w:eastAsia="MS Gothic"/>
      <w:b/>
      <w:iCs/>
      <w:kern w:val="2"/>
      <w:sz w:val="24"/>
      <w:szCs w:val="24"/>
      <w:lang w:val="fr-FR" w:eastAsia="fr-FR"/>
    </w:rPr>
  </w:style>
  <w:style w:type="paragraph" w:styleId="Titre8">
    <w:name w:val="heading 8"/>
    <w:basedOn w:val="Normal"/>
    <w:next w:val="Normal"/>
    <w:link w:val="Titre8Car"/>
    <w:uiPriority w:val="9"/>
    <w:unhideWhenUsed/>
    <w:qFormat/>
    <w:rsid w:val="00F4745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35BA"/>
    <w:pPr>
      <w:ind w:left="720"/>
      <w:contextualSpacing/>
    </w:pPr>
  </w:style>
  <w:style w:type="paragraph" w:customStyle="1" w:styleId="Fichetitre2">
    <w:name w:val="Fiche_titre 2"/>
    <w:basedOn w:val="Normal"/>
    <w:link w:val="Fichetitre2Car"/>
    <w:qFormat/>
    <w:rsid w:val="006B35BA"/>
    <w:rPr>
      <w:b/>
      <w:sz w:val="24"/>
      <w:szCs w:val="24"/>
    </w:rPr>
  </w:style>
  <w:style w:type="character" w:customStyle="1" w:styleId="Fichetitre2Car">
    <w:name w:val="Fiche_titre 2 Car"/>
    <w:basedOn w:val="Policepardfaut"/>
    <w:link w:val="Fichetitre2"/>
    <w:rsid w:val="006B35BA"/>
    <w:rPr>
      <w:b/>
      <w:sz w:val="24"/>
      <w:szCs w:val="24"/>
    </w:rPr>
  </w:style>
  <w:style w:type="paragraph" w:customStyle="1" w:styleId="Fichetitre1">
    <w:name w:val="Fiche_titre 1"/>
    <w:basedOn w:val="Normal"/>
    <w:link w:val="Fichetitre1Car"/>
    <w:qFormat/>
    <w:rsid w:val="006B35BA"/>
    <w:rPr>
      <w:b/>
      <w:sz w:val="28"/>
      <w:szCs w:val="28"/>
    </w:rPr>
  </w:style>
  <w:style w:type="character" w:customStyle="1" w:styleId="Fichetitre1Car">
    <w:name w:val="Fiche_titre 1 Car"/>
    <w:basedOn w:val="Policepardfaut"/>
    <w:link w:val="Fichetitre1"/>
    <w:rsid w:val="006B35BA"/>
    <w:rPr>
      <w:b/>
      <w:sz w:val="28"/>
      <w:szCs w:val="28"/>
    </w:rPr>
  </w:style>
  <w:style w:type="paragraph" w:styleId="Textedebulles">
    <w:name w:val="Balloon Text"/>
    <w:basedOn w:val="Normal"/>
    <w:link w:val="TextedebullesCar"/>
    <w:uiPriority w:val="99"/>
    <w:semiHidden/>
    <w:unhideWhenUsed/>
    <w:rsid w:val="00DD0F8E"/>
    <w:rPr>
      <w:rFonts w:ascii="Tahoma" w:hAnsi="Tahoma" w:cs="Tahoma"/>
      <w:sz w:val="16"/>
      <w:szCs w:val="16"/>
    </w:rPr>
  </w:style>
  <w:style w:type="character" w:customStyle="1" w:styleId="TextedebullesCar">
    <w:name w:val="Texte de bulles Car"/>
    <w:basedOn w:val="Policepardfaut"/>
    <w:link w:val="Textedebulles"/>
    <w:uiPriority w:val="99"/>
    <w:semiHidden/>
    <w:rsid w:val="00DD0F8E"/>
    <w:rPr>
      <w:rFonts w:ascii="Tahoma" w:hAnsi="Tahoma" w:cs="Tahoma"/>
      <w:sz w:val="16"/>
      <w:szCs w:val="16"/>
    </w:rPr>
  </w:style>
  <w:style w:type="character" w:customStyle="1" w:styleId="Titre7Car">
    <w:name w:val="Titre 7 Car"/>
    <w:aliases w:val="T3 Car"/>
    <w:basedOn w:val="Policepardfaut"/>
    <w:link w:val="Titre7"/>
    <w:uiPriority w:val="9"/>
    <w:rsid w:val="00E1342D"/>
    <w:rPr>
      <w:rFonts w:eastAsia="MS Gothic"/>
      <w:b/>
      <w:iCs/>
      <w:kern w:val="2"/>
      <w:sz w:val="24"/>
      <w:szCs w:val="24"/>
      <w:lang w:val="fr-FR" w:eastAsia="fr-FR"/>
    </w:rPr>
  </w:style>
  <w:style w:type="character" w:customStyle="1" w:styleId="Titre2Car">
    <w:name w:val="Titre 2 Car"/>
    <w:basedOn w:val="Policepardfaut"/>
    <w:link w:val="Titre2"/>
    <w:uiPriority w:val="9"/>
    <w:rsid w:val="0050782D"/>
    <w:rPr>
      <w:rFonts w:asciiTheme="majorHAnsi" w:eastAsiaTheme="majorEastAsia" w:hAnsiTheme="majorHAnsi" w:cstheme="majorBidi"/>
      <w:b/>
      <w:bCs/>
      <w:color w:val="4F81BD" w:themeColor="accent1"/>
      <w:sz w:val="28"/>
      <w:szCs w:val="28"/>
    </w:rPr>
  </w:style>
  <w:style w:type="character" w:customStyle="1" w:styleId="Titre1Car">
    <w:name w:val="Titre 1 Car"/>
    <w:basedOn w:val="Policepardfaut"/>
    <w:link w:val="Titre1"/>
    <w:uiPriority w:val="9"/>
    <w:rsid w:val="00D3255A"/>
    <w:rPr>
      <w:rFonts w:asciiTheme="majorHAnsi" w:eastAsiaTheme="majorEastAsia" w:hAnsiTheme="majorHAnsi" w:cstheme="majorBidi"/>
      <w:b/>
      <w:bCs/>
      <w:color w:val="365F91" w:themeColor="accent1" w:themeShade="BF"/>
      <w:sz w:val="32"/>
      <w:szCs w:val="32"/>
    </w:rPr>
  </w:style>
  <w:style w:type="character" w:customStyle="1" w:styleId="Titre3Car">
    <w:name w:val="Titre 3 Car"/>
    <w:basedOn w:val="Policepardfaut"/>
    <w:link w:val="Titre3"/>
    <w:uiPriority w:val="9"/>
    <w:rsid w:val="00DF75D6"/>
    <w:rPr>
      <w:rFonts w:asciiTheme="majorHAnsi" w:eastAsiaTheme="majorEastAsia" w:hAnsiTheme="majorHAnsi" w:cstheme="majorBidi"/>
      <w:b/>
      <w:bCs/>
      <w:color w:val="4F81BD" w:themeColor="accent1"/>
      <w:sz w:val="24"/>
      <w:szCs w:val="24"/>
    </w:rPr>
  </w:style>
  <w:style w:type="character" w:styleId="Lienhypertexte">
    <w:name w:val="Hyperlink"/>
    <w:basedOn w:val="Policepardfaut"/>
    <w:uiPriority w:val="99"/>
    <w:unhideWhenUsed/>
    <w:rsid w:val="00DD68DC"/>
    <w:rPr>
      <w:color w:val="0000FF" w:themeColor="hyperlink"/>
      <w:u w:val="single"/>
    </w:rPr>
  </w:style>
  <w:style w:type="paragraph" w:styleId="En-tte">
    <w:name w:val="header"/>
    <w:basedOn w:val="Normal"/>
    <w:link w:val="En-tteCar"/>
    <w:uiPriority w:val="99"/>
    <w:unhideWhenUsed/>
    <w:rsid w:val="000114B9"/>
    <w:pPr>
      <w:tabs>
        <w:tab w:val="center" w:pos="4536"/>
        <w:tab w:val="right" w:pos="9072"/>
      </w:tabs>
    </w:pPr>
  </w:style>
  <w:style w:type="character" w:customStyle="1" w:styleId="En-tteCar">
    <w:name w:val="En-tête Car"/>
    <w:basedOn w:val="Policepardfaut"/>
    <w:link w:val="En-tte"/>
    <w:uiPriority w:val="99"/>
    <w:rsid w:val="000114B9"/>
  </w:style>
  <w:style w:type="paragraph" w:styleId="Pieddepage">
    <w:name w:val="footer"/>
    <w:basedOn w:val="Normal"/>
    <w:link w:val="PieddepageCar"/>
    <w:uiPriority w:val="99"/>
    <w:unhideWhenUsed/>
    <w:rsid w:val="000114B9"/>
    <w:pPr>
      <w:tabs>
        <w:tab w:val="center" w:pos="4536"/>
        <w:tab w:val="right" w:pos="9072"/>
      </w:tabs>
    </w:pPr>
  </w:style>
  <w:style w:type="character" w:customStyle="1" w:styleId="PieddepageCar">
    <w:name w:val="Pied de page Car"/>
    <w:basedOn w:val="Policepardfaut"/>
    <w:link w:val="Pieddepage"/>
    <w:uiPriority w:val="99"/>
    <w:rsid w:val="000114B9"/>
  </w:style>
  <w:style w:type="paragraph" w:styleId="Sansinterligne">
    <w:name w:val="No Spacing"/>
    <w:link w:val="SansinterligneCar"/>
    <w:uiPriority w:val="1"/>
    <w:qFormat/>
    <w:rsid w:val="00F83441"/>
  </w:style>
  <w:style w:type="paragraph" w:customStyle="1" w:styleId="premirepage">
    <w:name w:val="première page"/>
    <w:basedOn w:val="Sansinterligne"/>
    <w:link w:val="premirepageCar"/>
    <w:qFormat/>
    <w:rsid w:val="00F83441"/>
    <w:pPr>
      <w:ind w:left="1843" w:hanging="1843"/>
    </w:pPr>
    <w:rPr>
      <w:b/>
      <w:lang w:bidi="es-ES"/>
    </w:rPr>
  </w:style>
  <w:style w:type="character" w:customStyle="1" w:styleId="SansinterligneCar">
    <w:name w:val="Sans interligne Car"/>
    <w:basedOn w:val="Policepardfaut"/>
    <w:link w:val="Sansinterligne"/>
    <w:uiPriority w:val="1"/>
    <w:rsid w:val="00F83441"/>
  </w:style>
  <w:style w:type="character" w:customStyle="1" w:styleId="premirepageCar">
    <w:name w:val="première page Car"/>
    <w:basedOn w:val="SansinterligneCar"/>
    <w:link w:val="premirepage"/>
    <w:rsid w:val="00F83441"/>
    <w:rPr>
      <w:b/>
      <w:lang w:bidi="es-ES"/>
    </w:rPr>
  </w:style>
  <w:style w:type="paragraph" w:styleId="Notedebasdepage">
    <w:name w:val="footnote text"/>
    <w:basedOn w:val="Normal"/>
    <w:link w:val="NotedebasdepageCar"/>
    <w:uiPriority w:val="99"/>
    <w:unhideWhenUsed/>
    <w:rsid w:val="00513ADA"/>
    <w:pPr>
      <w:spacing w:line="240" w:lineRule="auto"/>
    </w:pPr>
    <w:rPr>
      <w:sz w:val="20"/>
      <w:szCs w:val="20"/>
    </w:rPr>
  </w:style>
  <w:style w:type="character" w:customStyle="1" w:styleId="NotedebasdepageCar">
    <w:name w:val="Note de bas de page Car"/>
    <w:basedOn w:val="Policepardfaut"/>
    <w:link w:val="Notedebasdepage"/>
    <w:uiPriority w:val="99"/>
    <w:rsid w:val="00513ADA"/>
    <w:rPr>
      <w:sz w:val="20"/>
      <w:szCs w:val="20"/>
    </w:rPr>
  </w:style>
  <w:style w:type="character" w:styleId="Appelnotedebasdep">
    <w:name w:val="footnote reference"/>
    <w:basedOn w:val="Policepardfaut"/>
    <w:uiPriority w:val="99"/>
    <w:semiHidden/>
    <w:unhideWhenUsed/>
    <w:rsid w:val="00513ADA"/>
    <w:rPr>
      <w:vertAlign w:val="superscript"/>
    </w:rPr>
  </w:style>
  <w:style w:type="character" w:customStyle="1" w:styleId="apple-converted-space">
    <w:name w:val="apple-converted-space"/>
    <w:basedOn w:val="Policepardfaut"/>
    <w:rsid w:val="00CE50E5"/>
  </w:style>
  <w:style w:type="paragraph" w:styleId="TM1">
    <w:name w:val="toc 1"/>
    <w:basedOn w:val="Normal"/>
    <w:next w:val="Normal"/>
    <w:autoRedefine/>
    <w:uiPriority w:val="39"/>
    <w:unhideWhenUsed/>
    <w:rsid w:val="00D3255A"/>
    <w:pPr>
      <w:tabs>
        <w:tab w:val="right" w:leader="dot" w:pos="9060"/>
      </w:tabs>
      <w:spacing w:after="100"/>
    </w:pPr>
    <w:rPr>
      <w:rFonts w:asciiTheme="majorHAnsi" w:hAnsiTheme="majorHAnsi"/>
      <w:b/>
      <w:color w:val="0070C0"/>
      <w:sz w:val="28"/>
      <w:szCs w:val="28"/>
    </w:rPr>
  </w:style>
  <w:style w:type="paragraph" w:styleId="TM2">
    <w:name w:val="toc 2"/>
    <w:basedOn w:val="Normal"/>
    <w:next w:val="Normal"/>
    <w:autoRedefine/>
    <w:uiPriority w:val="39"/>
    <w:unhideWhenUsed/>
    <w:rsid w:val="009509B1"/>
    <w:pPr>
      <w:tabs>
        <w:tab w:val="left" w:pos="660"/>
        <w:tab w:val="right" w:leader="dot" w:pos="9060"/>
      </w:tabs>
      <w:spacing w:after="100" w:line="240" w:lineRule="auto"/>
      <w:ind w:left="220"/>
    </w:pPr>
    <w:rPr>
      <w:b/>
      <w:noProof/>
    </w:rPr>
  </w:style>
  <w:style w:type="paragraph" w:styleId="TM3">
    <w:name w:val="toc 3"/>
    <w:basedOn w:val="Normal"/>
    <w:next w:val="Normal"/>
    <w:autoRedefine/>
    <w:uiPriority w:val="39"/>
    <w:unhideWhenUsed/>
    <w:rsid w:val="000A6476"/>
    <w:pPr>
      <w:spacing w:after="100"/>
      <w:ind w:left="440"/>
    </w:pPr>
  </w:style>
  <w:style w:type="character" w:customStyle="1" w:styleId="Titre4Car">
    <w:name w:val="Titre 4 Car"/>
    <w:basedOn w:val="Policepardfaut"/>
    <w:link w:val="Titre4"/>
    <w:uiPriority w:val="9"/>
    <w:rsid w:val="009C7082"/>
    <w:rPr>
      <w:rFonts w:asciiTheme="majorHAnsi" w:eastAsiaTheme="majorEastAsia" w:hAnsiTheme="majorHAnsi" w:cstheme="majorBidi"/>
      <w:b/>
      <w:bCs/>
      <w:i/>
      <w:iCs/>
      <w:color w:val="4F81BD" w:themeColor="accent1"/>
    </w:rPr>
  </w:style>
  <w:style w:type="character" w:customStyle="1" w:styleId="Titre8Car">
    <w:name w:val="Titre 8 Car"/>
    <w:basedOn w:val="Policepardfaut"/>
    <w:link w:val="Titre8"/>
    <w:uiPriority w:val="9"/>
    <w:rsid w:val="00F4745D"/>
    <w:rPr>
      <w:rFonts w:asciiTheme="majorHAnsi" w:eastAsiaTheme="majorEastAsia" w:hAnsiTheme="majorHAnsi" w:cstheme="majorBidi"/>
      <w:color w:val="404040" w:themeColor="text1" w:themeTint="BF"/>
      <w:sz w:val="20"/>
      <w:szCs w:val="20"/>
    </w:rPr>
  </w:style>
  <w:style w:type="paragraph" w:styleId="TM4">
    <w:name w:val="toc 4"/>
    <w:basedOn w:val="Normal"/>
    <w:next w:val="Normal"/>
    <w:autoRedefine/>
    <w:uiPriority w:val="39"/>
    <w:unhideWhenUsed/>
    <w:rsid w:val="00D3255A"/>
    <w:pPr>
      <w:spacing w:after="100"/>
      <w:ind w:left="660"/>
    </w:pPr>
  </w:style>
  <w:style w:type="table" w:styleId="Grilledutableau">
    <w:name w:val="Table Grid"/>
    <w:basedOn w:val="TableauNormal"/>
    <w:uiPriority w:val="59"/>
    <w:rsid w:val="00D53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DA775B"/>
    <w:pPr>
      <w:widowControl w:val="0"/>
      <w:numPr>
        <w:ilvl w:val="1"/>
      </w:numPr>
      <w:tabs>
        <w:tab w:val="left" w:pos="0"/>
      </w:tabs>
      <w:suppressAutoHyphens/>
      <w:spacing w:after="120" w:line="240" w:lineRule="auto"/>
      <w:jc w:val="left"/>
    </w:pPr>
    <w:rPr>
      <w:rFonts w:asciiTheme="majorHAnsi" w:eastAsiaTheme="majorEastAsia" w:hAnsiTheme="majorHAnsi" w:cstheme="majorBidi"/>
      <w:i/>
      <w:iCs/>
      <w:color w:val="4F81BD" w:themeColor="accent1"/>
      <w:spacing w:val="15"/>
      <w:kern w:val="1"/>
      <w:sz w:val="24"/>
      <w:szCs w:val="24"/>
      <w:lang w:val="fr-FR" w:eastAsia="fr-FR"/>
    </w:rPr>
  </w:style>
  <w:style w:type="character" w:customStyle="1" w:styleId="Sous-titreCar">
    <w:name w:val="Sous-titre Car"/>
    <w:basedOn w:val="Policepardfaut"/>
    <w:link w:val="Sous-titre"/>
    <w:uiPriority w:val="11"/>
    <w:rsid w:val="00DA775B"/>
    <w:rPr>
      <w:rFonts w:asciiTheme="majorHAnsi" w:eastAsiaTheme="majorEastAsia" w:hAnsiTheme="majorHAnsi" w:cstheme="majorBidi"/>
      <w:i/>
      <w:iCs/>
      <w:color w:val="4F81BD" w:themeColor="accent1"/>
      <w:spacing w:val="15"/>
      <w:kern w:val="1"/>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774963">
      <w:bodyDiv w:val="1"/>
      <w:marLeft w:val="0"/>
      <w:marRight w:val="0"/>
      <w:marTop w:val="0"/>
      <w:marBottom w:val="0"/>
      <w:divBdr>
        <w:top w:val="none" w:sz="0" w:space="0" w:color="auto"/>
        <w:left w:val="none" w:sz="0" w:space="0" w:color="auto"/>
        <w:bottom w:val="none" w:sz="0" w:space="0" w:color="auto"/>
        <w:right w:val="none" w:sz="0" w:space="0" w:color="auto"/>
      </w:divBdr>
    </w:div>
    <w:div w:id="1207177606">
      <w:bodyDiv w:val="1"/>
      <w:marLeft w:val="0"/>
      <w:marRight w:val="0"/>
      <w:marTop w:val="0"/>
      <w:marBottom w:val="0"/>
      <w:divBdr>
        <w:top w:val="none" w:sz="0" w:space="0" w:color="auto"/>
        <w:left w:val="none" w:sz="0" w:space="0" w:color="auto"/>
        <w:bottom w:val="none" w:sz="0" w:space="0" w:color="auto"/>
        <w:right w:val="none" w:sz="0" w:space="0" w:color="auto"/>
      </w:divBdr>
    </w:div>
    <w:div w:id="1465350872">
      <w:bodyDiv w:val="1"/>
      <w:marLeft w:val="0"/>
      <w:marRight w:val="0"/>
      <w:marTop w:val="0"/>
      <w:marBottom w:val="0"/>
      <w:divBdr>
        <w:top w:val="none" w:sz="0" w:space="0" w:color="auto"/>
        <w:left w:val="none" w:sz="0" w:space="0" w:color="auto"/>
        <w:bottom w:val="none" w:sz="0" w:space="0" w:color="auto"/>
        <w:right w:val="none" w:sz="0" w:space="0" w:color="auto"/>
      </w:divBdr>
      <w:divsChild>
        <w:div w:id="1315377695">
          <w:marLeft w:val="446"/>
          <w:marRight w:val="0"/>
          <w:marTop w:val="0"/>
          <w:marBottom w:val="0"/>
          <w:divBdr>
            <w:top w:val="none" w:sz="0" w:space="0" w:color="auto"/>
            <w:left w:val="none" w:sz="0" w:space="0" w:color="auto"/>
            <w:bottom w:val="none" w:sz="0" w:space="0" w:color="auto"/>
            <w:right w:val="none" w:sz="0" w:space="0" w:color="auto"/>
          </w:divBdr>
        </w:div>
        <w:div w:id="783690403">
          <w:marLeft w:val="446"/>
          <w:marRight w:val="0"/>
          <w:marTop w:val="0"/>
          <w:marBottom w:val="0"/>
          <w:divBdr>
            <w:top w:val="none" w:sz="0" w:space="0" w:color="auto"/>
            <w:left w:val="none" w:sz="0" w:space="0" w:color="auto"/>
            <w:bottom w:val="none" w:sz="0" w:space="0" w:color="auto"/>
            <w:right w:val="none" w:sz="0" w:space="0" w:color="auto"/>
          </w:divBdr>
        </w:div>
        <w:div w:id="967204939">
          <w:marLeft w:val="446"/>
          <w:marRight w:val="0"/>
          <w:marTop w:val="0"/>
          <w:marBottom w:val="0"/>
          <w:divBdr>
            <w:top w:val="none" w:sz="0" w:space="0" w:color="auto"/>
            <w:left w:val="none" w:sz="0" w:space="0" w:color="auto"/>
            <w:bottom w:val="none" w:sz="0" w:space="0" w:color="auto"/>
            <w:right w:val="none" w:sz="0" w:space="0" w:color="auto"/>
          </w:divBdr>
        </w:div>
        <w:div w:id="1404716700">
          <w:marLeft w:val="446"/>
          <w:marRight w:val="0"/>
          <w:marTop w:val="0"/>
          <w:marBottom w:val="0"/>
          <w:divBdr>
            <w:top w:val="none" w:sz="0" w:space="0" w:color="auto"/>
            <w:left w:val="none" w:sz="0" w:space="0" w:color="auto"/>
            <w:bottom w:val="none" w:sz="0" w:space="0" w:color="auto"/>
            <w:right w:val="none" w:sz="0" w:space="0" w:color="auto"/>
          </w:divBdr>
        </w:div>
        <w:div w:id="1737237559">
          <w:marLeft w:val="446"/>
          <w:marRight w:val="0"/>
          <w:marTop w:val="0"/>
          <w:marBottom w:val="0"/>
          <w:divBdr>
            <w:top w:val="none" w:sz="0" w:space="0" w:color="auto"/>
            <w:left w:val="none" w:sz="0" w:space="0" w:color="auto"/>
            <w:bottom w:val="none" w:sz="0" w:space="0" w:color="auto"/>
            <w:right w:val="none" w:sz="0" w:space="0" w:color="auto"/>
          </w:divBdr>
        </w:div>
      </w:divsChild>
    </w:div>
    <w:div w:id="167557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5F360-4195-4AEA-AB55-C4DC377BE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4847</Words>
  <Characters>26659</Characters>
  <Application>Microsoft Office Word</Application>
  <DocSecurity>0</DocSecurity>
  <Lines>222</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Marie Sprungli</cp:lastModifiedBy>
  <cp:revision>2</cp:revision>
  <cp:lastPrinted>2019-06-16T12:29:00Z</cp:lastPrinted>
  <dcterms:created xsi:type="dcterms:W3CDTF">2019-07-08T14:52:00Z</dcterms:created>
  <dcterms:modified xsi:type="dcterms:W3CDTF">2019-07-08T14:52:00Z</dcterms:modified>
</cp:coreProperties>
</file>