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12AA" w14:textId="77777777" w:rsidR="00EC573E" w:rsidRPr="009D2F45" w:rsidRDefault="00EC573E" w:rsidP="00EC573E">
      <w:pPr>
        <w:rPr>
          <w:sz w:val="20"/>
        </w:rPr>
      </w:pPr>
    </w:p>
    <w:p w14:paraId="6CC2A6AC" w14:textId="77777777" w:rsidR="00EC573E" w:rsidRPr="00EF00BA" w:rsidRDefault="00EC573E" w:rsidP="00EC573E">
      <w:pPr>
        <w:pStyle w:val="ListParagraph"/>
        <w:numPr>
          <w:ilvl w:val="0"/>
          <w:numId w:val="48"/>
        </w:numPr>
        <w:ind w:left="720" w:hanging="360"/>
        <w:jc w:val="both"/>
        <w:rPr>
          <w:rFonts w:ascii="Arial" w:hAnsi="Arial" w:cs="Arial"/>
          <w:sz w:val="20"/>
        </w:rPr>
      </w:pPr>
      <w:r w:rsidRPr="00EF00BA">
        <w:rPr>
          <w:rFonts w:ascii="Arial" w:hAnsi="Arial" w:cs="Arial"/>
          <w:b/>
          <w:bCs/>
          <w:sz w:val="20"/>
        </w:rPr>
        <w:t>Basic Quality System</w:t>
      </w:r>
      <w:r w:rsidRPr="00EF00BA">
        <w:rPr>
          <w:rFonts w:ascii="Arial" w:hAnsi="Arial" w:cs="Arial"/>
          <w:b/>
          <w:sz w:val="20"/>
        </w:rPr>
        <w:t xml:space="preserve">:  </w:t>
      </w:r>
      <w:r w:rsidRPr="00EF00BA">
        <w:rPr>
          <w:rFonts w:ascii="Arial" w:hAnsi="Arial" w:cs="Arial"/>
          <w:sz w:val="20"/>
        </w:rPr>
        <w:t>As a part of the basic quality system, the supplier shall retain all documentation collected for part acceptance for a period of fifteen (15) years.  Tessa Precision also reserves the right to inspect the product at supplier’s facility prior to shipment.</w:t>
      </w:r>
    </w:p>
    <w:p w14:paraId="0281070E"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Conforms to a minimum of MIL-I-45208</w:t>
      </w:r>
    </w:p>
    <w:p w14:paraId="2AF84D39" w14:textId="2802361B" w:rsidR="00EC573E"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Conforms to a minimum of AS9100</w:t>
      </w:r>
    </w:p>
    <w:p w14:paraId="77E27CFA" w14:textId="4D67A240" w:rsidR="00194AE1" w:rsidRPr="00EF00BA" w:rsidRDefault="00194AE1" w:rsidP="00EC573E">
      <w:pPr>
        <w:pStyle w:val="ListParagraph"/>
        <w:numPr>
          <w:ilvl w:val="1"/>
          <w:numId w:val="48"/>
        </w:numPr>
        <w:ind w:left="1260" w:hanging="540"/>
        <w:jc w:val="both"/>
        <w:rPr>
          <w:rFonts w:ascii="Arial" w:hAnsi="Arial" w:cs="Arial"/>
          <w:sz w:val="20"/>
        </w:rPr>
      </w:pPr>
      <w:r>
        <w:rPr>
          <w:rFonts w:ascii="Arial" w:hAnsi="Arial" w:cs="Arial"/>
          <w:sz w:val="20"/>
        </w:rPr>
        <w:t>Conforms to a minimum of AS91</w:t>
      </w:r>
      <w:r w:rsidR="00406B84">
        <w:rPr>
          <w:rFonts w:ascii="Arial" w:hAnsi="Arial" w:cs="Arial"/>
          <w:sz w:val="20"/>
        </w:rPr>
        <w:t>20</w:t>
      </w:r>
    </w:p>
    <w:p w14:paraId="12B752D6" w14:textId="77777777" w:rsidR="00EC573E" w:rsidRPr="00EF00BA" w:rsidRDefault="00EC573E" w:rsidP="00EC573E">
      <w:pPr>
        <w:rPr>
          <w:sz w:val="20"/>
        </w:rPr>
      </w:pPr>
    </w:p>
    <w:p w14:paraId="1DF19F08" w14:textId="34DD905B" w:rsidR="00EC573E" w:rsidRPr="009D3A6A" w:rsidRDefault="00EC573E" w:rsidP="00EC573E">
      <w:pPr>
        <w:numPr>
          <w:ilvl w:val="0"/>
          <w:numId w:val="48"/>
        </w:numPr>
        <w:ind w:left="720" w:hanging="360"/>
        <w:jc w:val="both"/>
        <w:rPr>
          <w:rFonts w:ascii="Arial" w:hAnsi="Arial" w:cs="Arial"/>
          <w:sz w:val="20"/>
        </w:rPr>
      </w:pPr>
      <w:r w:rsidRPr="00EF00BA">
        <w:rPr>
          <w:rFonts w:ascii="Arial" w:hAnsi="Arial" w:cs="Arial"/>
          <w:b/>
          <w:bCs/>
          <w:sz w:val="20"/>
        </w:rPr>
        <w:t>Certificate of Conformance</w:t>
      </w:r>
      <w:r w:rsidRPr="00A319F7">
        <w:rPr>
          <w:rFonts w:ascii="Arial" w:hAnsi="Arial" w:cs="Arial"/>
          <w:b/>
          <w:bCs/>
          <w:sz w:val="20"/>
        </w:rPr>
        <w:t xml:space="preserve"> </w:t>
      </w:r>
      <w:r w:rsidRPr="00A319F7">
        <w:rPr>
          <w:rFonts w:ascii="Arial" w:hAnsi="Arial" w:cs="Arial"/>
          <w:sz w:val="20"/>
        </w:rPr>
        <w:t>for product shall be provided with each shipment denoting conformance to applicable drawings, latest specifications and special instruction</w:t>
      </w:r>
      <w:r w:rsidR="009D3A6A">
        <w:rPr>
          <w:rFonts w:ascii="Arial" w:hAnsi="Arial" w:cs="Arial"/>
          <w:sz w:val="20"/>
        </w:rPr>
        <w:t xml:space="preserve">s and </w:t>
      </w:r>
      <w:r w:rsidR="009D3A6A" w:rsidRPr="009D3A6A">
        <w:rPr>
          <w:rFonts w:ascii="Arial" w:hAnsi="Arial" w:cs="Arial"/>
          <w:sz w:val="20"/>
        </w:rPr>
        <w:t>signed by an authorized agent of the Processor/Seller shall be maintained by the Seller.</w:t>
      </w:r>
      <w:r w:rsidR="009D3A6A">
        <w:rPr>
          <w:rFonts w:ascii="Arial" w:hAnsi="Arial" w:cs="Arial"/>
          <w:sz w:val="20"/>
        </w:rPr>
        <w:t xml:space="preserve">  The certificate shall include:</w:t>
      </w:r>
    </w:p>
    <w:p w14:paraId="08A78AA0" w14:textId="17DE70DB" w:rsidR="00F61B5C" w:rsidRPr="00194AE1" w:rsidRDefault="00F61B5C" w:rsidP="00F61B5C">
      <w:pPr>
        <w:pStyle w:val="ListParagraph"/>
        <w:numPr>
          <w:ilvl w:val="1"/>
          <w:numId w:val="48"/>
        </w:numPr>
        <w:ind w:left="1170" w:hanging="450"/>
        <w:contextualSpacing w:val="0"/>
        <w:rPr>
          <w:rFonts w:ascii="Arial" w:hAnsi="Arial" w:cs="Arial"/>
          <w:sz w:val="20"/>
        </w:rPr>
      </w:pPr>
      <w:r w:rsidRPr="00194AE1">
        <w:rPr>
          <w:rFonts w:ascii="Arial" w:hAnsi="Arial" w:cs="Arial"/>
          <w:sz w:val="20"/>
        </w:rPr>
        <w:t>Purchase Contract Number</w:t>
      </w:r>
    </w:p>
    <w:p w14:paraId="1E7DD1C7" w14:textId="44EA5214" w:rsidR="00F61B5C" w:rsidRPr="00194AE1" w:rsidRDefault="00F61B5C" w:rsidP="00F61B5C">
      <w:pPr>
        <w:pStyle w:val="ListParagraph"/>
        <w:numPr>
          <w:ilvl w:val="1"/>
          <w:numId w:val="48"/>
        </w:numPr>
        <w:ind w:left="1170" w:hanging="450"/>
        <w:contextualSpacing w:val="0"/>
        <w:rPr>
          <w:rFonts w:ascii="Arial" w:hAnsi="Arial" w:cs="Arial"/>
          <w:sz w:val="20"/>
        </w:rPr>
      </w:pPr>
      <w:r w:rsidRPr="00194AE1">
        <w:rPr>
          <w:rFonts w:ascii="Arial" w:hAnsi="Arial" w:cs="Arial"/>
          <w:sz w:val="20"/>
        </w:rPr>
        <w:t>Part Number(S)</w:t>
      </w:r>
    </w:p>
    <w:p w14:paraId="5BE574DE" w14:textId="46C7850C" w:rsidR="00F61B5C" w:rsidRPr="00194AE1" w:rsidRDefault="00F61B5C" w:rsidP="00F61B5C">
      <w:pPr>
        <w:pStyle w:val="ListParagraph"/>
        <w:numPr>
          <w:ilvl w:val="1"/>
          <w:numId w:val="48"/>
        </w:numPr>
        <w:ind w:left="1170" w:hanging="450"/>
        <w:contextualSpacing w:val="0"/>
        <w:rPr>
          <w:rFonts w:ascii="Arial" w:hAnsi="Arial" w:cs="Arial"/>
          <w:sz w:val="20"/>
        </w:rPr>
      </w:pPr>
      <w:r w:rsidRPr="00194AE1">
        <w:rPr>
          <w:rFonts w:ascii="Arial" w:hAnsi="Arial" w:cs="Arial"/>
          <w:sz w:val="20"/>
        </w:rPr>
        <w:t>Trace Number</w:t>
      </w:r>
    </w:p>
    <w:p w14:paraId="6C65AF7C" w14:textId="4BA9F779" w:rsidR="00F61B5C" w:rsidRPr="00194AE1" w:rsidRDefault="00F61B5C" w:rsidP="00F61B5C">
      <w:pPr>
        <w:pStyle w:val="ListParagraph"/>
        <w:numPr>
          <w:ilvl w:val="1"/>
          <w:numId w:val="48"/>
        </w:numPr>
        <w:ind w:left="1170" w:hanging="450"/>
        <w:contextualSpacing w:val="0"/>
        <w:rPr>
          <w:rFonts w:ascii="Arial" w:hAnsi="Arial" w:cs="Arial"/>
          <w:sz w:val="20"/>
        </w:rPr>
      </w:pPr>
      <w:r w:rsidRPr="00194AE1">
        <w:rPr>
          <w:rFonts w:ascii="Arial" w:hAnsi="Arial" w:cs="Arial"/>
          <w:sz w:val="20"/>
        </w:rPr>
        <w:t xml:space="preserve">Processing Date(S) </w:t>
      </w:r>
    </w:p>
    <w:p w14:paraId="1707E6DC" w14:textId="2DDB08B7" w:rsidR="00D7626E" w:rsidRPr="00D7626E" w:rsidRDefault="00D7626E" w:rsidP="00D7626E">
      <w:pPr>
        <w:ind w:left="720"/>
        <w:jc w:val="both"/>
        <w:rPr>
          <w:rFonts w:ascii="Arial" w:hAnsi="Arial" w:cs="Arial"/>
          <w:b/>
          <w:bCs/>
          <w:sz w:val="20"/>
        </w:rPr>
      </w:pPr>
    </w:p>
    <w:p w14:paraId="596EADBA" w14:textId="77777777" w:rsidR="00EC573E" w:rsidRPr="00EF00BA" w:rsidRDefault="00EC573E" w:rsidP="00EC573E">
      <w:pPr>
        <w:pStyle w:val="ListParagraph"/>
        <w:ind w:left="0"/>
        <w:rPr>
          <w:sz w:val="20"/>
        </w:rPr>
      </w:pPr>
    </w:p>
    <w:p w14:paraId="060B9EC7" w14:textId="77777777" w:rsidR="00EC573E" w:rsidRPr="00EF00BA" w:rsidRDefault="00EC573E" w:rsidP="00EC573E">
      <w:pPr>
        <w:pStyle w:val="ListParagraph"/>
        <w:numPr>
          <w:ilvl w:val="0"/>
          <w:numId w:val="48"/>
        </w:numPr>
        <w:ind w:hanging="387"/>
        <w:jc w:val="both"/>
        <w:rPr>
          <w:sz w:val="20"/>
        </w:rPr>
      </w:pPr>
      <w:r w:rsidRPr="00EF00BA">
        <w:rPr>
          <w:rFonts w:ascii="Arial" w:hAnsi="Arial" w:cs="Arial"/>
          <w:b/>
          <w:sz w:val="20"/>
        </w:rPr>
        <w:t>Material</w:t>
      </w:r>
    </w:p>
    <w:p w14:paraId="06D6E27B" w14:textId="77777777" w:rsidR="00EC573E" w:rsidRPr="00EF00BA" w:rsidRDefault="00EC573E" w:rsidP="00EC573E">
      <w:pPr>
        <w:pStyle w:val="ListParagraph"/>
        <w:numPr>
          <w:ilvl w:val="1"/>
          <w:numId w:val="48"/>
        </w:numPr>
        <w:ind w:left="1260" w:right="-90" w:hanging="540"/>
        <w:jc w:val="both"/>
        <w:rPr>
          <w:rFonts w:ascii="Arial" w:hAnsi="Arial" w:cs="Arial"/>
          <w:sz w:val="20"/>
        </w:rPr>
      </w:pPr>
      <w:r w:rsidRPr="00EF00BA">
        <w:rPr>
          <w:rFonts w:ascii="Arial" w:hAnsi="Arial" w:cs="Arial"/>
          <w:sz w:val="20"/>
        </w:rPr>
        <w:t>Tessa Precision Products supplied material.</w:t>
      </w:r>
    </w:p>
    <w:p w14:paraId="7CBB4645" w14:textId="77777777" w:rsidR="00EC573E" w:rsidRPr="00EF00BA" w:rsidRDefault="00EC573E" w:rsidP="00EC573E">
      <w:pPr>
        <w:pStyle w:val="ListParagraph"/>
        <w:numPr>
          <w:ilvl w:val="1"/>
          <w:numId w:val="48"/>
        </w:numPr>
        <w:ind w:left="1260" w:right="-90" w:hanging="540"/>
        <w:jc w:val="both"/>
        <w:rPr>
          <w:rFonts w:ascii="Arial" w:hAnsi="Arial" w:cs="Arial"/>
          <w:sz w:val="20"/>
        </w:rPr>
      </w:pPr>
      <w:r w:rsidRPr="00EF00BA">
        <w:rPr>
          <w:rFonts w:ascii="Arial" w:hAnsi="Arial" w:cs="Arial"/>
          <w:sz w:val="20"/>
        </w:rPr>
        <w:t>Material supplied by subcontractor.</w:t>
      </w:r>
    </w:p>
    <w:p w14:paraId="3783D11C"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b/>
          <w:sz w:val="20"/>
        </w:rPr>
        <w:t>Mill Certificates</w:t>
      </w:r>
      <w:r w:rsidRPr="00EF00BA">
        <w:rPr>
          <w:rFonts w:ascii="Arial" w:hAnsi="Arial" w:cs="Arial"/>
          <w:sz w:val="20"/>
        </w:rPr>
        <w:t xml:space="preserve"> showing actual chemical and physical properties with each shipment.</w:t>
      </w:r>
    </w:p>
    <w:p w14:paraId="56F9E561"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sz w:val="20"/>
        </w:rPr>
        <w:t>Material Certification signed by the reviewing party and verified by denoting the following statement:  Conforms to all drawing and/or specifications requirements.</w:t>
      </w:r>
    </w:p>
    <w:p w14:paraId="4BE19BA5" w14:textId="013AE476" w:rsidR="00EC573E" w:rsidRPr="00EF00BA" w:rsidRDefault="00B42623" w:rsidP="00EC573E">
      <w:pPr>
        <w:pStyle w:val="ListParagraph"/>
        <w:numPr>
          <w:ilvl w:val="1"/>
          <w:numId w:val="48"/>
        </w:numPr>
        <w:ind w:left="1260" w:right="-90" w:hanging="540"/>
        <w:jc w:val="both"/>
        <w:rPr>
          <w:sz w:val="20"/>
        </w:rPr>
      </w:pPr>
      <w:r w:rsidRPr="00EF00BA">
        <w:rPr>
          <w:rFonts w:ascii="Arial" w:hAnsi="Arial" w:cs="Arial"/>
          <w:sz w:val="20"/>
        </w:rPr>
        <w:t>Reserve</w:t>
      </w:r>
      <w:r w:rsidR="00EC573E" w:rsidRPr="00EF00BA">
        <w:rPr>
          <w:rFonts w:ascii="Arial" w:hAnsi="Arial" w:cs="Arial"/>
          <w:b/>
          <w:bCs/>
          <w:sz w:val="20"/>
        </w:rPr>
        <w:t>.</w:t>
      </w:r>
    </w:p>
    <w:p w14:paraId="291CE7E1"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sz w:val="20"/>
        </w:rPr>
        <w:t>Reserve</w:t>
      </w:r>
    </w:p>
    <w:p w14:paraId="54F85B88"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sz w:val="20"/>
        </w:rPr>
        <w:t>Reserve</w:t>
      </w:r>
    </w:p>
    <w:p w14:paraId="56DC6478"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sz w:val="20"/>
        </w:rPr>
        <w:t>LCS Control (PWA) Material Certification Required</w:t>
      </w:r>
    </w:p>
    <w:p w14:paraId="6007374B" w14:textId="77777777" w:rsidR="00EC573E" w:rsidRPr="00EF00BA" w:rsidRDefault="00EC573E" w:rsidP="00EC573E">
      <w:pPr>
        <w:pStyle w:val="ListParagraph"/>
        <w:numPr>
          <w:ilvl w:val="1"/>
          <w:numId w:val="48"/>
        </w:numPr>
        <w:ind w:left="1260" w:right="-90" w:hanging="540"/>
        <w:jc w:val="both"/>
        <w:rPr>
          <w:sz w:val="20"/>
        </w:rPr>
      </w:pPr>
      <w:r w:rsidRPr="00EF00BA">
        <w:rPr>
          <w:rFonts w:ascii="Arial" w:hAnsi="Arial" w:cs="Arial"/>
          <w:b/>
          <w:bCs/>
          <w:sz w:val="20"/>
        </w:rPr>
        <w:t>Foreign sources</w:t>
      </w:r>
      <w:r w:rsidRPr="00EF00BA">
        <w:rPr>
          <w:rFonts w:ascii="Arial" w:hAnsi="Arial" w:cs="Arial"/>
          <w:bCs/>
          <w:sz w:val="20"/>
        </w:rPr>
        <w:t xml:space="preserve"> of raw materials must be approved prior to shipment.  Tessa Precision Products, Inc. reserves the right to reject unauthorized foreign material.</w:t>
      </w:r>
      <w:r w:rsidRPr="00EF00BA">
        <w:rPr>
          <w:sz w:val="20"/>
        </w:rPr>
        <w:t xml:space="preserve"> </w:t>
      </w:r>
    </w:p>
    <w:p w14:paraId="0FE12113" w14:textId="77777777" w:rsidR="00EC573E" w:rsidRPr="00EF00BA" w:rsidRDefault="00EC573E" w:rsidP="00EC573E">
      <w:pPr>
        <w:pStyle w:val="ListParagraph"/>
        <w:numPr>
          <w:ilvl w:val="1"/>
          <w:numId w:val="48"/>
        </w:numPr>
        <w:ind w:left="1260" w:right="-90" w:hanging="540"/>
        <w:jc w:val="both"/>
        <w:rPr>
          <w:rFonts w:ascii="Arial" w:hAnsi="Arial" w:cs="Arial"/>
          <w:sz w:val="20"/>
        </w:rPr>
      </w:pPr>
      <w:r w:rsidRPr="00EF00BA">
        <w:rPr>
          <w:rFonts w:ascii="Arial" w:hAnsi="Arial" w:cs="Arial"/>
          <w:sz w:val="20"/>
        </w:rPr>
        <w:t xml:space="preserve">Evidence of material verification with a material analyzer must be on the material certification prior to shipment of each lot. </w:t>
      </w:r>
    </w:p>
    <w:p w14:paraId="4ABE8DCC" w14:textId="77777777" w:rsidR="00EC573E" w:rsidRPr="00EF00BA" w:rsidRDefault="00EC573E" w:rsidP="00EC573E">
      <w:pPr>
        <w:pStyle w:val="ListParagraph"/>
        <w:numPr>
          <w:ilvl w:val="1"/>
          <w:numId w:val="48"/>
        </w:numPr>
        <w:ind w:left="1260" w:right="-90" w:hanging="540"/>
        <w:jc w:val="both"/>
        <w:rPr>
          <w:rFonts w:ascii="Arial" w:hAnsi="Arial" w:cs="Arial"/>
          <w:sz w:val="20"/>
        </w:rPr>
      </w:pPr>
      <w:r w:rsidRPr="00EF00BA">
        <w:rPr>
          <w:rFonts w:ascii="Arial" w:hAnsi="Arial" w:cs="Arial"/>
          <w:sz w:val="20"/>
        </w:rPr>
        <w:t>DFAR clause 252.225-7014, Preference for Domestic Specialty Metals is hereby incorporated.</w:t>
      </w:r>
    </w:p>
    <w:p w14:paraId="0B52B849" w14:textId="77777777" w:rsidR="00EC573E" w:rsidRPr="00EF00BA" w:rsidRDefault="00EC573E" w:rsidP="00EC573E">
      <w:pPr>
        <w:pStyle w:val="ListParagraph"/>
        <w:numPr>
          <w:ilvl w:val="1"/>
          <w:numId w:val="48"/>
        </w:numPr>
        <w:ind w:left="1260" w:right="-90" w:hanging="540"/>
        <w:jc w:val="both"/>
        <w:rPr>
          <w:rFonts w:ascii="Arial" w:hAnsi="Arial" w:cs="Arial"/>
          <w:sz w:val="20"/>
        </w:rPr>
      </w:pPr>
      <w:r w:rsidRPr="00EF00BA">
        <w:rPr>
          <w:rFonts w:ascii="Arial" w:hAnsi="Arial" w:cs="Arial"/>
          <w:sz w:val="20"/>
        </w:rPr>
        <w:t>Boeing DMS2201 Approved Foreign Source.</w:t>
      </w:r>
    </w:p>
    <w:p w14:paraId="7F746E94" w14:textId="77777777" w:rsidR="00EC573E" w:rsidRPr="00EF00BA" w:rsidRDefault="00EC573E" w:rsidP="00EC573E">
      <w:pPr>
        <w:pStyle w:val="ListParagraph"/>
        <w:numPr>
          <w:ilvl w:val="1"/>
          <w:numId w:val="48"/>
        </w:numPr>
        <w:ind w:left="1260" w:right="-90" w:hanging="540"/>
        <w:rPr>
          <w:rFonts w:ascii="Arial" w:hAnsi="Arial" w:cs="Arial"/>
          <w:sz w:val="20"/>
        </w:rPr>
      </w:pPr>
      <w:r w:rsidRPr="00EF00BA">
        <w:rPr>
          <w:rFonts w:ascii="Arial" w:hAnsi="Arial" w:cs="Arial"/>
          <w:sz w:val="20"/>
        </w:rPr>
        <w:t>GE Material test report received from the material source must be generated by a S-400 / S-450 certified material testing laboratory (for parts which require source substantiation), testing shall be performed on each raw material lot as defined by the applicable specification, by a S-400 / S450 certified materials testing laboratory.</w:t>
      </w:r>
    </w:p>
    <w:p w14:paraId="30C32E76" w14:textId="77777777" w:rsidR="00EC573E" w:rsidRPr="00EF00BA" w:rsidRDefault="00EC573E" w:rsidP="00EC573E">
      <w:pPr>
        <w:pStyle w:val="ListParagraph"/>
        <w:ind w:left="0"/>
        <w:rPr>
          <w:rFonts w:ascii="Arial" w:hAnsi="Arial" w:cs="Arial"/>
          <w:sz w:val="20"/>
        </w:rPr>
      </w:pPr>
    </w:p>
    <w:p w14:paraId="4ADA20BC" w14:textId="77777777" w:rsidR="00EC573E" w:rsidRPr="00EF00BA" w:rsidRDefault="00EC573E" w:rsidP="00EC573E">
      <w:pPr>
        <w:pStyle w:val="ListParagraph"/>
        <w:numPr>
          <w:ilvl w:val="0"/>
          <w:numId w:val="48"/>
        </w:numPr>
        <w:ind w:hanging="567"/>
        <w:jc w:val="both"/>
        <w:rPr>
          <w:rFonts w:ascii="Arial" w:hAnsi="Arial" w:cs="Arial"/>
          <w:b/>
          <w:sz w:val="20"/>
        </w:rPr>
      </w:pPr>
      <w:r w:rsidRPr="00EF00BA">
        <w:rPr>
          <w:rFonts w:ascii="Arial" w:hAnsi="Arial" w:cs="Arial"/>
          <w:b/>
          <w:sz w:val="20"/>
        </w:rPr>
        <w:t>Inspection Requirements</w:t>
      </w:r>
    </w:p>
    <w:p w14:paraId="2D26AB28" w14:textId="77777777" w:rsidR="00EC573E" w:rsidRPr="00EF00BA" w:rsidRDefault="00EC573E"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First Article Inspection with a tagged FAI part and inspection report submitted that shows actual dimensions of all characteristics corresponding to the balloon features.</w:t>
      </w:r>
    </w:p>
    <w:p w14:paraId="3F80F5B9" w14:textId="31D06DB5" w:rsidR="00EC573E" w:rsidRPr="00EF00BA" w:rsidRDefault="00EC573E"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First Article Inspection must be submitted prior to the start of production</w:t>
      </w:r>
      <w:r w:rsidR="0032037F">
        <w:rPr>
          <w:rFonts w:ascii="Arial" w:hAnsi="Arial" w:cs="Arial"/>
          <w:sz w:val="20"/>
        </w:rPr>
        <w:t xml:space="preserve"> for approval</w:t>
      </w:r>
      <w:r w:rsidRPr="00EF00BA">
        <w:rPr>
          <w:rFonts w:ascii="Arial" w:hAnsi="Arial" w:cs="Arial"/>
          <w:sz w:val="20"/>
        </w:rPr>
        <w:t>.</w:t>
      </w:r>
    </w:p>
    <w:p w14:paraId="515F8C07" w14:textId="77777777" w:rsidR="00EC573E" w:rsidRPr="00EF00BA" w:rsidRDefault="00EC573E"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 xml:space="preserve">Final inspection report showing </w:t>
      </w:r>
      <w:r w:rsidRPr="00EF00BA">
        <w:rPr>
          <w:rFonts w:ascii="Arial" w:hAnsi="Arial" w:cs="Arial"/>
          <w:b/>
          <w:sz w:val="20"/>
        </w:rPr>
        <w:t>actual dimensions</w:t>
      </w:r>
      <w:r w:rsidRPr="00EF00BA">
        <w:rPr>
          <w:rFonts w:ascii="Arial" w:hAnsi="Arial" w:cs="Arial"/>
          <w:sz w:val="20"/>
        </w:rPr>
        <w:t xml:space="preserve"> of all characteristics submitted with each shipment corresponding to balloon features.</w:t>
      </w:r>
    </w:p>
    <w:p w14:paraId="63B263FE" w14:textId="76C41B86" w:rsidR="00EC573E" w:rsidRPr="00EF00BA" w:rsidRDefault="008C6F52"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Reserve</w:t>
      </w:r>
    </w:p>
    <w:p w14:paraId="5C60E42E" w14:textId="1E8910F2" w:rsidR="008C6F52" w:rsidRPr="00EF00BA" w:rsidRDefault="008C6F52"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Reserve</w:t>
      </w:r>
    </w:p>
    <w:p w14:paraId="4DB2FA23" w14:textId="77777777" w:rsidR="00EC573E" w:rsidRPr="00EF00BA" w:rsidRDefault="00EC573E" w:rsidP="00EC573E">
      <w:pPr>
        <w:pStyle w:val="ListParagraph"/>
        <w:numPr>
          <w:ilvl w:val="1"/>
          <w:numId w:val="48"/>
        </w:numPr>
        <w:ind w:left="1260" w:hanging="540"/>
        <w:jc w:val="both"/>
        <w:rPr>
          <w:rFonts w:ascii="Arial" w:hAnsi="Arial" w:cs="Arial"/>
          <w:b/>
          <w:sz w:val="20"/>
        </w:rPr>
      </w:pPr>
      <w:bookmarkStart w:id="0" w:name="_Hlk174539261"/>
      <w:r w:rsidRPr="00EF00BA">
        <w:rPr>
          <w:rFonts w:ascii="Arial" w:hAnsi="Arial" w:cs="Arial"/>
          <w:b/>
          <w:sz w:val="20"/>
        </w:rPr>
        <w:t>Seller shall perform First Article Inspections (FAI) in accordance with AS/EN/SJAC 9102, Aerospace First Article Inspection Requirement and kept on file.  Buyer reserves the right to conduct surveillance of the Seller’s FAI</w:t>
      </w:r>
      <w:bookmarkEnd w:id="0"/>
      <w:r w:rsidRPr="00EF00BA">
        <w:rPr>
          <w:rFonts w:ascii="Arial" w:hAnsi="Arial" w:cs="Arial"/>
          <w:b/>
          <w:sz w:val="20"/>
        </w:rPr>
        <w:t>.</w:t>
      </w:r>
    </w:p>
    <w:p w14:paraId="6632FC03" w14:textId="77777777" w:rsidR="00EC573E" w:rsidRPr="00EF00BA" w:rsidRDefault="00EC573E"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Reserve.</w:t>
      </w:r>
    </w:p>
    <w:p w14:paraId="4CFADD20" w14:textId="77777777" w:rsidR="00EC573E" w:rsidRPr="00EF00BA" w:rsidRDefault="00EC573E" w:rsidP="00EC573E">
      <w:pPr>
        <w:pStyle w:val="ListParagraph"/>
        <w:numPr>
          <w:ilvl w:val="1"/>
          <w:numId w:val="48"/>
        </w:numPr>
        <w:ind w:left="1260" w:hanging="540"/>
        <w:jc w:val="both"/>
        <w:rPr>
          <w:rFonts w:ascii="Arial" w:hAnsi="Arial" w:cs="Arial"/>
          <w:b/>
          <w:sz w:val="20"/>
        </w:rPr>
      </w:pPr>
      <w:r w:rsidRPr="00EF00BA">
        <w:rPr>
          <w:rFonts w:ascii="Arial" w:hAnsi="Arial" w:cs="Arial"/>
          <w:sz w:val="20"/>
        </w:rPr>
        <w:t>Reserve</w:t>
      </w:r>
    </w:p>
    <w:p w14:paraId="4F01ECE4" w14:textId="77777777" w:rsidR="00EC573E" w:rsidRPr="00EF00BA" w:rsidRDefault="00EC573E" w:rsidP="00EC573E">
      <w:pPr>
        <w:rPr>
          <w:rFonts w:ascii="Arial" w:hAnsi="Arial" w:cs="Arial"/>
          <w:b/>
          <w:sz w:val="20"/>
        </w:rPr>
      </w:pPr>
      <w:r w:rsidRPr="00EF00BA">
        <w:rPr>
          <w:rFonts w:ascii="Arial" w:hAnsi="Arial" w:cs="Arial"/>
          <w:b/>
          <w:sz w:val="20"/>
        </w:rPr>
        <w:br w:type="page"/>
      </w:r>
    </w:p>
    <w:p w14:paraId="17E9BF9F" w14:textId="77777777" w:rsidR="00EC573E" w:rsidRPr="00EF00BA" w:rsidRDefault="00EC573E" w:rsidP="00545DA1">
      <w:pPr>
        <w:pStyle w:val="ListParagraph"/>
        <w:numPr>
          <w:ilvl w:val="0"/>
          <w:numId w:val="48"/>
        </w:numPr>
        <w:ind w:left="720" w:hanging="540"/>
        <w:jc w:val="both"/>
        <w:rPr>
          <w:rFonts w:ascii="Arial" w:hAnsi="Arial" w:cs="Arial"/>
          <w:b/>
          <w:sz w:val="20"/>
        </w:rPr>
      </w:pPr>
      <w:r w:rsidRPr="00EF00BA">
        <w:rPr>
          <w:rFonts w:ascii="Arial" w:hAnsi="Arial" w:cs="Arial"/>
          <w:b/>
          <w:sz w:val="20"/>
        </w:rPr>
        <w:lastRenderedPageBreak/>
        <w:t>AQL Levels</w:t>
      </w:r>
    </w:p>
    <w:p w14:paraId="7D68F39A"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Tessa Precision Products’ Statistical Techniques Form 1028 Class E</w:t>
      </w:r>
    </w:p>
    <w:p w14:paraId="3E5647AB"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Tessa Precision Products’ Statistical Techniques Form 1028 Class B</w:t>
      </w:r>
    </w:p>
    <w:p w14:paraId="0F08342E"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Tessa Precision Products’ Statistical Techniques Form 1028 Class A</w:t>
      </w:r>
    </w:p>
    <w:p w14:paraId="48C68002"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Tessa Precision Products’ Statistical Techniques Form 1028 Class C</w:t>
      </w:r>
    </w:p>
    <w:p w14:paraId="0229A885" w14:textId="77777777" w:rsidR="00EC573E" w:rsidRPr="00EF00BA" w:rsidRDefault="00EC573E" w:rsidP="00EC573E">
      <w:pPr>
        <w:pStyle w:val="ListParagraph"/>
        <w:numPr>
          <w:ilvl w:val="1"/>
          <w:numId w:val="48"/>
        </w:numPr>
        <w:ind w:left="1260" w:hanging="540"/>
        <w:jc w:val="both"/>
        <w:rPr>
          <w:rFonts w:ascii="Arial" w:hAnsi="Arial" w:cs="Arial"/>
          <w:sz w:val="20"/>
        </w:rPr>
      </w:pPr>
      <w:r w:rsidRPr="00EF00BA">
        <w:rPr>
          <w:rFonts w:ascii="Arial" w:hAnsi="Arial" w:cs="Arial"/>
          <w:sz w:val="20"/>
        </w:rPr>
        <w:t>Tessa Precision Products’ Statistical Techniques Form 1028 Class D</w:t>
      </w:r>
    </w:p>
    <w:p w14:paraId="133296FD" w14:textId="77777777" w:rsidR="00EC573E" w:rsidRPr="00EF00BA" w:rsidRDefault="00EC573E" w:rsidP="00EC573E">
      <w:pPr>
        <w:pStyle w:val="ListParagraph"/>
        <w:ind w:left="0"/>
        <w:rPr>
          <w:rFonts w:ascii="Arial" w:hAnsi="Arial" w:cs="Arial"/>
          <w:sz w:val="20"/>
        </w:rPr>
      </w:pPr>
    </w:p>
    <w:p w14:paraId="16D722E2" w14:textId="6AB4EE85"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sz w:val="20"/>
        </w:rPr>
        <w:t xml:space="preserve">Supplier will notify Tessa Precision Products of changes in product and/or process definition and, where required, obtain </w:t>
      </w:r>
      <w:r w:rsidR="002853C6" w:rsidRPr="00EF00BA">
        <w:rPr>
          <w:rFonts w:ascii="Arial" w:hAnsi="Arial" w:cs="Arial"/>
          <w:sz w:val="20"/>
        </w:rPr>
        <w:t>organizational</w:t>
      </w:r>
      <w:r w:rsidRPr="00EF00BA">
        <w:rPr>
          <w:rFonts w:ascii="Arial" w:hAnsi="Arial" w:cs="Arial"/>
          <w:sz w:val="20"/>
        </w:rPr>
        <w:t xml:space="preserve"> approval.</w:t>
      </w:r>
    </w:p>
    <w:p w14:paraId="566200B5" w14:textId="77777777" w:rsidR="00EC573E" w:rsidRPr="00EF00BA" w:rsidRDefault="00EC573E" w:rsidP="00EC573E">
      <w:pPr>
        <w:pStyle w:val="ListParagraph"/>
        <w:ind w:left="747"/>
        <w:rPr>
          <w:rFonts w:ascii="Arial" w:hAnsi="Arial" w:cs="Arial"/>
          <w:sz w:val="20"/>
        </w:rPr>
      </w:pPr>
    </w:p>
    <w:p w14:paraId="08C1F9F9" w14:textId="673DE9C3"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sz w:val="20"/>
        </w:rPr>
        <w:t xml:space="preserve">Manufacturing of the product shall be produced at the supplier's </w:t>
      </w:r>
      <w:r w:rsidR="007D1600">
        <w:rPr>
          <w:rFonts w:ascii="Arial" w:hAnsi="Arial" w:cs="Arial"/>
          <w:sz w:val="20"/>
        </w:rPr>
        <w:t>approved</w:t>
      </w:r>
      <w:r w:rsidRPr="00EF00BA">
        <w:rPr>
          <w:rFonts w:ascii="Arial" w:hAnsi="Arial" w:cs="Arial"/>
          <w:sz w:val="20"/>
        </w:rPr>
        <w:t xml:space="preserve"> facility unless written permission from Tessa Precision Products, Inc. is obtained prior to production run.  If written permission is granted, Code 1</w:t>
      </w:r>
      <w:r w:rsidR="008C0288">
        <w:rPr>
          <w:rFonts w:ascii="Arial" w:hAnsi="Arial" w:cs="Arial"/>
          <w:sz w:val="20"/>
        </w:rPr>
        <w:t>1</w:t>
      </w:r>
      <w:r w:rsidRPr="00EF00BA">
        <w:rPr>
          <w:rFonts w:ascii="Arial" w:hAnsi="Arial" w:cs="Arial"/>
          <w:sz w:val="20"/>
        </w:rPr>
        <w:t xml:space="preserve"> applies</w:t>
      </w:r>
    </w:p>
    <w:p w14:paraId="149F6D3F" w14:textId="77777777" w:rsidR="00EC573E" w:rsidRPr="00EF00BA" w:rsidRDefault="00EC573E" w:rsidP="00EC573E">
      <w:pPr>
        <w:pStyle w:val="ListParagraph"/>
        <w:rPr>
          <w:rFonts w:ascii="Arial" w:hAnsi="Arial" w:cs="Arial"/>
          <w:sz w:val="20"/>
        </w:rPr>
      </w:pPr>
    </w:p>
    <w:p w14:paraId="432ECEAC" w14:textId="77777777"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b/>
          <w:sz w:val="20"/>
        </w:rPr>
        <w:t xml:space="preserve">Non-Conforming Parts – </w:t>
      </w:r>
      <w:r w:rsidRPr="00EF00BA">
        <w:rPr>
          <w:rFonts w:ascii="Arial" w:hAnsi="Arial" w:cs="Arial"/>
          <w:sz w:val="20"/>
        </w:rPr>
        <w:t>Quality Manager must be notified of any discrepancies to product. Unless otherwise specified on the PO, or by written approval, the product or service supplied by the Seller must conform to all drawings, latest specifications and PO requirements. The Seller shall make its employees aware of their contribution to product conformity</w:t>
      </w:r>
    </w:p>
    <w:p w14:paraId="75BB6C94" w14:textId="77777777" w:rsidR="00EC573E" w:rsidRPr="00EF00BA" w:rsidRDefault="00EC573E" w:rsidP="00EC573E">
      <w:pPr>
        <w:pStyle w:val="ListParagraph"/>
        <w:ind w:left="0"/>
        <w:rPr>
          <w:rFonts w:ascii="Arial" w:hAnsi="Arial" w:cs="Arial"/>
          <w:sz w:val="20"/>
        </w:rPr>
      </w:pPr>
    </w:p>
    <w:p w14:paraId="324170A3" w14:textId="3380B387" w:rsidR="00EC573E" w:rsidRPr="00EF00BA" w:rsidRDefault="00FA3C4E" w:rsidP="00EC573E">
      <w:pPr>
        <w:pStyle w:val="ListParagraph"/>
        <w:numPr>
          <w:ilvl w:val="0"/>
          <w:numId w:val="48"/>
        </w:numPr>
        <w:ind w:hanging="567"/>
        <w:jc w:val="both"/>
        <w:rPr>
          <w:rFonts w:ascii="Arial" w:hAnsi="Arial" w:cs="Arial"/>
          <w:sz w:val="20"/>
        </w:rPr>
      </w:pPr>
      <w:r>
        <w:rPr>
          <w:rFonts w:ascii="Arial" w:hAnsi="Arial" w:cs="Arial"/>
          <w:sz w:val="20"/>
        </w:rPr>
        <w:t>Special Process</w:t>
      </w:r>
      <w:r w:rsidR="00EC573E" w:rsidRPr="00EF00BA">
        <w:rPr>
          <w:rFonts w:ascii="Arial" w:hAnsi="Arial" w:cs="Arial"/>
          <w:sz w:val="20"/>
        </w:rPr>
        <w:t xml:space="preserve"> Certification to include purchase order number, specification or standards used and any associated test reports, description of work, and signature or responsible party. </w:t>
      </w:r>
      <w:r w:rsidR="00DB6304" w:rsidRPr="00DB6304">
        <w:rPr>
          <w:rFonts w:ascii="Arial" w:hAnsi="Arial" w:cs="Arial"/>
          <w:sz w:val="20"/>
        </w:rPr>
        <w:t>Latest revision applies regardless of revision letter called out on purchase order.</w:t>
      </w:r>
    </w:p>
    <w:p w14:paraId="138AF542" w14:textId="77777777" w:rsidR="00EC573E" w:rsidRPr="00EF00BA" w:rsidRDefault="00EC573E" w:rsidP="00EC573E">
      <w:pPr>
        <w:pStyle w:val="ListParagraph"/>
        <w:ind w:left="0"/>
        <w:rPr>
          <w:rFonts w:ascii="Arial" w:hAnsi="Arial" w:cs="Arial"/>
          <w:sz w:val="20"/>
        </w:rPr>
      </w:pPr>
    </w:p>
    <w:p w14:paraId="28D3B8CB" w14:textId="77777777" w:rsidR="00622609" w:rsidRPr="00D119C0" w:rsidRDefault="00622609" w:rsidP="00F61B5C">
      <w:pPr>
        <w:pStyle w:val="ListParagraph"/>
        <w:numPr>
          <w:ilvl w:val="1"/>
          <w:numId w:val="48"/>
        </w:numPr>
        <w:ind w:left="1260" w:hanging="540"/>
        <w:rPr>
          <w:rFonts w:ascii="Arial" w:hAnsi="Arial" w:cs="Arial"/>
          <w:sz w:val="20"/>
        </w:rPr>
      </w:pPr>
      <w:r w:rsidRPr="00D119C0">
        <w:rPr>
          <w:rFonts w:ascii="Arial" w:hAnsi="Arial" w:cs="Arial"/>
          <w:sz w:val="20"/>
        </w:rPr>
        <w:t xml:space="preserve">D1-4426 APPROVED PROCESS SOURCE </w:t>
      </w:r>
    </w:p>
    <w:p w14:paraId="5D6504DB" w14:textId="77777777" w:rsidR="00622609" w:rsidRPr="00D119C0" w:rsidRDefault="00622609" w:rsidP="00F61B5C">
      <w:pPr>
        <w:pStyle w:val="ListParagraph"/>
        <w:ind w:left="1260"/>
        <w:rPr>
          <w:rFonts w:ascii="Arial" w:hAnsi="Arial" w:cs="Arial"/>
          <w:sz w:val="20"/>
        </w:rPr>
      </w:pPr>
      <w:r w:rsidRPr="00D119C0">
        <w:rPr>
          <w:rFonts w:ascii="Arial" w:hAnsi="Arial" w:cs="Arial"/>
          <w:sz w:val="20"/>
        </w:rPr>
        <w:t xml:space="preserve">Seller and/or Seller's subcontract process sources shall be an approved processor or shall use approved processors as required by D1-4426, "Approved Process Sources" (reference D1-4426 User Instructions &amp; Requirements Section 2. Scope for applicability). A list of the approved processors and associated processes are available from Buyer's Procurement Agent or at: </w:t>
      </w:r>
    </w:p>
    <w:p w14:paraId="07783FD8" w14:textId="77777777" w:rsidR="00622609" w:rsidRPr="00D119C0" w:rsidRDefault="00622609" w:rsidP="00F61B5C">
      <w:pPr>
        <w:pStyle w:val="ListParagraph"/>
        <w:ind w:left="1260"/>
        <w:rPr>
          <w:rFonts w:ascii="Arial" w:hAnsi="Arial" w:cs="Arial"/>
          <w:sz w:val="20"/>
        </w:rPr>
      </w:pPr>
      <w:r w:rsidRPr="00D119C0">
        <w:rPr>
          <w:rFonts w:ascii="Arial" w:hAnsi="Arial" w:cs="Arial"/>
          <w:sz w:val="20"/>
        </w:rPr>
        <w:t xml:space="preserve">http://active.boeing.com/doingbiz/d14426/index.cfm </w:t>
      </w:r>
    </w:p>
    <w:p w14:paraId="52869C9E" w14:textId="6C5FDAFE" w:rsidR="00622609" w:rsidRPr="00D119C0" w:rsidRDefault="00622609" w:rsidP="00F61B5C">
      <w:pPr>
        <w:pStyle w:val="ListParagraph"/>
        <w:ind w:left="1260"/>
        <w:rPr>
          <w:rFonts w:ascii="Arial" w:hAnsi="Arial" w:cs="Arial"/>
          <w:sz w:val="20"/>
        </w:rPr>
      </w:pPr>
      <w:r w:rsidRPr="00D119C0">
        <w:rPr>
          <w:rFonts w:ascii="Arial" w:hAnsi="Arial" w:cs="Arial"/>
          <w:sz w:val="20"/>
        </w:rPr>
        <w:t xml:space="preserve">This clause shall be included in Seller’s subcontracts for work performed under this purchase contract that involves D1-4426 processes. The Seller’s purchasing information shall conform to the purchasing data requirements of D1-4426 Appendix D. These purchasing data requirements can be found at: http://active.boeing.com/doingbiz/d14426/Appendix-D.pdf </w:t>
      </w:r>
    </w:p>
    <w:p w14:paraId="11333065" w14:textId="77777777" w:rsidR="00622609" w:rsidRPr="00D119C0" w:rsidRDefault="00622609" w:rsidP="00F61B5C">
      <w:pPr>
        <w:pStyle w:val="ListParagraph"/>
        <w:ind w:left="1260"/>
        <w:rPr>
          <w:rFonts w:ascii="Arial" w:hAnsi="Arial" w:cs="Arial"/>
          <w:sz w:val="20"/>
        </w:rPr>
      </w:pPr>
      <w:r w:rsidRPr="00D119C0">
        <w:rPr>
          <w:rFonts w:ascii="Arial" w:hAnsi="Arial" w:cs="Arial"/>
          <w:sz w:val="20"/>
        </w:rPr>
        <w:t xml:space="preserve">A Certificate of Conformance and/or equivalent Process Certificate, signed by an authorized agent of the Processor/Seller shall be maintained by the Seller. The certificate shall include purchase contract number, part number(s), Trace Number (as applicable), Process Specification number (with revision), processing date(s) and name and address of the Processor(s) performing each of the D1-4426 Processes. </w:t>
      </w:r>
    </w:p>
    <w:p w14:paraId="54EFA8DC" w14:textId="73D441BE" w:rsidR="00EC573E" w:rsidRPr="00D7626E" w:rsidRDefault="00622609" w:rsidP="00F61B5C">
      <w:pPr>
        <w:pStyle w:val="ListParagraph"/>
        <w:ind w:left="1260"/>
        <w:rPr>
          <w:rFonts w:ascii="Arial" w:hAnsi="Arial" w:cs="Arial"/>
          <w:sz w:val="20"/>
        </w:rPr>
      </w:pPr>
      <w:r w:rsidRPr="00D119C0">
        <w:rPr>
          <w:rFonts w:ascii="Arial" w:hAnsi="Arial" w:cs="Arial"/>
          <w:sz w:val="20"/>
        </w:rPr>
        <w:t xml:space="preserve">Buyer approval of any processor shall not relieve Seller of Seller's requirement to comply with the terms of this purchase contract. </w:t>
      </w:r>
      <w:r w:rsidR="00EC573E" w:rsidRPr="00D119C0">
        <w:rPr>
          <w:rFonts w:ascii="Arial" w:hAnsi="Arial" w:cs="Arial"/>
          <w:sz w:val="20"/>
        </w:rPr>
        <w:t xml:space="preserve">D1-4426 Approved Process Source. Seller and/or Seller's subcontract process sources shall be an approved processor or shall use approved processors as required by D1-4426, "Approved Process Sources". A list of the approved processors and associated processes are available from Buyer's Procurement Agent or at: </w:t>
      </w:r>
      <w:hyperlink r:id="rId7" w:history="1">
        <w:r w:rsidR="00EC573E" w:rsidRPr="00D119C0">
          <w:rPr>
            <w:rStyle w:val="Hyperlink"/>
            <w:rFonts w:ascii="Arial" w:hAnsi="Arial" w:cs="Arial"/>
            <w:sz w:val="20"/>
          </w:rPr>
          <w:t>http://active.boeing.com/doingbiz/d14426/index.cfm</w:t>
        </w:r>
      </w:hyperlink>
      <w:r w:rsidR="00D7626E" w:rsidRPr="00D119C0">
        <w:rPr>
          <w:rStyle w:val="Hyperlink"/>
          <w:rFonts w:ascii="Arial" w:hAnsi="Arial" w:cs="Arial"/>
          <w:sz w:val="20"/>
        </w:rPr>
        <w:t xml:space="preserve">.  </w:t>
      </w:r>
      <w:r w:rsidR="00D7626E" w:rsidRPr="00D119C0">
        <w:rPr>
          <w:rFonts w:ascii="Arial" w:hAnsi="Arial" w:cs="Arial"/>
          <w:color w:val="1F497D"/>
          <w:sz w:val="20"/>
        </w:rPr>
        <w:t>D6-82479 Section 3 Supplemental requirements that are applicable to the procurement</w:t>
      </w:r>
    </w:p>
    <w:p w14:paraId="092DEF7E" w14:textId="77777777" w:rsidR="00EC573E" w:rsidRPr="00EF00BA" w:rsidRDefault="00EC573E" w:rsidP="00EC573E">
      <w:pPr>
        <w:pStyle w:val="ListParagraph"/>
        <w:ind w:left="1625"/>
        <w:rPr>
          <w:rFonts w:ascii="Arial" w:hAnsi="Arial" w:cs="Arial"/>
          <w:sz w:val="20"/>
        </w:rPr>
      </w:pPr>
    </w:p>
    <w:p w14:paraId="42497A02" w14:textId="77777777"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sz w:val="20"/>
        </w:rPr>
        <w:t>Subcontractor to verify that product is free from Foreign Object Debris (FOD) prior to shipment; this information to be recorded on subcontractor’s inspection report</w:t>
      </w:r>
    </w:p>
    <w:p w14:paraId="17DA7246" w14:textId="77777777" w:rsidR="00EC573E" w:rsidRPr="00EF00BA" w:rsidRDefault="00EC573E" w:rsidP="00EC573E">
      <w:pPr>
        <w:pStyle w:val="ListParagraph"/>
        <w:ind w:left="0" w:hanging="567"/>
        <w:rPr>
          <w:rFonts w:ascii="Arial" w:hAnsi="Arial" w:cs="Arial"/>
          <w:sz w:val="20"/>
        </w:rPr>
      </w:pPr>
      <w:r w:rsidRPr="00EF00BA">
        <w:rPr>
          <w:rFonts w:ascii="Arial" w:hAnsi="Arial" w:cs="Arial"/>
          <w:sz w:val="20"/>
        </w:rPr>
        <w:t>.</w:t>
      </w:r>
    </w:p>
    <w:p w14:paraId="325EAF36" w14:textId="796BD692"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sz w:val="20"/>
        </w:rPr>
        <w:t xml:space="preserve">Suppliers shall flowdown to sub-tier suppliers all applicable requirements in the purchasing document, including key </w:t>
      </w:r>
      <w:r w:rsidR="002853C6" w:rsidRPr="00EF00BA">
        <w:rPr>
          <w:rFonts w:ascii="Arial" w:hAnsi="Arial" w:cs="Arial"/>
          <w:sz w:val="20"/>
        </w:rPr>
        <w:t>characteristics</w:t>
      </w:r>
      <w:r w:rsidRPr="00EF00BA">
        <w:rPr>
          <w:rFonts w:ascii="Arial" w:hAnsi="Arial" w:cs="Arial"/>
          <w:sz w:val="20"/>
        </w:rPr>
        <w:t xml:space="preserve"> as required</w:t>
      </w:r>
    </w:p>
    <w:p w14:paraId="757484E7" w14:textId="77777777" w:rsidR="00EC573E" w:rsidRPr="00EF00BA" w:rsidRDefault="00EC573E" w:rsidP="00EC573E">
      <w:pPr>
        <w:pStyle w:val="ListParagraph"/>
        <w:ind w:left="747" w:hanging="567"/>
        <w:rPr>
          <w:rFonts w:ascii="Arial" w:hAnsi="Arial" w:cs="Arial"/>
          <w:sz w:val="20"/>
        </w:rPr>
      </w:pPr>
    </w:p>
    <w:p w14:paraId="121B8D67" w14:textId="77777777" w:rsidR="00EC573E" w:rsidRPr="00EF00BA" w:rsidRDefault="00EC573E" w:rsidP="00EC573E">
      <w:pPr>
        <w:pStyle w:val="ListParagraph"/>
        <w:numPr>
          <w:ilvl w:val="0"/>
          <w:numId w:val="48"/>
        </w:numPr>
        <w:ind w:hanging="567"/>
        <w:jc w:val="both"/>
        <w:rPr>
          <w:rFonts w:ascii="Arial" w:hAnsi="Arial" w:cs="Arial"/>
          <w:sz w:val="20"/>
        </w:rPr>
      </w:pPr>
      <w:r w:rsidRPr="00EF00BA">
        <w:rPr>
          <w:rFonts w:ascii="Arial" w:hAnsi="Arial" w:cs="Arial"/>
          <w:sz w:val="20"/>
        </w:rPr>
        <w:t>Supplier to be compliant with Ethical Behavior and Product Safety for aerospace products per Ethical Behavior Statement Form 900</w:t>
      </w:r>
    </w:p>
    <w:p w14:paraId="0C0A163B" w14:textId="2814D37E" w:rsidR="00EC573E" w:rsidRDefault="00EC573E" w:rsidP="00EC573E">
      <w:pPr>
        <w:pStyle w:val="ListParagraph"/>
        <w:ind w:left="0"/>
        <w:rPr>
          <w:rFonts w:ascii="Arial" w:hAnsi="Arial" w:cs="Arial"/>
          <w:sz w:val="20"/>
        </w:rPr>
      </w:pPr>
    </w:p>
    <w:p w14:paraId="42024F82" w14:textId="6DB0F3AF" w:rsidR="00545DA1" w:rsidRDefault="00545DA1" w:rsidP="00EC573E">
      <w:pPr>
        <w:pStyle w:val="ListParagraph"/>
        <w:ind w:left="0"/>
        <w:rPr>
          <w:rFonts w:ascii="Arial" w:hAnsi="Arial" w:cs="Arial"/>
          <w:sz w:val="20"/>
        </w:rPr>
      </w:pPr>
    </w:p>
    <w:p w14:paraId="7A038A8E" w14:textId="77777777" w:rsidR="00EC573E" w:rsidRPr="00EF00BA" w:rsidRDefault="00EC573E" w:rsidP="00EC573E">
      <w:pPr>
        <w:pStyle w:val="ListParagraph"/>
        <w:ind w:left="0"/>
        <w:rPr>
          <w:rFonts w:ascii="Arial" w:hAnsi="Arial" w:cs="Arial"/>
          <w:sz w:val="20"/>
        </w:rPr>
      </w:pPr>
    </w:p>
    <w:p w14:paraId="74E76178" w14:textId="77777777" w:rsidR="00EC573E" w:rsidRPr="00EF00BA" w:rsidRDefault="00EC573E" w:rsidP="00EC573E">
      <w:pPr>
        <w:ind w:left="648"/>
        <w:jc w:val="center"/>
      </w:pPr>
      <w:r w:rsidRPr="00EF00BA">
        <w:rPr>
          <w:b/>
          <w:sz w:val="40"/>
        </w:rPr>
        <w:t>History of Revisions</w:t>
      </w:r>
    </w:p>
    <w:p w14:paraId="6B932A68" w14:textId="77777777" w:rsidR="00EC573E" w:rsidRPr="00EF00BA" w:rsidRDefault="00EC573E" w:rsidP="00EC573E">
      <w:pPr>
        <w:ind w:left="64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110"/>
        <w:gridCol w:w="1638"/>
      </w:tblGrid>
      <w:tr w:rsidR="00EC573E" w:rsidRPr="00EF00BA" w14:paraId="47D0F47E" w14:textId="77777777" w:rsidTr="00A90A29">
        <w:trPr>
          <w:tblHeader/>
        </w:trPr>
        <w:tc>
          <w:tcPr>
            <w:tcW w:w="828" w:type="dxa"/>
            <w:tcBorders>
              <w:top w:val="double" w:sz="4" w:space="0" w:color="auto"/>
              <w:left w:val="double" w:sz="4" w:space="0" w:color="auto"/>
            </w:tcBorders>
          </w:tcPr>
          <w:p w14:paraId="07CED4B1" w14:textId="77777777" w:rsidR="00EC573E" w:rsidRPr="00EF00BA" w:rsidRDefault="00EC573E" w:rsidP="00A90A29">
            <w:pPr>
              <w:jc w:val="center"/>
              <w:rPr>
                <w:b/>
              </w:rPr>
            </w:pPr>
            <w:r w:rsidRPr="00EF00BA">
              <w:rPr>
                <w:b/>
              </w:rPr>
              <w:t>Rev</w:t>
            </w:r>
          </w:p>
        </w:tc>
        <w:tc>
          <w:tcPr>
            <w:tcW w:w="7110" w:type="dxa"/>
            <w:tcBorders>
              <w:top w:val="double" w:sz="4" w:space="0" w:color="auto"/>
            </w:tcBorders>
          </w:tcPr>
          <w:p w14:paraId="24C235FC" w14:textId="77777777" w:rsidR="00EC573E" w:rsidRPr="00EF00BA" w:rsidRDefault="00EC573E" w:rsidP="00A90A29">
            <w:pPr>
              <w:jc w:val="center"/>
              <w:rPr>
                <w:b/>
              </w:rPr>
            </w:pPr>
            <w:r w:rsidRPr="00EF00BA">
              <w:rPr>
                <w:b/>
              </w:rPr>
              <w:t>Description of Revision</w:t>
            </w:r>
          </w:p>
        </w:tc>
        <w:tc>
          <w:tcPr>
            <w:tcW w:w="1638" w:type="dxa"/>
            <w:tcBorders>
              <w:top w:val="double" w:sz="4" w:space="0" w:color="auto"/>
              <w:right w:val="double" w:sz="4" w:space="0" w:color="auto"/>
            </w:tcBorders>
          </w:tcPr>
          <w:p w14:paraId="499DDA6A" w14:textId="77777777" w:rsidR="00EC573E" w:rsidRPr="00EF00BA" w:rsidRDefault="00EC573E" w:rsidP="00A90A29">
            <w:pPr>
              <w:jc w:val="center"/>
              <w:rPr>
                <w:b/>
              </w:rPr>
            </w:pPr>
            <w:r w:rsidRPr="00EF00BA">
              <w:rPr>
                <w:b/>
              </w:rPr>
              <w:t>Date</w:t>
            </w:r>
          </w:p>
        </w:tc>
      </w:tr>
      <w:tr w:rsidR="00EC573E" w:rsidRPr="00EF00BA" w14:paraId="40F1B09E" w14:textId="77777777" w:rsidTr="00A90A29">
        <w:tc>
          <w:tcPr>
            <w:tcW w:w="828" w:type="dxa"/>
            <w:tcBorders>
              <w:left w:val="double" w:sz="4" w:space="0" w:color="auto"/>
            </w:tcBorders>
          </w:tcPr>
          <w:p w14:paraId="36405366" w14:textId="77777777" w:rsidR="00EC573E" w:rsidRPr="00EF00BA" w:rsidRDefault="00EC573E" w:rsidP="00A90A29">
            <w:pPr>
              <w:jc w:val="center"/>
              <w:rPr>
                <w:sz w:val="18"/>
                <w:szCs w:val="18"/>
              </w:rPr>
            </w:pPr>
            <w:r w:rsidRPr="00EF00BA">
              <w:rPr>
                <w:sz w:val="18"/>
                <w:szCs w:val="18"/>
              </w:rPr>
              <w:t>1 -4</w:t>
            </w:r>
          </w:p>
        </w:tc>
        <w:tc>
          <w:tcPr>
            <w:tcW w:w="7110" w:type="dxa"/>
          </w:tcPr>
          <w:p w14:paraId="5CCC50C9"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Initial re-writes</w:t>
            </w:r>
          </w:p>
        </w:tc>
        <w:tc>
          <w:tcPr>
            <w:tcW w:w="1638" w:type="dxa"/>
            <w:tcBorders>
              <w:right w:val="double" w:sz="4" w:space="0" w:color="auto"/>
            </w:tcBorders>
          </w:tcPr>
          <w:p w14:paraId="25441BF8" w14:textId="77777777" w:rsidR="00EC573E" w:rsidRPr="00545DA1" w:rsidRDefault="00EC573E" w:rsidP="00545DA1">
            <w:pPr>
              <w:jc w:val="center"/>
              <w:rPr>
                <w:rFonts w:ascii="Arial" w:hAnsi="Arial" w:cs="Arial"/>
                <w:sz w:val="18"/>
                <w:szCs w:val="18"/>
              </w:rPr>
            </w:pPr>
          </w:p>
        </w:tc>
      </w:tr>
      <w:tr w:rsidR="00EC573E" w:rsidRPr="00EF00BA" w14:paraId="533E5DD1" w14:textId="77777777" w:rsidTr="00A90A29">
        <w:tc>
          <w:tcPr>
            <w:tcW w:w="828" w:type="dxa"/>
            <w:tcBorders>
              <w:left w:val="double" w:sz="4" w:space="0" w:color="auto"/>
            </w:tcBorders>
          </w:tcPr>
          <w:p w14:paraId="131167BB" w14:textId="77777777" w:rsidR="00EC573E" w:rsidRPr="00EF00BA" w:rsidRDefault="00EC573E" w:rsidP="00A90A29">
            <w:pPr>
              <w:jc w:val="center"/>
              <w:rPr>
                <w:sz w:val="18"/>
                <w:szCs w:val="18"/>
              </w:rPr>
            </w:pPr>
            <w:r w:rsidRPr="00EF00BA">
              <w:rPr>
                <w:sz w:val="18"/>
                <w:szCs w:val="18"/>
              </w:rPr>
              <w:t>5</w:t>
            </w:r>
          </w:p>
        </w:tc>
        <w:tc>
          <w:tcPr>
            <w:tcW w:w="7110" w:type="dxa"/>
          </w:tcPr>
          <w:p w14:paraId="1DC52B9B"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Code 3.6, revised Codes 4.4 and 4.5</w:t>
            </w:r>
          </w:p>
        </w:tc>
        <w:tc>
          <w:tcPr>
            <w:tcW w:w="1638" w:type="dxa"/>
            <w:tcBorders>
              <w:right w:val="double" w:sz="4" w:space="0" w:color="auto"/>
            </w:tcBorders>
          </w:tcPr>
          <w:p w14:paraId="30269567" w14:textId="77777777" w:rsidR="00EC573E" w:rsidRPr="00545DA1" w:rsidRDefault="00EC573E" w:rsidP="00545DA1">
            <w:pPr>
              <w:jc w:val="center"/>
              <w:rPr>
                <w:rFonts w:ascii="Arial" w:hAnsi="Arial" w:cs="Arial"/>
                <w:sz w:val="18"/>
                <w:szCs w:val="18"/>
              </w:rPr>
            </w:pPr>
          </w:p>
        </w:tc>
      </w:tr>
      <w:tr w:rsidR="00EC573E" w:rsidRPr="00EF00BA" w14:paraId="7FFDF553" w14:textId="77777777" w:rsidTr="00A90A29">
        <w:tc>
          <w:tcPr>
            <w:tcW w:w="828" w:type="dxa"/>
            <w:tcBorders>
              <w:left w:val="double" w:sz="4" w:space="0" w:color="auto"/>
            </w:tcBorders>
          </w:tcPr>
          <w:p w14:paraId="1AA20D1E" w14:textId="77777777" w:rsidR="00EC573E" w:rsidRPr="00EF00BA" w:rsidRDefault="00EC573E" w:rsidP="00A90A29">
            <w:pPr>
              <w:jc w:val="center"/>
              <w:rPr>
                <w:sz w:val="18"/>
                <w:szCs w:val="18"/>
              </w:rPr>
            </w:pPr>
            <w:r w:rsidRPr="00EF00BA">
              <w:rPr>
                <w:sz w:val="18"/>
                <w:szCs w:val="18"/>
              </w:rPr>
              <w:t>6</w:t>
            </w:r>
          </w:p>
        </w:tc>
        <w:tc>
          <w:tcPr>
            <w:tcW w:w="7110" w:type="dxa"/>
          </w:tcPr>
          <w:p w14:paraId="55DE0AD8" w14:textId="77777777" w:rsidR="00EC573E" w:rsidRPr="00545DA1" w:rsidRDefault="00EC573E" w:rsidP="00A90A29">
            <w:pPr>
              <w:pStyle w:val="Header"/>
              <w:jc w:val="center"/>
              <w:rPr>
                <w:rFonts w:ascii="Arial" w:hAnsi="Arial" w:cs="Arial"/>
                <w:sz w:val="18"/>
                <w:szCs w:val="18"/>
              </w:rPr>
            </w:pPr>
            <w:r w:rsidRPr="00545DA1">
              <w:rPr>
                <w:rFonts w:ascii="Arial" w:hAnsi="Arial" w:cs="Arial"/>
                <w:sz w:val="18"/>
                <w:szCs w:val="18"/>
              </w:rPr>
              <w:t>Added Codes 5.1 – 5.4</w:t>
            </w:r>
          </w:p>
        </w:tc>
        <w:tc>
          <w:tcPr>
            <w:tcW w:w="1638" w:type="dxa"/>
            <w:tcBorders>
              <w:right w:val="double" w:sz="4" w:space="0" w:color="auto"/>
            </w:tcBorders>
          </w:tcPr>
          <w:p w14:paraId="4252DD3B" w14:textId="77777777" w:rsidR="00EC573E" w:rsidRPr="00545DA1" w:rsidRDefault="00EC573E" w:rsidP="00545DA1">
            <w:pPr>
              <w:jc w:val="center"/>
              <w:rPr>
                <w:rFonts w:ascii="Arial" w:hAnsi="Arial" w:cs="Arial"/>
                <w:sz w:val="18"/>
                <w:szCs w:val="18"/>
              </w:rPr>
            </w:pPr>
          </w:p>
        </w:tc>
      </w:tr>
      <w:tr w:rsidR="00EC573E" w:rsidRPr="00EF00BA" w14:paraId="14A8457F" w14:textId="77777777" w:rsidTr="00A90A29">
        <w:tc>
          <w:tcPr>
            <w:tcW w:w="828" w:type="dxa"/>
            <w:tcBorders>
              <w:left w:val="double" w:sz="4" w:space="0" w:color="auto"/>
            </w:tcBorders>
          </w:tcPr>
          <w:p w14:paraId="4CB969A3" w14:textId="77777777" w:rsidR="00EC573E" w:rsidRPr="00EF00BA" w:rsidRDefault="00EC573E" w:rsidP="00A90A29">
            <w:pPr>
              <w:jc w:val="center"/>
              <w:rPr>
                <w:sz w:val="18"/>
                <w:szCs w:val="18"/>
              </w:rPr>
            </w:pPr>
            <w:r w:rsidRPr="00EF00BA">
              <w:rPr>
                <w:sz w:val="18"/>
                <w:szCs w:val="18"/>
              </w:rPr>
              <w:t>7</w:t>
            </w:r>
          </w:p>
        </w:tc>
        <w:tc>
          <w:tcPr>
            <w:tcW w:w="7110" w:type="dxa"/>
          </w:tcPr>
          <w:p w14:paraId="00166F0E"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Revised of Code 4.3</w:t>
            </w:r>
          </w:p>
        </w:tc>
        <w:tc>
          <w:tcPr>
            <w:tcW w:w="1638" w:type="dxa"/>
            <w:tcBorders>
              <w:right w:val="double" w:sz="4" w:space="0" w:color="auto"/>
            </w:tcBorders>
          </w:tcPr>
          <w:p w14:paraId="77AF2195" w14:textId="77777777" w:rsidR="00EC573E" w:rsidRPr="00545DA1" w:rsidRDefault="00EC573E" w:rsidP="00545DA1">
            <w:pPr>
              <w:jc w:val="center"/>
              <w:rPr>
                <w:rFonts w:ascii="Arial" w:hAnsi="Arial" w:cs="Arial"/>
                <w:sz w:val="18"/>
                <w:szCs w:val="18"/>
              </w:rPr>
            </w:pPr>
          </w:p>
        </w:tc>
      </w:tr>
      <w:tr w:rsidR="00EC573E" w:rsidRPr="00EF00BA" w14:paraId="47E050E6" w14:textId="77777777" w:rsidTr="00A90A29">
        <w:tc>
          <w:tcPr>
            <w:tcW w:w="828" w:type="dxa"/>
            <w:tcBorders>
              <w:left w:val="double" w:sz="4" w:space="0" w:color="auto"/>
            </w:tcBorders>
          </w:tcPr>
          <w:p w14:paraId="167EDDB3" w14:textId="77777777" w:rsidR="00EC573E" w:rsidRPr="00EF00BA" w:rsidRDefault="00EC573E" w:rsidP="00A90A29">
            <w:pPr>
              <w:jc w:val="center"/>
              <w:rPr>
                <w:sz w:val="18"/>
                <w:szCs w:val="18"/>
              </w:rPr>
            </w:pPr>
            <w:r w:rsidRPr="00EF00BA">
              <w:rPr>
                <w:sz w:val="18"/>
                <w:szCs w:val="18"/>
              </w:rPr>
              <w:t>8</w:t>
            </w:r>
          </w:p>
        </w:tc>
        <w:tc>
          <w:tcPr>
            <w:tcW w:w="7110" w:type="dxa"/>
          </w:tcPr>
          <w:p w14:paraId="1C0BD739"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Codes 4.7 and 7.0</w:t>
            </w:r>
          </w:p>
        </w:tc>
        <w:tc>
          <w:tcPr>
            <w:tcW w:w="1638" w:type="dxa"/>
            <w:tcBorders>
              <w:right w:val="double" w:sz="4" w:space="0" w:color="auto"/>
            </w:tcBorders>
          </w:tcPr>
          <w:p w14:paraId="0D4C6C38" w14:textId="77777777" w:rsidR="00EC573E" w:rsidRPr="00545DA1" w:rsidRDefault="00EC573E" w:rsidP="00545DA1">
            <w:pPr>
              <w:jc w:val="center"/>
              <w:rPr>
                <w:rFonts w:ascii="Arial" w:hAnsi="Arial" w:cs="Arial"/>
                <w:sz w:val="18"/>
                <w:szCs w:val="18"/>
              </w:rPr>
            </w:pPr>
          </w:p>
        </w:tc>
      </w:tr>
      <w:tr w:rsidR="00EC573E" w:rsidRPr="00EF00BA" w14:paraId="20F16BC1" w14:textId="77777777" w:rsidTr="00A90A29">
        <w:tc>
          <w:tcPr>
            <w:tcW w:w="828" w:type="dxa"/>
            <w:tcBorders>
              <w:left w:val="double" w:sz="4" w:space="0" w:color="auto"/>
            </w:tcBorders>
          </w:tcPr>
          <w:p w14:paraId="038C5602" w14:textId="77777777" w:rsidR="00EC573E" w:rsidRPr="00EF00BA" w:rsidRDefault="00EC573E" w:rsidP="00A90A29">
            <w:pPr>
              <w:jc w:val="center"/>
              <w:rPr>
                <w:sz w:val="18"/>
                <w:szCs w:val="18"/>
              </w:rPr>
            </w:pPr>
            <w:r w:rsidRPr="00EF00BA">
              <w:rPr>
                <w:sz w:val="18"/>
                <w:szCs w:val="18"/>
              </w:rPr>
              <w:t>9</w:t>
            </w:r>
          </w:p>
        </w:tc>
        <w:tc>
          <w:tcPr>
            <w:tcW w:w="7110" w:type="dxa"/>
          </w:tcPr>
          <w:p w14:paraId="39CC4505"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Code 3.7</w:t>
            </w:r>
          </w:p>
        </w:tc>
        <w:tc>
          <w:tcPr>
            <w:tcW w:w="1638" w:type="dxa"/>
            <w:tcBorders>
              <w:right w:val="double" w:sz="4" w:space="0" w:color="auto"/>
            </w:tcBorders>
          </w:tcPr>
          <w:p w14:paraId="6C80B6CB" w14:textId="77777777" w:rsidR="00EC573E" w:rsidRPr="00545DA1" w:rsidRDefault="00EC573E" w:rsidP="00545DA1">
            <w:pPr>
              <w:jc w:val="center"/>
              <w:rPr>
                <w:rFonts w:ascii="Arial" w:hAnsi="Arial" w:cs="Arial"/>
                <w:sz w:val="18"/>
                <w:szCs w:val="18"/>
              </w:rPr>
            </w:pPr>
          </w:p>
        </w:tc>
      </w:tr>
      <w:tr w:rsidR="00EC573E" w:rsidRPr="00EF00BA" w14:paraId="44B3A961" w14:textId="77777777" w:rsidTr="00A90A29">
        <w:tc>
          <w:tcPr>
            <w:tcW w:w="828" w:type="dxa"/>
            <w:tcBorders>
              <w:left w:val="double" w:sz="4" w:space="0" w:color="auto"/>
            </w:tcBorders>
          </w:tcPr>
          <w:p w14:paraId="68BF9511" w14:textId="77777777" w:rsidR="00EC573E" w:rsidRPr="00EF00BA" w:rsidRDefault="00EC573E" w:rsidP="00A90A29">
            <w:pPr>
              <w:jc w:val="center"/>
              <w:rPr>
                <w:sz w:val="18"/>
                <w:szCs w:val="18"/>
              </w:rPr>
            </w:pPr>
            <w:r w:rsidRPr="00EF00BA">
              <w:rPr>
                <w:sz w:val="18"/>
                <w:szCs w:val="18"/>
              </w:rPr>
              <w:t>10</w:t>
            </w:r>
          </w:p>
        </w:tc>
        <w:tc>
          <w:tcPr>
            <w:tcW w:w="7110" w:type="dxa"/>
          </w:tcPr>
          <w:p w14:paraId="18C691BB"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Code 4.8</w:t>
            </w:r>
          </w:p>
        </w:tc>
        <w:tc>
          <w:tcPr>
            <w:tcW w:w="1638" w:type="dxa"/>
            <w:tcBorders>
              <w:right w:val="double" w:sz="4" w:space="0" w:color="auto"/>
            </w:tcBorders>
          </w:tcPr>
          <w:p w14:paraId="14D183A2" w14:textId="77777777" w:rsidR="00EC573E" w:rsidRPr="00545DA1" w:rsidRDefault="00EC573E" w:rsidP="00545DA1">
            <w:pPr>
              <w:jc w:val="center"/>
              <w:rPr>
                <w:rFonts w:ascii="Arial" w:hAnsi="Arial" w:cs="Arial"/>
                <w:sz w:val="18"/>
                <w:szCs w:val="18"/>
              </w:rPr>
            </w:pPr>
          </w:p>
        </w:tc>
      </w:tr>
      <w:tr w:rsidR="00EC573E" w:rsidRPr="00EF00BA" w14:paraId="7A94CDB8" w14:textId="77777777" w:rsidTr="00A90A29">
        <w:tc>
          <w:tcPr>
            <w:tcW w:w="828" w:type="dxa"/>
            <w:tcBorders>
              <w:left w:val="double" w:sz="4" w:space="0" w:color="auto"/>
            </w:tcBorders>
          </w:tcPr>
          <w:p w14:paraId="3B75CBAD" w14:textId="77777777" w:rsidR="00EC573E" w:rsidRPr="00EF00BA" w:rsidRDefault="00EC573E" w:rsidP="00A90A29">
            <w:pPr>
              <w:jc w:val="center"/>
              <w:rPr>
                <w:sz w:val="18"/>
                <w:szCs w:val="18"/>
              </w:rPr>
            </w:pPr>
            <w:r w:rsidRPr="00EF00BA">
              <w:rPr>
                <w:sz w:val="18"/>
                <w:szCs w:val="18"/>
              </w:rPr>
              <w:t>11</w:t>
            </w:r>
          </w:p>
        </w:tc>
        <w:tc>
          <w:tcPr>
            <w:tcW w:w="7110" w:type="dxa"/>
          </w:tcPr>
          <w:p w14:paraId="311372BB"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Revised Code 5.2</w:t>
            </w:r>
          </w:p>
        </w:tc>
        <w:tc>
          <w:tcPr>
            <w:tcW w:w="1638" w:type="dxa"/>
            <w:tcBorders>
              <w:right w:val="double" w:sz="4" w:space="0" w:color="auto"/>
            </w:tcBorders>
          </w:tcPr>
          <w:p w14:paraId="52254354" w14:textId="77777777" w:rsidR="00EC573E" w:rsidRPr="00545DA1" w:rsidRDefault="00EC573E" w:rsidP="00545DA1">
            <w:pPr>
              <w:jc w:val="center"/>
              <w:rPr>
                <w:rFonts w:ascii="Arial" w:hAnsi="Arial" w:cs="Arial"/>
                <w:sz w:val="18"/>
                <w:szCs w:val="18"/>
              </w:rPr>
            </w:pPr>
          </w:p>
        </w:tc>
      </w:tr>
      <w:tr w:rsidR="00EC573E" w:rsidRPr="00EF00BA" w14:paraId="528E993F" w14:textId="77777777" w:rsidTr="00A90A29">
        <w:tc>
          <w:tcPr>
            <w:tcW w:w="828" w:type="dxa"/>
            <w:tcBorders>
              <w:left w:val="double" w:sz="4" w:space="0" w:color="auto"/>
            </w:tcBorders>
          </w:tcPr>
          <w:p w14:paraId="39A514BD" w14:textId="77777777" w:rsidR="00EC573E" w:rsidRPr="00EF00BA" w:rsidRDefault="00EC573E" w:rsidP="00A90A29">
            <w:pPr>
              <w:jc w:val="center"/>
              <w:rPr>
                <w:sz w:val="18"/>
                <w:szCs w:val="18"/>
              </w:rPr>
            </w:pPr>
            <w:r w:rsidRPr="00EF00BA">
              <w:rPr>
                <w:sz w:val="18"/>
                <w:szCs w:val="18"/>
              </w:rPr>
              <w:t>12</w:t>
            </w:r>
          </w:p>
        </w:tc>
        <w:tc>
          <w:tcPr>
            <w:tcW w:w="7110" w:type="dxa"/>
          </w:tcPr>
          <w:p w14:paraId="0D196B1C"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Revised Code 5.6 and added 5.7 – 5.9</w:t>
            </w:r>
          </w:p>
        </w:tc>
        <w:tc>
          <w:tcPr>
            <w:tcW w:w="1638" w:type="dxa"/>
            <w:tcBorders>
              <w:right w:val="double" w:sz="4" w:space="0" w:color="auto"/>
            </w:tcBorders>
          </w:tcPr>
          <w:p w14:paraId="232EB97C" w14:textId="77777777" w:rsidR="00EC573E" w:rsidRPr="00545DA1" w:rsidRDefault="00EC573E" w:rsidP="00545DA1">
            <w:pPr>
              <w:jc w:val="center"/>
              <w:rPr>
                <w:rFonts w:ascii="Arial" w:hAnsi="Arial" w:cs="Arial"/>
                <w:sz w:val="18"/>
                <w:szCs w:val="18"/>
              </w:rPr>
            </w:pPr>
          </w:p>
        </w:tc>
      </w:tr>
      <w:tr w:rsidR="00EC573E" w:rsidRPr="00EF00BA" w14:paraId="7360F99F" w14:textId="77777777" w:rsidTr="00A90A29">
        <w:tc>
          <w:tcPr>
            <w:tcW w:w="828" w:type="dxa"/>
            <w:tcBorders>
              <w:left w:val="double" w:sz="4" w:space="0" w:color="auto"/>
            </w:tcBorders>
          </w:tcPr>
          <w:p w14:paraId="4399DF80" w14:textId="77777777" w:rsidR="00EC573E" w:rsidRPr="00EF00BA" w:rsidRDefault="00EC573E" w:rsidP="00A90A29">
            <w:pPr>
              <w:jc w:val="center"/>
              <w:rPr>
                <w:sz w:val="18"/>
                <w:szCs w:val="18"/>
              </w:rPr>
            </w:pPr>
            <w:r w:rsidRPr="00EF00BA">
              <w:rPr>
                <w:sz w:val="18"/>
                <w:szCs w:val="18"/>
              </w:rPr>
              <w:t>13</w:t>
            </w:r>
          </w:p>
        </w:tc>
        <w:tc>
          <w:tcPr>
            <w:tcW w:w="7110" w:type="dxa"/>
          </w:tcPr>
          <w:p w14:paraId="012014A2"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Revised of Code 3.3 and added Code 13</w:t>
            </w:r>
          </w:p>
        </w:tc>
        <w:tc>
          <w:tcPr>
            <w:tcW w:w="1638" w:type="dxa"/>
            <w:tcBorders>
              <w:right w:val="double" w:sz="4" w:space="0" w:color="auto"/>
            </w:tcBorders>
          </w:tcPr>
          <w:p w14:paraId="46C44A3E" w14:textId="77777777" w:rsidR="00EC573E" w:rsidRPr="00545DA1" w:rsidRDefault="00EC573E" w:rsidP="00545DA1">
            <w:pPr>
              <w:jc w:val="center"/>
              <w:rPr>
                <w:rFonts w:ascii="Arial" w:hAnsi="Arial" w:cs="Arial"/>
                <w:sz w:val="18"/>
                <w:szCs w:val="18"/>
              </w:rPr>
            </w:pPr>
          </w:p>
        </w:tc>
      </w:tr>
      <w:tr w:rsidR="00EC573E" w:rsidRPr="00EF00BA" w14:paraId="0E4D3FD0" w14:textId="77777777" w:rsidTr="00A90A29">
        <w:tc>
          <w:tcPr>
            <w:tcW w:w="828" w:type="dxa"/>
            <w:tcBorders>
              <w:left w:val="double" w:sz="4" w:space="0" w:color="auto"/>
            </w:tcBorders>
          </w:tcPr>
          <w:p w14:paraId="6A5550E7" w14:textId="77777777" w:rsidR="00EC573E" w:rsidRPr="00EF00BA" w:rsidRDefault="00EC573E" w:rsidP="00A90A29">
            <w:pPr>
              <w:jc w:val="center"/>
              <w:rPr>
                <w:sz w:val="18"/>
                <w:szCs w:val="18"/>
              </w:rPr>
            </w:pPr>
            <w:r w:rsidRPr="00EF00BA">
              <w:rPr>
                <w:sz w:val="18"/>
                <w:szCs w:val="18"/>
              </w:rPr>
              <w:t>14</w:t>
            </w:r>
          </w:p>
        </w:tc>
        <w:tc>
          <w:tcPr>
            <w:tcW w:w="7110" w:type="dxa"/>
          </w:tcPr>
          <w:p w14:paraId="660DAFC4"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Code 3.8</w:t>
            </w:r>
          </w:p>
        </w:tc>
        <w:tc>
          <w:tcPr>
            <w:tcW w:w="1638" w:type="dxa"/>
            <w:tcBorders>
              <w:right w:val="double" w:sz="4" w:space="0" w:color="auto"/>
            </w:tcBorders>
          </w:tcPr>
          <w:p w14:paraId="361CEA17" w14:textId="77777777" w:rsidR="00EC573E" w:rsidRPr="00545DA1" w:rsidRDefault="00EC573E" w:rsidP="00545DA1">
            <w:pPr>
              <w:jc w:val="center"/>
              <w:rPr>
                <w:rFonts w:ascii="Arial" w:hAnsi="Arial" w:cs="Arial"/>
                <w:sz w:val="18"/>
                <w:szCs w:val="18"/>
              </w:rPr>
            </w:pPr>
          </w:p>
        </w:tc>
      </w:tr>
      <w:tr w:rsidR="00EC573E" w:rsidRPr="00EF00BA" w14:paraId="7E85BCAB" w14:textId="77777777" w:rsidTr="00A90A29">
        <w:tc>
          <w:tcPr>
            <w:tcW w:w="828" w:type="dxa"/>
            <w:tcBorders>
              <w:left w:val="double" w:sz="4" w:space="0" w:color="auto"/>
            </w:tcBorders>
          </w:tcPr>
          <w:p w14:paraId="4495BEAB" w14:textId="77777777" w:rsidR="00EC573E" w:rsidRPr="00EF00BA" w:rsidRDefault="00EC573E" w:rsidP="00A90A29">
            <w:pPr>
              <w:jc w:val="center"/>
              <w:rPr>
                <w:sz w:val="18"/>
                <w:szCs w:val="18"/>
              </w:rPr>
            </w:pPr>
            <w:r w:rsidRPr="00EF00BA">
              <w:rPr>
                <w:sz w:val="18"/>
                <w:szCs w:val="18"/>
              </w:rPr>
              <w:t>15</w:t>
            </w:r>
          </w:p>
        </w:tc>
        <w:tc>
          <w:tcPr>
            <w:tcW w:w="7110" w:type="dxa"/>
          </w:tcPr>
          <w:p w14:paraId="3FC07120"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MOR applicability date,</w:t>
            </w:r>
          </w:p>
        </w:tc>
        <w:tc>
          <w:tcPr>
            <w:tcW w:w="1638" w:type="dxa"/>
            <w:tcBorders>
              <w:right w:val="double" w:sz="4" w:space="0" w:color="auto"/>
            </w:tcBorders>
          </w:tcPr>
          <w:p w14:paraId="54C0ABA5" w14:textId="77777777" w:rsidR="00EC573E" w:rsidRPr="00545DA1" w:rsidRDefault="00EC573E" w:rsidP="00545DA1">
            <w:pPr>
              <w:jc w:val="center"/>
              <w:rPr>
                <w:rFonts w:ascii="Arial" w:hAnsi="Arial" w:cs="Arial"/>
                <w:sz w:val="18"/>
                <w:szCs w:val="18"/>
              </w:rPr>
            </w:pPr>
          </w:p>
        </w:tc>
      </w:tr>
      <w:tr w:rsidR="00EC573E" w:rsidRPr="00EF00BA" w14:paraId="7AE87C56" w14:textId="77777777" w:rsidTr="00A90A29">
        <w:tc>
          <w:tcPr>
            <w:tcW w:w="828" w:type="dxa"/>
            <w:tcBorders>
              <w:left w:val="double" w:sz="4" w:space="0" w:color="auto"/>
            </w:tcBorders>
          </w:tcPr>
          <w:p w14:paraId="6BA3E341" w14:textId="77777777" w:rsidR="00EC573E" w:rsidRPr="00EF00BA" w:rsidRDefault="00EC573E" w:rsidP="00A90A29">
            <w:pPr>
              <w:jc w:val="center"/>
              <w:rPr>
                <w:sz w:val="18"/>
                <w:szCs w:val="18"/>
              </w:rPr>
            </w:pPr>
            <w:r w:rsidRPr="00EF00BA">
              <w:rPr>
                <w:sz w:val="18"/>
                <w:szCs w:val="18"/>
              </w:rPr>
              <w:t>16</w:t>
            </w:r>
          </w:p>
        </w:tc>
        <w:tc>
          <w:tcPr>
            <w:tcW w:w="7110" w:type="dxa"/>
          </w:tcPr>
          <w:p w14:paraId="09522DA0"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Changed period of retention from 10 to 15 yrs, Added code 14, revised code 12, Revised format</w:t>
            </w:r>
          </w:p>
        </w:tc>
        <w:tc>
          <w:tcPr>
            <w:tcW w:w="1638" w:type="dxa"/>
            <w:tcBorders>
              <w:right w:val="double" w:sz="4" w:space="0" w:color="auto"/>
            </w:tcBorders>
          </w:tcPr>
          <w:p w14:paraId="30AD1417"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4/22/08</w:t>
            </w:r>
          </w:p>
        </w:tc>
      </w:tr>
      <w:tr w:rsidR="00EC573E" w:rsidRPr="00EF00BA" w14:paraId="6B3D9E9F" w14:textId="77777777" w:rsidTr="00A90A29">
        <w:tc>
          <w:tcPr>
            <w:tcW w:w="828" w:type="dxa"/>
            <w:tcBorders>
              <w:left w:val="double" w:sz="4" w:space="0" w:color="auto"/>
            </w:tcBorders>
          </w:tcPr>
          <w:p w14:paraId="43F6E21B" w14:textId="77777777" w:rsidR="00EC573E" w:rsidRPr="00EF00BA" w:rsidRDefault="00EC573E" w:rsidP="00A90A29">
            <w:pPr>
              <w:jc w:val="center"/>
              <w:rPr>
                <w:sz w:val="18"/>
                <w:szCs w:val="18"/>
              </w:rPr>
            </w:pPr>
            <w:r w:rsidRPr="00EF00BA">
              <w:rPr>
                <w:sz w:val="18"/>
                <w:szCs w:val="18"/>
              </w:rPr>
              <w:t>17</w:t>
            </w:r>
          </w:p>
        </w:tc>
        <w:tc>
          <w:tcPr>
            <w:tcW w:w="7110" w:type="dxa"/>
          </w:tcPr>
          <w:p w14:paraId="714D112E"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 xml:space="preserve">Revised MIL-I-45208 to ISO9001.  </w:t>
            </w:r>
          </w:p>
        </w:tc>
        <w:tc>
          <w:tcPr>
            <w:tcW w:w="1638" w:type="dxa"/>
            <w:tcBorders>
              <w:right w:val="double" w:sz="4" w:space="0" w:color="auto"/>
            </w:tcBorders>
          </w:tcPr>
          <w:p w14:paraId="3498F6B7"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1/17/2016</w:t>
            </w:r>
          </w:p>
        </w:tc>
      </w:tr>
      <w:tr w:rsidR="00EC573E" w:rsidRPr="00EF00BA" w14:paraId="42D15762" w14:textId="77777777" w:rsidTr="00A90A29">
        <w:tc>
          <w:tcPr>
            <w:tcW w:w="828" w:type="dxa"/>
            <w:tcBorders>
              <w:left w:val="double" w:sz="4" w:space="0" w:color="auto"/>
            </w:tcBorders>
          </w:tcPr>
          <w:p w14:paraId="35FB394A" w14:textId="77777777" w:rsidR="00EC573E" w:rsidRPr="00EF00BA" w:rsidRDefault="00EC573E" w:rsidP="00A90A29">
            <w:pPr>
              <w:jc w:val="center"/>
              <w:rPr>
                <w:sz w:val="18"/>
                <w:szCs w:val="18"/>
              </w:rPr>
            </w:pPr>
            <w:r w:rsidRPr="00EF00BA">
              <w:rPr>
                <w:sz w:val="18"/>
                <w:szCs w:val="18"/>
              </w:rPr>
              <w:t>18</w:t>
            </w:r>
          </w:p>
        </w:tc>
        <w:tc>
          <w:tcPr>
            <w:tcW w:w="7110" w:type="dxa"/>
          </w:tcPr>
          <w:p w14:paraId="01D1ABB8"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Deleted 3.5 and added section 15.0</w:t>
            </w:r>
          </w:p>
        </w:tc>
        <w:tc>
          <w:tcPr>
            <w:tcW w:w="1638" w:type="dxa"/>
            <w:tcBorders>
              <w:right w:val="double" w:sz="4" w:space="0" w:color="auto"/>
            </w:tcBorders>
          </w:tcPr>
          <w:p w14:paraId="63B57188"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6/6/2018</w:t>
            </w:r>
          </w:p>
        </w:tc>
      </w:tr>
      <w:tr w:rsidR="00EC573E" w:rsidRPr="00EF00BA" w14:paraId="201581BD" w14:textId="77777777" w:rsidTr="00A90A29">
        <w:tc>
          <w:tcPr>
            <w:tcW w:w="828" w:type="dxa"/>
            <w:tcBorders>
              <w:left w:val="double" w:sz="4" w:space="0" w:color="auto"/>
            </w:tcBorders>
          </w:tcPr>
          <w:p w14:paraId="7412276F" w14:textId="77777777" w:rsidR="00EC573E" w:rsidRPr="00EF00BA" w:rsidRDefault="00EC573E" w:rsidP="00A90A29">
            <w:pPr>
              <w:jc w:val="center"/>
              <w:rPr>
                <w:sz w:val="18"/>
                <w:szCs w:val="18"/>
              </w:rPr>
            </w:pPr>
            <w:r w:rsidRPr="00EF00BA">
              <w:rPr>
                <w:sz w:val="18"/>
                <w:szCs w:val="18"/>
              </w:rPr>
              <w:t>19</w:t>
            </w:r>
          </w:p>
        </w:tc>
        <w:tc>
          <w:tcPr>
            <w:tcW w:w="7110" w:type="dxa"/>
          </w:tcPr>
          <w:p w14:paraId="777FCF8C"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 xml:space="preserve">Added 2.0 and 7.0  revised to specify latest specification </w:t>
            </w:r>
          </w:p>
        </w:tc>
        <w:tc>
          <w:tcPr>
            <w:tcW w:w="1638" w:type="dxa"/>
            <w:tcBorders>
              <w:right w:val="double" w:sz="4" w:space="0" w:color="auto"/>
            </w:tcBorders>
          </w:tcPr>
          <w:p w14:paraId="7D4A225F"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12/14/2018</w:t>
            </w:r>
          </w:p>
        </w:tc>
      </w:tr>
      <w:tr w:rsidR="00EC573E" w:rsidRPr="00EF00BA" w14:paraId="1F5E7BBA" w14:textId="77777777" w:rsidTr="00A90A29">
        <w:tc>
          <w:tcPr>
            <w:tcW w:w="828" w:type="dxa"/>
            <w:tcBorders>
              <w:left w:val="double" w:sz="4" w:space="0" w:color="auto"/>
            </w:tcBorders>
          </w:tcPr>
          <w:p w14:paraId="741EE070" w14:textId="77777777" w:rsidR="00EC573E" w:rsidRPr="00EF00BA" w:rsidRDefault="00EC573E" w:rsidP="00A90A29">
            <w:pPr>
              <w:jc w:val="center"/>
              <w:rPr>
                <w:sz w:val="18"/>
                <w:szCs w:val="18"/>
              </w:rPr>
            </w:pPr>
            <w:r w:rsidRPr="00EF00BA">
              <w:rPr>
                <w:sz w:val="18"/>
                <w:szCs w:val="18"/>
              </w:rPr>
              <w:t>20</w:t>
            </w:r>
          </w:p>
        </w:tc>
        <w:tc>
          <w:tcPr>
            <w:tcW w:w="7110" w:type="dxa"/>
          </w:tcPr>
          <w:p w14:paraId="5F950C0A"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Revised 7.0 to notifications of discrepancies at any point</w:t>
            </w:r>
          </w:p>
        </w:tc>
        <w:tc>
          <w:tcPr>
            <w:tcW w:w="1638" w:type="dxa"/>
            <w:tcBorders>
              <w:right w:val="double" w:sz="4" w:space="0" w:color="auto"/>
            </w:tcBorders>
          </w:tcPr>
          <w:p w14:paraId="73FBD670"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2/4/2020</w:t>
            </w:r>
          </w:p>
        </w:tc>
      </w:tr>
      <w:tr w:rsidR="00EC573E" w:rsidRPr="00EF00BA" w14:paraId="1E417144" w14:textId="77777777" w:rsidTr="00A90A29">
        <w:tc>
          <w:tcPr>
            <w:tcW w:w="828" w:type="dxa"/>
            <w:tcBorders>
              <w:left w:val="double" w:sz="4" w:space="0" w:color="auto"/>
            </w:tcBorders>
          </w:tcPr>
          <w:p w14:paraId="06BD5DEC" w14:textId="77777777" w:rsidR="00EC573E" w:rsidRPr="00EF00BA" w:rsidRDefault="00EC573E" w:rsidP="00A90A29">
            <w:pPr>
              <w:jc w:val="center"/>
              <w:rPr>
                <w:sz w:val="18"/>
                <w:szCs w:val="18"/>
              </w:rPr>
            </w:pPr>
            <w:r w:rsidRPr="00EF00BA">
              <w:rPr>
                <w:sz w:val="18"/>
                <w:szCs w:val="18"/>
              </w:rPr>
              <w:t>21</w:t>
            </w:r>
          </w:p>
        </w:tc>
        <w:tc>
          <w:tcPr>
            <w:tcW w:w="7110" w:type="dxa"/>
          </w:tcPr>
          <w:p w14:paraId="29C8E7EC"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 xml:space="preserve">Added Rev Level to the document </w:t>
            </w:r>
          </w:p>
        </w:tc>
        <w:tc>
          <w:tcPr>
            <w:tcW w:w="1638" w:type="dxa"/>
            <w:tcBorders>
              <w:right w:val="double" w:sz="4" w:space="0" w:color="auto"/>
            </w:tcBorders>
          </w:tcPr>
          <w:p w14:paraId="1B7623A0"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4/14/2020</w:t>
            </w:r>
          </w:p>
        </w:tc>
      </w:tr>
      <w:tr w:rsidR="00EC573E" w:rsidRPr="00EF00BA" w14:paraId="539F93C9" w14:textId="77777777" w:rsidTr="00A90A29">
        <w:tc>
          <w:tcPr>
            <w:tcW w:w="828" w:type="dxa"/>
            <w:tcBorders>
              <w:left w:val="double" w:sz="4" w:space="0" w:color="auto"/>
            </w:tcBorders>
          </w:tcPr>
          <w:p w14:paraId="4FA303C3" w14:textId="77777777" w:rsidR="00EC573E" w:rsidRPr="00EF00BA" w:rsidRDefault="00EC573E" w:rsidP="00A90A29">
            <w:pPr>
              <w:jc w:val="center"/>
              <w:rPr>
                <w:sz w:val="18"/>
                <w:szCs w:val="18"/>
              </w:rPr>
            </w:pPr>
            <w:r w:rsidRPr="00EF00BA">
              <w:rPr>
                <w:sz w:val="18"/>
                <w:szCs w:val="18"/>
              </w:rPr>
              <w:t>22</w:t>
            </w:r>
          </w:p>
        </w:tc>
        <w:tc>
          <w:tcPr>
            <w:tcW w:w="7110" w:type="dxa"/>
          </w:tcPr>
          <w:p w14:paraId="3BD4234F"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5.1-5.4 Reserve</w:t>
            </w:r>
          </w:p>
        </w:tc>
        <w:tc>
          <w:tcPr>
            <w:tcW w:w="1638" w:type="dxa"/>
            <w:tcBorders>
              <w:right w:val="double" w:sz="4" w:space="0" w:color="auto"/>
            </w:tcBorders>
          </w:tcPr>
          <w:p w14:paraId="545B74E0"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6/11/2020</w:t>
            </w:r>
          </w:p>
        </w:tc>
      </w:tr>
      <w:tr w:rsidR="00EC573E" w:rsidRPr="00EF00BA" w14:paraId="56EAAD2F" w14:textId="77777777" w:rsidTr="00A90A29">
        <w:tc>
          <w:tcPr>
            <w:tcW w:w="828" w:type="dxa"/>
            <w:tcBorders>
              <w:left w:val="double" w:sz="4" w:space="0" w:color="auto"/>
            </w:tcBorders>
          </w:tcPr>
          <w:p w14:paraId="2BF55AC4" w14:textId="77777777" w:rsidR="00EC573E" w:rsidRPr="00EF00BA" w:rsidRDefault="00EC573E" w:rsidP="00A90A29">
            <w:pPr>
              <w:jc w:val="center"/>
              <w:rPr>
                <w:sz w:val="18"/>
                <w:szCs w:val="18"/>
              </w:rPr>
            </w:pPr>
            <w:r w:rsidRPr="00EF00BA">
              <w:rPr>
                <w:sz w:val="18"/>
                <w:szCs w:val="18"/>
              </w:rPr>
              <w:t>23</w:t>
            </w:r>
          </w:p>
        </w:tc>
        <w:tc>
          <w:tcPr>
            <w:tcW w:w="7110" w:type="dxa"/>
          </w:tcPr>
          <w:p w14:paraId="7EA7D562"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Added 5.5 Class E</w:t>
            </w:r>
          </w:p>
        </w:tc>
        <w:tc>
          <w:tcPr>
            <w:tcW w:w="1638" w:type="dxa"/>
            <w:tcBorders>
              <w:right w:val="double" w:sz="4" w:space="0" w:color="auto"/>
            </w:tcBorders>
          </w:tcPr>
          <w:p w14:paraId="07B21C0C"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6/11/2020</w:t>
            </w:r>
          </w:p>
        </w:tc>
      </w:tr>
      <w:tr w:rsidR="00EC573E" w:rsidRPr="00EF00BA" w14:paraId="6E1CD733" w14:textId="77777777" w:rsidTr="00A90A29">
        <w:tc>
          <w:tcPr>
            <w:tcW w:w="828" w:type="dxa"/>
            <w:tcBorders>
              <w:left w:val="double" w:sz="4" w:space="0" w:color="auto"/>
            </w:tcBorders>
          </w:tcPr>
          <w:p w14:paraId="0402C017" w14:textId="77777777" w:rsidR="00EC573E" w:rsidRPr="00EF00BA" w:rsidRDefault="00EC573E" w:rsidP="00A90A29">
            <w:pPr>
              <w:jc w:val="center"/>
              <w:rPr>
                <w:sz w:val="18"/>
                <w:szCs w:val="18"/>
              </w:rPr>
            </w:pPr>
            <w:r w:rsidRPr="00EF00BA">
              <w:rPr>
                <w:sz w:val="18"/>
                <w:szCs w:val="18"/>
              </w:rPr>
              <w:t>24</w:t>
            </w:r>
          </w:p>
        </w:tc>
        <w:tc>
          <w:tcPr>
            <w:tcW w:w="7110" w:type="dxa"/>
          </w:tcPr>
          <w:p w14:paraId="788FE7ED" w14:textId="77777777" w:rsidR="00EC573E" w:rsidRPr="00545DA1" w:rsidRDefault="00EC573E" w:rsidP="00A90A29">
            <w:pPr>
              <w:jc w:val="center"/>
              <w:rPr>
                <w:rFonts w:ascii="Arial" w:hAnsi="Arial" w:cs="Arial"/>
                <w:sz w:val="18"/>
                <w:szCs w:val="18"/>
              </w:rPr>
            </w:pPr>
            <w:r w:rsidRPr="00545DA1">
              <w:rPr>
                <w:rFonts w:ascii="Arial" w:hAnsi="Arial" w:cs="Arial"/>
                <w:sz w:val="18"/>
                <w:szCs w:val="18"/>
              </w:rPr>
              <w:t xml:space="preserve">Changed code 9 from reserved to current info </w:t>
            </w:r>
          </w:p>
        </w:tc>
        <w:tc>
          <w:tcPr>
            <w:tcW w:w="1638" w:type="dxa"/>
            <w:tcBorders>
              <w:right w:val="double" w:sz="4" w:space="0" w:color="auto"/>
            </w:tcBorders>
          </w:tcPr>
          <w:p w14:paraId="43C16A6E" w14:textId="77777777" w:rsidR="00EC573E" w:rsidRPr="00545DA1" w:rsidRDefault="00EC573E" w:rsidP="00545DA1">
            <w:pPr>
              <w:jc w:val="center"/>
              <w:rPr>
                <w:rFonts w:ascii="Arial" w:hAnsi="Arial" w:cs="Arial"/>
                <w:sz w:val="18"/>
                <w:szCs w:val="18"/>
              </w:rPr>
            </w:pPr>
            <w:r w:rsidRPr="00545DA1">
              <w:rPr>
                <w:rFonts w:ascii="Arial" w:hAnsi="Arial" w:cs="Arial"/>
                <w:sz w:val="18"/>
                <w:szCs w:val="18"/>
              </w:rPr>
              <w:t>6/15/2023</w:t>
            </w:r>
          </w:p>
        </w:tc>
      </w:tr>
      <w:tr w:rsidR="00EC573E" w:rsidRPr="008572B4" w14:paraId="605A10E4" w14:textId="77777777" w:rsidTr="00A90A29">
        <w:tc>
          <w:tcPr>
            <w:tcW w:w="828" w:type="dxa"/>
            <w:tcBorders>
              <w:left w:val="double" w:sz="4" w:space="0" w:color="auto"/>
            </w:tcBorders>
          </w:tcPr>
          <w:p w14:paraId="6378A62D" w14:textId="77777777" w:rsidR="00EC573E" w:rsidRPr="00EF00BA" w:rsidRDefault="00EC573E" w:rsidP="00A90A29">
            <w:pPr>
              <w:jc w:val="center"/>
              <w:rPr>
                <w:sz w:val="18"/>
                <w:szCs w:val="18"/>
              </w:rPr>
            </w:pPr>
            <w:r w:rsidRPr="00EF00BA">
              <w:rPr>
                <w:sz w:val="18"/>
                <w:szCs w:val="18"/>
              </w:rPr>
              <w:t>25</w:t>
            </w:r>
          </w:p>
        </w:tc>
        <w:tc>
          <w:tcPr>
            <w:tcW w:w="7110" w:type="dxa"/>
          </w:tcPr>
          <w:p w14:paraId="0D851B5B" w14:textId="336D5061" w:rsidR="00A635B1" w:rsidRPr="00545DA1" w:rsidRDefault="00A635B1" w:rsidP="00A635B1">
            <w:pPr>
              <w:jc w:val="center"/>
              <w:rPr>
                <w:rFonts w:ascii="Arial" w:hAnsi="Arial" w:cs="Arial"/>
                <w:sz w:val="18"/>
                <w:szCs w:val="18"/>
              </w:rPr>
            </w:pPr>
            <w:r w:rsidRPr="00545DA1">
              <w:rPr>
                <w:rFonts w:ascii="Arial" w:hAnsi="Arial" w:cs="Arial"/>
                <w:sz w:val="18"/>
                <w:szCs w:val="18"/>
              </w:rPr>
              <w:t>Added 1.2</w:t>
            </w:r>
            <w:r w:rsidR="00545DA1" w:rsidRPr="00545DA1">
              <w:rPr>
                <w:rFonts w:ascii="Arial" w:hAnsi="Arial" w:cs="Arial"/>
                <w:sz w:val="18"/>
                <w:szCs w:val="18"/>
              </w:rPr>
              <w:t xml:space="preserve"> and 9.1</w:t>
            </w:r>
          </w:p>
          <w:p w14:paraId="46771F2A" w14:textId="603C1D7C" w:rsidR="00A635B1" w:rsidRPr="00545DA1" w:rsidRDefault="00545DA1" w:rsidP="00A635B1">
            <w:pPr>
              <w:jc w:val="center"/>
              <w:rPr>
                <w:rFonts w:ascii="Arial" w:hAnsi="Arial" w:cs="Arial"/>
                <w:sz w:val="18"/>
                <w:szCs w:val="18"/>
              </w:rPr>
            </w:pPr>
            <w:r w:rsidRPr="00545DA1">
              <w:rPr>
                <w:rFonts w:ascii="Arial" w:hAnsi="Arial" w:cs="Arial"/>
                <w:sz w:val="18"/>
                <w:szCs w:val="18"/>
              </w:rPr>
              <w:t xml:space="preserve">Reserved </w:t>
            </w:r>
            <w:r w:rsidR="00A635B1" w:rsidRPr="00545DA1">
              <w:rPr>
                <w:rFonts w:ascii="Arial" w:hAnsi="Arial" w:cs="Arial"/>
                <w:sz w:val="18"/>
                <w:szCs w:val="18"/>
              </w:rPr>
              <w:t xml:space="preserve">3.5, </w:t>
            </w:r>
            <w:r w:rsidRPr="00545DA1">
              <w:rPr>
                <w:rFonts w:ascii="Arial" w:hAnsi="Arial" w:cs="Arial"/>
                <w:sz w:val="18"/>
                <w:szCs w:val="18"/>
              </w:rPr>
              <w:t xml:space="preserve">3.6, </w:t>
            </w:r>
            <w:r w:rsidR="00A635B1" w:rsidRPr="00545DA1">
              <w:rPr>
                <w:rFonts w:ascii="Arial" w:hAnsi="Arial" w:cs="Arial"/>
                <w:sz w:val="18"/>
                <w:szCs w:val="18"/>
              </w:rPr>
              <w:t>3.7,</w:t>
            </w:r>
            <w:r w:rsidRPr="00545DA1">
              <w:rPr>
                <w:rFonts w:ascii="Arial" w:hAnsi="Arial" w:cs="Arial"/>
                <w:sz w:val="18"/>
                <w:szCs w:val="18"/>
              </w:rPr>
              <w:t xml:space="preserve"> b</w:t>
            </w:r>
            <w:r w:rsidR="00A635B1" w:rsidRPr="00545DA1">
              <w:rPr>
                <w:rFonts w:ascii="Arial" w:hAnsi="Arial" w:cs="Arial"/>
                <w:sz w:val="18"/>
                <w:szCs w:val="18"/>
              </w:rPr>
              <w:t>ased on results from Boeing RCR</w:t>
            </w:r>
          </w:p>
          <w:p w14:paraId="268C06DB" w14:textId="77777777" w:rsidR="00EC573E" w:rsidRPr="00545DA1" w:rsidRDefault="00EC573E" w:rsidP="00A90A29">
            <w:pPr>
              <w:jc w:val="center"/>
              <w:rPr>
                <w:rFonts w:ascii="Arial" w:hAnsi="Arial" w:cs="Arial"/>
                <w:sz w:val="18"/>
                <w:szCs w:val="18"/>
              </w:rPr>
            </w:pPr>
          </w:p>
        </w:tc>
        <w:tc>
          <w:tcPr>
            <w:tcW w:w="1638" w:type="dxa"/>
            <w:tcBorders>
              <w:right w:val="double" w:sz="4" w:space="0" w:color="auto"/>
            </w:tcBorders>
          </w:tcPr>
          <w:p w14:paraId="64EFD8B9" w14:textId="02F6671F" w:rsidR="00EC573E" w:rsidRPr="00545DA1" w:rsidRDefault="00A635B1" w:rsidP="00545DA1">
            <w:pPr>
              <w:jc w:val="center"/>
              <w:rPr>
                <w:rFonts w:ascii="Arial" w:hAnsi="Arial" w:cs="Arial"/>
                <w:sz w:val="18"/>
                <w:szCs w:val="18"/>
              </w:rPr>
            </w:pPr>
            <w:r w:rsidRPr="00545DA1">
              <w:rPr>
                <w:rFonts w:ascii="Arial" w:hAnsi="Arial" w:cs="Arial"/>
                <w:sz w:val="18"/>
                <w:szCs w:val="18"/>
              </w:rPr>
              <w:t>10/24/202</w:t>
            </w:r>
            <w:r w:rsidR="00545DA1" w:rsidRPr="00545DA1">
              <w:rPr>
                <w:rFonts w:ascii="Arial" w:hAnsi="Arial" w:cs="Arial"/>
                <w:sz w:val="18"/>
                <w:szCs w:val="18"/>
              </w:rPr>
              <w:t>4</w:t>
            </w:r>
          </w:p>
        </w:tc>
      </w:tr>
      <w:tr w:rsidR="00545DA1" w:rsidRPr="008572B4" w14:paraId="0C92D5E9" w14:textId="77777777" w:rsidTr="00A90A29">
        <w:tc>
          <w:tcPr>
            <w:tcW w:w="828" w:type="dxa"/>
            <w:tcBorders>
              <w:left w:val="double" w:sz="4" w:space="0" w:color="auto"/>
            </w:tcBorders>
          </w:tcPr>
          <w:p w14:paraId="4DD41F33" w14:textId="3F61AE2A" w:rsidR="00545DA1" w:rsidRPr="00EF00BA" w:rsidRDefault="00545DA1" w:rsidP="00A90A29">
            <w:pPr>
              <w:jc w:val="center"/>
              <w:rPr>
                <w:sz w:val="18"/>
                <w:szCs w:val="18"/>
              </w:rPr>
            </w:pPr>
            <w:r>
              <w:rPr>
                <w:sz w:val="18"/>
                <w:szCs w:val="18"/>
              </w:rPr>
              <w:t>26</w:t>
            </w:r>
          </w:p>
        </w:tc>
        <w:tc>
          <w:tcPr>
            <w:tcW w:w="7110" w:type="dxa"/>
          </w:tcPr>
          <w:p w14:paraId="3F5F11C4" w14:textId="6B7356DE" w:rsidR="00545DA1" w:rsidRPr="00545DA1" w:rsidRDefault="00545DA1" w:rsidP="00A635B1">
            <w:pPr>
              <w:jc w:val="center"/>
              <w:rPr>
                <w:rFonts w:ascii="Arial" w:hAnsi="Arial" w:cs="Arial"/>
                <w:sz w:val="18"/>
                <w:szCs w:val="18"/>
              </w:rPr>
            </w:pPr>
            <w:r w:rsidRPr="00545DA1">
              <w:rPr>
                <w:rFonts w:ascii="Arial" w:hAnsi="Arial" w:cs="Arial"/>
                <w:sz w:val="18"/>
                <w:szCs w:val="18"/>
              </w:rPr>
              <w:t>Revised title.  Added 1.3.  Expanded 2.0, Revised 9.0 from Protective Finish to Special Process. Added 2.1-2.4</w:t>
            </w:r>
          </w:p>
          <w:p w14:paraId="5DBDD466" w14:textId="2366F203" w:rsidR="00545DA1" w:rsidRPr="00545DA1" w:rsidRDefault="00545DA1" w:rsidP="00A635B1">
            <w:pPr>
              <w:jc w:val="center"/>
              <w:rPr>
                <w:rFonts w:ascii="Arial" w:hAnsi="Arial" w:cs="Arial"/>
                <w:sz w:val="18"/>
                <w:szCs w:val="18"/>
              </w:rPr>
            </w:pPr>
          </w:p>
        </w:tc>
        <w:tc>
          <w:tcPr>
            <w:tcW w:w="1638" w:type="dxa"/>
            <w:tcBorders>
              <w:right w:val="double" w:sz="4" w:space="0" w:color="auto"/>
            </w:tcBorders>
          </w:tcPr>
          <w:p w14:paraId="568A23F8" w14:textId="12C506E8" w:rsidR="00545DA1" w:rsidRPr="00545DA1" w:rsidRDefault="002853C6" w:rsidP="00545DA1">
            <w:pPr>
              <w:jc w:val="center"/>
              <w:rPr>
                <w:rFonts w:ascii="Arial" w:hAnsi="Arial" w:cs="Arial"/>
                <w:sz w:val="18"/>
                <w:szCs w:val="18"/>
              </w:rPr>
            </w:pPr>
            <w:r>
              <w:rPr>
                <w:rFonts w:ascii="Arial" w:hAnsi="Arial" w:cs="Arial"/>
                <w:sz w:val="18"/>
                <w:szCs w:val="18"/>
              </w:rPr>
              <w:t>12/1/2025</w:t>
            </w:r>
          </w:p>
        </w:tc>
      </w:tr>
      <w:tr w:rsidR="00545DA1" w:rsidRPr="008572B4" w14:paraId="284DC09E" w14:textId="77777777" w:rsidTr="00A90A29">
        <w:tc>
          <w:tcPr>
            <w:tcW w:w="828" w:type="dxa"/>
            <w:tcBorders>
              <w:left w:val="double" w:sz="4" w:space="0" w:color="auto"/>
            </w:tcBorders>
          </w:tcPr>
          <w:p w14:paraId="796FDBFD" w14:textId="77777777" w:rsidR="00545DA1" w:rsidRPr="00EF00BA" w:rsidRDefault="00545DA1" w:rsidP="00A90A29">
            <w:pPr>
              <w:jc w:val="center"/>
              <w:rPr>
                <w:sz w:val="18"/>
                <w:szCs w:val="18"/>
              </w:rPr>
            </w:pPr>
          </w:p>
        </w:tc>
        <w:tc>
          <w:tcPr>
            <w:tcW w:w="7110" w:type="dxa"/>
          </w:tcPr>
          <w:p w14:paraId="5357700C" w14:textId="77777777" w:rsidR="00545DA1" w:rsidRPr="00EF00BA" w:rsidRDefault="00545DA1" w:rsidP="00A635B1">
            <w:pPr>
              <w:jc w:val="center"/>
              <w:rPr>
                <w:sz w:val="18"/>
                <w:szCs w:val="18"/>
              </w:rPr>
            </w:pPr>
          </w:p>
        </w:tc>
        <w:tc>
          <w:tcPr>
            <w:tcW w:w="1638" w:type="dxa"/>
            <w:tcBorders>
              <w:right w:val="double" w:sz="4" w:space="0" w:color="auto"/>
            </w:tcBorders>
          </w:tcPr>
          <w:p w14:paraId="5C724F01" w14:textId="77777777" w:rsidR="00545DA1" w:rsidRPr="00EF00BA" w:rsidRDefault="00545DA1" w:rsidP="00A90A29">
            <w:pPr>
              <w:jc w:val="center"/>
              <w:rPr>
                <w:sz w:val="18"/>
                <w:szCs w:val="18"/>
              </w:rPr>
            </w:pPr>
          </w:p>
        </w:tc>
      </w:tr>
    </w:tbl>
    <w:p w14:paraId="7A46D2F1" w14:textId="77777777" w:rsidR="00EC573E" w:rsidRPr="009D2F45" w:rsidRDefault="00EC573E" w:rsidP="00545DA1">
      <w:pPr>
        <w:jc w:val="center"/>
        <w:rPr>
          <w:sz w:val="20"/>
        </w:rPr>
      </w:pPr>
    </w:p>
    <w:sectPr w:rsidR="00EC573E" w:rsidRPr="009D2F45" w:rsidSect="00A937E0">
      <w:head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DD8D" w14:textId="77777777" w:rsidR="00D011F1" w:rsidRDefault="00D011F1">
      <w:r>
        <w:separator/>
      </w:r>
    </w:p>
  </w:endnote>
  <w:endnote w:type="continuationSeparator" w:id="0">
    <w:p w14:paraId="7B01710F" w14:textId="77777777" w:rsidR="00D011F1" w:rsidRDefault="00D0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09DA" w14:textId="77777777" w:rsidR="00D011F1" w:rsidRDefault="00D011F1">
      <w:r>
        <w:separator/>
      </w:r>
    </w:p>
  </w:footnote>
  <w:footnote w:type="continuationSeparator" w:id="0">
    <w:p w14:paraId="57BEF9E0" w14:textId="77777777" w:rsidR="00D011F1" w:rsidRDefault="00D0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4221"/>
      <w:gridCol w:w="2583"/>
    </w:tblGrid>
    <w:tr w:rsidR="009707F1" w:rsidRPr="000C2FC5" w14:paraId="10E12473" w14:textId="77777777" w:rsidTr="00973872">
      <w:trPr>
        <w:trHeight w:val="503"/>
      </w:trPr>
      <w:tc>
        <w:tcPr>
          <w:tcW w:w="2520" w:type="dxa"/>
          <w:vMerge w:val="restart"/>
        </w:tcPr>
        <w:p w14:paraId="138FEFD6" w14:textId="77777777" w:rsidR="009707F1" w:rsidRPr="000C2FC5" w:rsidRDefault="00EE2F41" w:rsidP="00973872">
          <w:pPr>
            <w:pStyle w:val="Header"/>
            <w:rPr>
              <w:rFonts w:eastAsia="Calibri"/>
            </w:rPr>
          </w:pPr>
          <w:r>
            <w:rPr>
              <w:rFonts w:eastAsia="Calibri"/>
              <w:noProof/>
            </w:rPr>
            <w:drawing>
              <wp:inline distT="0" distB="0" distL="0" distR="0" wp14:anchorId="4DE91E10" wp14:editId="033320A3">
                <wp:extent cx="154305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pic:spPr>
                    </pic:pic>
                  </a:graphicData>
                </a:graphic>
              </wp:inline>
            </w:drawing>
          </w:r>
        </w:p>
      </w:tc>
      <w:tc>
        <w:tcPr>
          <w:tcW w:w="6930" w:type="dxa"/>
          <w:gridSpan w:val="2"/>
          <w:vAlign w:val="center"/>
        </w:tcPr>
        <w:p w14:paraId="13F09DC4" w14:textId="3109E701" w:rsidR="009707F1" w:rsidRPr="000C2FC5" w:rsidRDefault="009707F1" w:rsidP="009707F1">
          <w:pPr>
            <w:pStyle w:val="Header"/>
            <w:rPr>
              <w:rFonts w:eastAsia="Calibri"/>
            </w:rPr>
          </w:pPr>
          <w:r>
            <w:rPr>
              <w:rFonts w:ascii="Arial" w:eastAsia="Calibri" w:hAnsi="Arial" w:cs="Arial"/>
              <w:b/>
              <w:sz w:val="28"/>
              <w:szCs w:val="28"/>
            </w:rPr>
            <w:t xml:space="preserve"> </w:t>
          </w:r>
          <w:r w:rsidR="00EC573E" w:rsidRPr="00EC573E">
            <w:rPr>
              <w:rFonts w:ascii="Arial" w:eastAsia="Calibri" w:hAnsi="Arial" w:cs="Arial"/>
              <w:b/>
              <w:sz w:val="28"/>
              <w:szCs w:val="28"/>
            </w:rPr>
            <w:t xml:space="preserve">Supplier </w:t>
          </w:r>
          <w:r w:rsidR="00545DA1">
            <w:rPr>
              <w:rFonts w:ascii="Arial" w:eastAsia="Calibri" w:hAnsi="Arial" w:cs="Arial"/>
              <w:b/>
              <w:sz w:val="28"/>
              <w:szCs w:val="28"/>
            </w:rPr>
            <w:t>Terms and Conditions</w:t>
          </w:r>
          <w:r w:rsidR="00EC573E" w:rsidRPr="00EC573E">
            <w:rPr>
              <w:rFonts w:ascii="Arial" w:eastAsia="Calibri" w:hAnsi="Arial" w:cs="Arial"/>
              <w:b/>
              <w:sz w:val="28"/>
              <w:szCs w:val="28"/>
            </w:rPr>
            <w:t xml:space="preserve"> Form 115</w:t>
          </w:r>
        </w:p>
      </w:tc>
    </w:tr>
    <w:tr w:rsidR="009707F1" w:rsidRPr="000C2FC5" w14:paraId="1E8157ED" w14:textId="77777777" w:rsidTr="00973872">
      <w:trPr>
        <w:trHeight w:val="323"/>
      </w:trPr>
      <w:tc>
        <w:tcPr>
          <w:tcW w:w="2520" w:type="dxa"/>
          <w:vMerge/>
        </w:tcPr>
        <w:p w14:paraId="284004C1" w14:textId="77777777" w:rsidR="009707F1" w:rsidRPr="000C2FC5" w:rsidRDefault="009707F1" w:rsidP="00973872">
          <w:pPr>
            <w:pStyle w:val="Header"/>
            <w:rPr>
              <w:rFonts w:eastAsia="Calibri"/>
            </w:rPr>
          </w:pPr>
        </w:p>
      </w:tc>
      <w:tc>
        <w:tcPr>
          <w:tcW w:w="4320" w:type="dxa"/>
          <w:vAlign w:val="center"/>
        </w:tcPr>
        <w:p w14:paraId="3B0323B3" w14:textId="36F735F4" w:rsidR="009707F1" w:rsidRPr="00086D58" w:rsidRDefault="009707F1" w:rsidP="00973872">
          <w:pPr>
            <w:pStyle w:val="Header"/>
            <w:rPr>
              <w:rFonts w:eastAsia="Calibri"/>
              <w:sz w:val="21"/>
              <w:szCs w:val="21"/>
            </w:rPr>
          </w:pPr>
          <w:r w:rsidRPr="00086D58">
            <w:rPr>
              <w:rFonts w:ascii="Arial" w:eastAsia="Calibri" w:hAnsi="Arial" w:cs="Arial"/>
              <w:sz w:val="21"/>
              <w:szCs w:val="21"/>
            </w:rPr>
            <w:t>Revision Da</w:t>
          </w:r>
          <w:r>
            <w:rPr>
              <w:rFonts w:ascii="Arial" w:eastAsia="Calibri" w:hAnsi="Arial" w:cs="Arial"/>
              <w:sz w:val="21"/>
              <w:szCs w:val="21"/>
            </w:rPr>
            <w:t>te:</w:t>
          </w:r>
          <w:r w:rsidR="00EC573E">
            <w:rPr>
              <w:rFonts w:ascii="Arial" w:eastAsia="Calibri" w:hAnsi="Arial" w:cs="Arial"/>
              <w:sz w:val="21"/>
              <w:szCs w:val="21"/>
            </w:rPr>
            <w:t xml:space="preserve"> </w:t>
          </w:r>
          <w:r w:rsidR="00C76F4B">
            <w:rPr>
              <w:rFonts w:ascii="Arial" w:eastAsia="Calibri" w:hAnsi="Arial" w:cs="Arial"/>
              <w:sz w:val="21"/>
              <w:szCs w:val="21"/>
            </w:rPr>
            <w:t>12/01/2025</w:t>
          </w:r>
          <w:r>
            <w:rPr>
              <w:rFonts w:ascii="Arial" w:eastAsia="Calibri" w:hAnsi="Arial" w:cs="Arial"/>
              <w:sz w:val="21"/>
              <w:szCs w:val="21"/>
            </w:rPr>
            <w:t xml:space="preserve"> </w:t>
          </w:r>
        </w:p>
      </w:tc>
      <w:tc>
        <w:tcPr>
          <w:tcW w:w="2610" w:type="dxa"/>
          <w:vAlign w:val="center"/>
        </w:tcPr>
        <w:p w14:paraId="027D5DBA" w14:textId="25C49D97" w:rsidR="009707F1" w:rsidRPr="00086D58" w:rsidRDefault="009707F1" w:rsidP="00560A31">
          <w:pPr>
            <w:pStyle w:val="Header"/>
            <w:jc w:val="right"/>
            <w:rPr>
              <w:rFonts w:eastAsia="Calibri"/>
              <w:sz w:val="21"/>
              <w:szCs w:val="21"/>
            </w:rPr>
          </w:pPr>
          <w:r w:rsidRPr="00086D58">
            <w:rPr>
              <w:rFonts w:ascii="Arial" w:eastAsia="Calibri" w:hAnsi="Arial" w:cs="Arial"/>
              <w:sz w:val="21"/>
              <w:szCs w:val="21"/>
            </w:rPr>
            <w:t>Review Date:</w:t>
          </w:r>
          <w:r w:rsidR="002853C6">
            <w:rPr>
              <w:rFonts w:ascii="Arial" w:eastAsia="Calibri" w:hAnsi="Arial" w:cs="Arial"/>
              <w:sz w:val="21"/>
              <w:szCs w:val="21"/>
            </w:rPr>
            <w:t>12/01</w:t>
          </w:r>
          <w:r w:rsidR="00545DA1">
            <w:rPr>
              <w:rFonts w:ascii="Arial" w:eastAsia="Calibri" w:hAnsi="Arial" w:cs="Arial"/>
              <w:sz w:val="21"/>
              <w:szCs w:val="21"/>
            </w:rPr>
            <w:t>/2025</w:t>
          </w:r>
        </w:p>
      </w:tc>
    </w:tr>
    <w:tr w:rsidR="009707F1" w:rsidRPr="000C2FC5" w14:paraId="0D5BFFA4" w14:textId="77777777" w:rsidTr="00973872">
      <w:trPr>
        <w:trHeight w:val="287"/>
      </w:trPr>
      <w:tc>
        <w:tcPr>
          <w:tcW w:w="2520" w:type="dxa"/>
          <w:vMerge/>
        </w:tcPr>
        <w:p w14:paraId="6316F125" w14:textId="77777777" w:rsidR="009707F1" w:rsidRPr="000C2FC5" w:rsidRDefault="009707F1" w:rsidP="00973872">
          <w:pPr>
            <w:pStyle w:val="Header"/>
            <w:rPr>
              <w:rFonts w:eastAsia="Calibri"/>
            </w:rPr>
          </w:pPr>
        </w:p>
      </w:tc>
      <w:tc>
        <w:tcPr>
          <w:tcW w:w="4320" w:type="dxa"/>
          <w:vAlign w:val="center"/>
        </w:tcPr>
        <w:p w14:paraId="022E0551" w14:textId="62724C6B" w:rsidR="009707F1" w:rsidRPr="00086D58" w:rsidRDefault="009707F1" w:rsidP="00973872">
          <w:pPr>
            <w:pStyle w:val="Header"/>
            <w:rPr>
              <w:rFonts w:eastAsia="Calibri"/>
              <w:sz w:val="21"/>
              <w:szCs w:val="21"/>
            </w:rPr>
          </w:pPr>
          <w:r w:rsidRPr="00086D58">
            <w:rPr>
              <w:rFonts w:ascii="Arial" w:eastAsia="Calibri" w:hAnsi="Arial" w:cs="Arial"/>
              <w:sz w:val="21"/>
              <w:szCs w:val="21"/>
            </w:rPr>
            <w:t xml:space="preserve">Revision:  </w:t>
          </w:r>
          <w:r w:rsidR="00EC573E">
            <w:rPr>
              <w:rFonts w:ascii="Arial" w:eastAsia="Calibri" w:hAnsi="Arial" w:cs="Arial"/>
              <w:sz w:val="21"/>
              <w:szCs w:val="21"/>
            </w:rPr>
            <w:t>2</w:t>
          </w:r>
          <w:r w:rsidR="00545DA1">
            <w:rPr>
              <w:rFonts w:ascii="Arial" w:eastAsia="Calibri" w:hAnsi="Arial" w:cs="Arial"/>
              <w:sz w:val="21"/>
              <w:szCs w:val="21"/>
            </w:rPr>
            <w:t>6</w:t>
          </w:r>
        </w:p>
      </w:tc>
      <w:tc>
        <w:tcPr>
          <w:tcW w:w="2610" w:type="dxa"/>
          <w:vAlign w:val="center"/>
        </w:tcPr>
        <w:p w14:paraId="3A8EA4FB" w14:textId="77777777" w:rsidR="009707F1" w:rsidRPr="00086D58" w:rsidRDefault="009707F1" w:rsidP="00973872">
          <w:pPr>
            <w:pStyle w:val="Header"/>
            <w:jc w:val="right"/>
            <w:rPr>
              <w:rFonts w:eastAsia="Calibri"/>
              <w:sz w:val="21"/>
              <w:szCs w:val="21"/>
            </w:rPr>
          </w:pPr>
          <w:r w:rsidRPr="00086D58">
            <w:rPr>
              <w:rFonts w:ascii="Arial" w:eastAsia="Calibri" w:hAnsi="Arial" w:cs="Arial"/>
              <w:sz w:val="21"/>
              <w:szCs w:val="21"/>
            </w:rPr>
            <w:t xml:space="preserve">Page </w:t>
          </w:r>
          <w:r w:rsidRPr="00086D58">
            <w:rPr>
              <w:rFonts w:ascii="Arial" w:eastAsia="Calibri" w:hAnsi="Arial" w:cs="Arial"/>
              <w:sz w:val="21"/>
              <w:szCs w:val="21"/>
            </w:rPr>
            <w:fldChar w:fldCharType="begin"/>
          </w:r>
          <w:r w:rsidRPr="00086D58">
            <w:rPr>
              <w:rFonts w:ascii="Arial" w:eastAsia="Calibri" w:hAnsi="Arial" w:cs="Arial"/>
              <w:sz w:val="21"/>
              <w:szCs w:val="21"/>
            </w:rPr>
            <w:instrText xml:space="preserve"> PAGE </w:instrText>
          </w:r>
          <w:r w:rsidRPr="00086D58">
            <w:rPr>
              <w:rFonts w:ascii="Arial" w:eastAsia="Calibri" w:hAnsi="Arial" w:cs="Arial"/>
              <w:sz w:val="21"/>
              <w:szCs w:val="21"/>
            </w:rPr>
            <w:fldChar w:fldCharType="separate"/>
          </w:r>
          <w:r w:rsidR="00560A31">
            <w:rPr>
              <w:rFonts w:ascii="Arial" w:eastAsia="Calibri" w:hAnsi="Arial" w:cs="Arial"/>
              <w:noProof/>
              <w:sz w:val="21"/>
              <w:szCs w:val="21"/>
            </w:rPr>
            <w:t>2</w:t>
          </w:r>
          <w:r w:rsidRPr="00086D58">
            <w:rPr>
              <w:rFonts w:ascii="Arial" w:eastAsia="Calibri" w:hAnsi="Arial" w:cs="Arial"/>
              <w:sz w:val="21"/>
              <w:szCs w:val="21"/>
            </w:rPr>
            <w:fldChar w:fldCharType="end"/>
          </w:r>
          <w:r w:rsidRPr="00086D58">
            <w:rPr>
              <w:rFonts w:ascii="Arial" w:eastAsia="Calibri" w:hAnsi="Arial" w:cs="Arial"/>
              <w:sz w:val="21"/>
              <w:szCs w:val="21"/>
            </w:rPr>
            <w:t xml:space="preserve"> of </w:t>
          </w:r>
          <w:r w:rsidRPr="00086D58">
            <w:rPr>
              <w:rFonts w:ascii="Arial" w:eastAsia="Calibri" w:hAnsi="Arial" w:cs="Arial"/>
              <w:sz w:val="21"/>
              <w:szCs w:val="21"/>
            </w:rPr>
            <w:fldChar w:fldCharType="begin"/>
          </w:r>
          <w:r w:rsidRPr="00086D58">
            <w:rPr>
              <w:rFonts w:ascii="Arial" w:eastAsia="Calibri" w:hAnsi="Arial" w:cs="Arial"/>
              <w:sz w:val="21"/>
              <w:szCs w:val="21"/>
            </w:rPr>
            <w:instrText xml:space="preserve"> NUMPAGES </w:instrText>
          </w:r>
          <w:r w:rsidRPr="00086D58">
            <w:rPr>
              <w:rFonts w:ascii="Arial" w:eastAsia="Calibri" w:hAnsi="Arial" w:cs="Arial"/>
              <w:sz w:val="21"/>
              <w:szCs w:val="21"/>
            </w:rPr>
            <w:fldChar w:fldCharType="separate"/>
          </w:r>
          <w:r w:rsidR="00560A31">
            <w:rPr>
              <w:rFonts w:ascii="Arial" w:eastAsia="Calibri" w:hAnsi="Arial" w:cs="Arial"/>
              <w:noProof/>
              <w:sz w:val="21"/>
              <w:szCs w:val="21"/>
            </w:rPr>
            <w:t>2</w:t>
          </w:r>
          <w:r w:rsidRPr="00086D58">
            <w:rPr>
              <w:rFonts w:ascii="Arial" w:eastAsia="Calibri" w:hAnsi="Arial" w:cs="Arial"/>
              <w:sz w:val="21"/>
              <w:szCs w:val="21"/>
            </w:rPr>
            <w:fldChar w:fldCharType="end"/>
          </w:r>
        </w:p>
      </w:tc>
    </w:tr>
  </w:tbl>
  <w:p w14:paraId="1D6AE184" w14:textId="77777777" w:rsidR="005661C8" w:rsidRDefault="005661C8">
    <w:pPr>
      <w:pStyle w:val="Header"/>
    </w:pPr>
  </w:p>
  <w:p w14:paraId="285A3B81" w14:textId="77777777" w:rsidR="005661C8" w:rsidRDefault="0056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896"/>
    <w:multiLevelType w:val="multilevel"/>
    <w:tmpl w:val="2B828CF4"/>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1F1A13"/>
    <w:multiLevelType w:val="multilevel"/>
    <w:tmpl w:val="117E6B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E90500"/>
    <w:multiLevelType w:val="hybridMultilevel"/>
    <w:tmpl w:val="E3EC5B7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D3B4BDA"/>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0D5F268B"/>
    <w:multiLevelType w:val="multilevel"/>
    <w:tmpl w:val="DE4816AA"/>
    <w:lvl w:ilvl="0">
      <w:start w:val="1"/>
      <w:numFmt w:val="decimal"/>
      <w:lvlText w:val="%1.0"/>
      <w:lvlJc w:val="right"/>
      <w:pPr>
        <w:ind w:left="747" w:hanging="747"/>
      </w:pPr>
      <w:rPr>
        <w:rFonts w:ascii="Calibri" w:hAnsi="Calibri" w:cs="Times New Roman" w:hint="default"/>
        <w:b/>
      </w:rPr>
    </w:lvl>
    <w:lvl w:ilvl="1">
      <w:start w:val="1"/>
      <w:numFmt w:val="decimal"/>
      <w:lvlText w:val="%1.%2"/>
      <w:lvlJc w:val="left"/>
      <w:pPr>
        <w:ind w:left="1625" w:hanging="1035"/>
      </w:pPr>
      <w:rPr>
        <w:rFonts w:ascii="Calibri" w:hAnsi="Calibri" w:cs="Times New Roman" w:hint="default"/>
        <w:b/>
        <w:sz w:val="16"/>
        <w:szCs w:val="16"/>
      </w:rPr>
    </w:lvl>
    <w:lvl w:ilvl="2">
      <w:start w:val="1"/>
      <w:numFmt w:val="decimal"/>
      <w:lvlText w:val="%1.%2.%3"/>
      <w:lvlJc w:val="left"/>
      <w:pPr>
        <w:ind w:left="2345" w:hanging="1035"/>
      </w:pPr>
      <w:rPr>
        <w:rFonts w:ascii="Calibri" w:hAnsi="Calibri" w:cs="Times New Roman" w:hint="default"/>
      </w:rPr>
    </w:lvl>
    <w:lvl w:ilvl="3">
      <w:start w:val="1"/>
      <w:numFmt w:val="decimal"/>
      <w:lvlText w:val="%1.%2.%3.%4"/>
      <w:lvlJc w:val="left"/>
      <w:pPr>
        <w:ind w:left="3065" w:hanging="1035"/>
      </w:pPr>
      <w:rPr>
        <w:rFonts w:ascii="Calibri" w:hAnsi="Calibri" w:cs="Times New Roman" w:hint="default"/>
      </w:rPr>
    </w:lvl>
    <w:lvl w:ilvl="4">
      <w:start w:val="1"/>
      <w:numFmt w:val="decimal"/>
      <w:lvlText w:val="%1.%2.%3.%4.%5"/>
      <w:lvlJc w:val="left"/>
      <w:pPr>
        <w:ind w:left="3830" w:hanging="1080"/>
      </w:pPr>
      <w:rPr>
        <w:rFonts w:ascii="Calibri" w:hAnsi="Calibri" w:cs="Times New Roman" w:hint="default"/>
      </w:rPr>
    </w:lvl>
    <w:lvl w:ilvl="5">
      <w:start w:val="1"/>
      <w:numFmt w:val="decimal"/>
      <w:lvlText w:val="%1.%2.%3.%4.%5.%6"/>
      <w:lvlJc w:val="left"/>
      <w:pPr>
        <w:ind w:left="4550" w:hanging="1080"/>
      </w:pPr>
      <w:rPr>
        <w:rFonts w:ascii="Calibri" w:hAnsi="Calibri" w:cs="Times New Roman" w:hint="default"/>
      </w:rPr>
    </w:lvl>
    <w:lvl w:ilvl="6">
      <w:start w:val="1"/>
      <w:numFmt w:val="decimal"/>
      <w:lvlText w:val="%1.%2.%3.%4.%5.%6.%7"/>
      <w:lvlJc w:val="left"/>
      <w:pPr>
        <w:ind w:left="5630" w:hanging="1440"/>
      </w:pPr>
      <w:rPr>
        <w:rFonts w:ascii="Calibri" w:hAnsi="Calibri" w:cs="Times New Roman" w:hint="default"/>
      </w:rPr>
    </w:lvl>
    <w:lvl w:ilvl="7">
      <w:start w:val="1"/>
      <w:numFmt w:val="decimal"/>
      <w:lvlText w:val="%1.%2.%3.%4.%5.%6.%7.%8"/>
      <w:lvlJc w:val="left"/>
      <w:pPr>
        <w:ind w:left="6350" w:hanging="1440"/>
      </w:pPr>
      <w:rPr>
        <w:rFonts w:ascii="Calibri" w:hAnsi="Calibri" w:cs="Times New Roman" w:hint="default"/>
      </w:rPr>
    </w:lvl>
    <w:lvl w:ilvl="8">
      <w:start w:val="1"/>
      <w:numFmt w:val="decimal"/>
      <w:lvlText w:val="%1.%2.%3.%4.%5.%6.%7.%8.%9"/>
      <w:lvlJc w:val="left"/>
      <w:pPr>
        <w:ind w:left="7070" w:hanging="1440"/>
      </w:pPr>
      <w:rPr>
        <w:rFonts w:ascii="Calibri" w:hAnsi="Calibri" w:cs="Times New Roman" w:hint="default"/>
      </w:rPr>
    </w:lvl>
  </w:abstractNum>
  <w:abstractNum w:abstractNumId="5" w15:restartNumberingAfterBreak="0">
    <w:nsid w:val="115A62F6"/>
    <w:multiLevelType w:val="hybridMultilevel"/>
    <w:tmpl w:val="1D0CD85A"/>
    <w:lvl w:ilvl="0" w:tplc="BAD88942">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57023"/>
    <w:multiLevelType w:val="multilevel"/>
    <w:tmpl w:val="052E23D2"/>
    <w:lvl w:ilvl="0">
      <w:start w:val="5"/>
      <w:numFmt w:val="decimal"/>
      <w:lvlText w:val="1.%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567622"/>
    <w:multiLevelType w:val="multilevel"/>
    <w:tmpl w:val="8E0E1370"/>
    <w:lvl w:ilvl="0">
      <w:start w:val="1"/>
      <w:numFmt w:val="decimal"/>
      <w:lvlText w:val="%1."/>
      <w:lvlJc w:val="left"/>
      <w:pPr>
        <w:tabs>
          <w:tab w:val="num" w:pos="675"/>
        </w:tabs>
        <w:ind w:left="675" w:hanging="585"/>
      </w:pPr>
      <w:rPr>
        <w:rFonts w:hint="default"/>
      </w:rPr>
    </w:lvl>
    <w:lvl w:ilvl="1">
      <w:start w:val="1"/>
      <w:numFmt w:val="decimal"/>
      <w:isLgl/>
      <w:lvlText w:val="%1.%2"/>
      <w:lvlJc w:val="left"/>
      <w:pPr>
        <w:tabs>
          <w:tab w:val="num" w:pos="660"/>
        </w:tabs>
        <w:ind w:left="660" w:hanging="57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530"/>
        </w:tabs>
        <w:ind w:left="1530" w:hanging="1440"/>
      </w:pPr>
      <w:rPr>
        <w:rFonts w:hint="default"/>
      </w:rPr>
    </w:lvl>
  </w:abstractNum>
  <w:abstractNum w:abstractNumId="8" w15:restartNumberingAfterBreak="0">
    <w:nsid w:val="197B3C1D"/>
    <w:multiLevelType w:val="hybridMultilevel"/>
    <w:tmpl w:val="BC1AA37C"/>
    <w:lvl w:ilvl="0" w:tplc="EF96F22E">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3B5ED9"/>
    <w:multiLevelType w:val="multilevel"/>
    <w:tmpl w:val="D682F58C"/>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1515"/>
        </w:tabs>
        <w:ind w:left="1515" w:hanging="795"/>
      </w:pPr>
      <w:rPr>
        <w:rFonts w:hint="default"/>
      </w:rPr>
    </w:lvl>
    <w:lvl w:ilvl="2">
      <w:start w:val="3"/>
      <w:numFmt w:val="decimal"/>
      <w:lvlText w:val="%1.%2.%3"/>
      <w:lvlJc w:val="left"/>
      <w:pPr>
        <w:tabs>
          <w:tab w:val="num" w:pos="2235"/>
        </w:tabs>
        <w:ind w:left="2235" w:hanging="795"/>
      </w:pPr>
      <w:rPr>
        <w:rFonts w:hint="default"/>
      </w:rPr>
    </w:lvl>
    <w:lvl w:ilvl="3">
      <w:start w:val="4"/>
      <w:numFmt w:val="decimal"/>
      <w:lvlText w:val="%1.%2.%3.%4"/>
      <w:lvlJc w:val="left"/>
      <w:pPr>
        <w:tabs>
          <w:tab w:val="num" w:pos="2955"/>
        </w:tabs>
        <w:ind w:left="2955" w:hanging="795"/>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CAA5FDE"/>
    <w:multiLevelType w:val="multilevel"/>
    <w:tmpl w:val="B90A5F70"/>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E556BC"/>
    <w:multiLevelType w:val="multilevel"/>
    <w:tmpl w:val="C58E561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B1247D"/>
    <w:multiLevelType w:val="hybridMultilevel"/>
    <w:tmpl w:val="0BFE8572"/>
    <w:lvl w:ilvl="0" w:tplc="F306D3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7337C1"/>
    <w:multiLevelType w:val="multilevel"/>
    <w:tmpl w:val="30FECC4C"/>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365"/>
        </w:tabs>
        <w:ind w:left="1365"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14" w15:restartNumberingAfterBreak="0">
    <w:nsid w:val="2ACB6EC3"/>
    <w:multiLevelType w:val="multilevel"/>
    <w:tmpl w:val="01F8FB60"/>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B2A2208"/>
    <w:multiLevelType w:val="multilevel"/>
    <w:tmpl w:val="8CA8A8D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DAE1B7E"/>
    <w:multiLevelType w:val="multilevel"/>
    <w:tmpl w:val="D866489E"/>
    <w:lvl w:ilvl="0">
      <w:start w:val="5"/>
      <w:numFmt w:val="none"/>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7" w15:restartNumberingAfterBreak="0">
    <w:nsid w:val="30E6167A"/>
    <w:multiLevelType w:val="hybridMultilevel"/>
    <w:tmpl w:val="052E23D2"/>
    <w:lvl w:ilvl="0" w:tplc="A086AEDC">
      <w:start w:val="5"/>
      <w:numFmt w:val="decimal"/>
      <w:lvlText w:val="1.%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6A6521"/>
    <w:multiLevelType w:val="multilevel"/>
    <w:tmpl w:val="6C381E0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EE34A5"/>
    <w:multiLevelType w:val="multilevel"/>
    <w:tmpl w:val="C338B034"/>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0" w15:restartNumberingAfterBreak="0">
    <w:nsid w:val="333A6386"/>
    <w:multiLevelType w:val="hybridMultilevel"/>
    <w:tmpl w:val="578E4FBA"/>
    <w:lvl w:ilvl="0" w:tplc="060E9584">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36551190"/>
    <w:multiLevelType w:val="multilevel"/>
    <w:tmpl w:val="D2442B5A"/>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15:restartNumberingAfterBreak="0">
    <w:nsid w:val="379C211E"/>
    <w:multiLevelType w:val="hybridMultilevel"/>
    <w:tmpl w:val="7E7263E2"/>
    <w:lvl w:ilvl="0" w:tplc="38FA47F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9E44C4"/>
    <w:multiLevelType w:val="multilevel"/>
    <w:tmpl w:val="BC1AA37C"/>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6053E7"/>
    <w:multiLevelType w:val="hybridMultilevel"/>
    <w:tmpl w:val="05F262D6"/>
    <w:lvl w:ilvl="0" w:tplc="EF96F22E">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4065A8"/>
    <w:multiLevelType w:val="multilevel"/>
    <w:tmpl w:val="34980EEC"/>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E80645D"/>
    <w:multiLevelType w:val="multilevel"/>
    <w:tmpl w:val="B32AEF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2A52D2"/>
    <w:multiLevelType w:val="multilevel"/>
    <w:tmpl w:val="27067784"/>
    <w:lvl w:ilvl="0">
      <w:start w:val="1"/>
      <w:numFmt w:val="decimal"/>
      <w:lvlText w:val="%1.0"/>
      <w:lvlJc w:val="left"/>
      <w:pPr>
        <w:tabs>
          <w:tab w:val="num" w:pos="720"/>
        </w:tabs>
        <w:ind w:left="720" w:hanging="720"/>
      </w:pPr>
      <w:rPr>
        <w:rFonts w:hint="default"/>
        <w:sz w:val="24"/>
      </w:rPr>
    </w:lvl>
    <w:lvl w:ilvl="1">
      <w:start w:val="1"/>
      <w:numFmt w:val="decimal"/>
      <w:lvlText w:val="%1.%2"/>
      <w:lvlJc w:val="left"/>
      <w:pPr>
        <w:tabs>
          <w:tab w:val="num" w:pos="1440"/>
        </w:tabs>
        <w:ind w:left="1440" w:hanging="72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600"/>
        </w:tabs>
        <w:ind w:left="3600" w:hanging="720"/>
      </w:pPr>
      <w:rPr>
        <w:rFonts w:hint="default"/>
        <w:sz w:val="24"/>
      </w:rPr>
    </w:lvl>
    <w:lvl w:ilvl="5">
      <w:start w:val="1"/>
      <w:numFmt w:val="decimal"/>
      <w:lvlText w:val="%1.%2.%3.%4.%5.%6"/>
      <w:lvlJc w:val="left"/>
      <w:pPr>
        <w:tabs>
          <w:tab w:val="num" w:pos="4320"/>
        </w:tabs>
        <w:ind w:left="4320" w:hanging="720"/>
      </w:pPr>
      <w:rPr>
        <w:rFonts w:hint="default"/>
        <w:sz w:val="24"/>
      </w:rPr>
    </w:lvl>
    <w:lvl w:ilvl="6">
      <w:start w:val="1"/>
      <w:numFmt w:val="decimal"/>
      <w:lvlText w:val="%1.%2.%3.%4.%5.%6.%7"/>
      <w:lvlJc w:val="left"/>
      <w:pPr>
        <w:tabs>
          <w:tab w:val="num" w:pos="5040"/>
        </w:tabs>
        <w:ind w:left="5040" w:hanging="720"/>
      </w:pPr>
      <w:rPr>
        <w:rFonts w:hint="default"/>
        <w:sz w:val="24"/>
      </w:rPr>
    </w:lvl>
    <w:lvl w:ilvl="7">
      <w:start w:val="1"/>
      <w:numFmt w:val="decimal"/>
      <w:lvlText w:val="%1.%2.%3.%4.%5.%6.%7.%8"/>
      <w:lvlJc w:val="left"/>
      <w:pPr>
        <w:tabs>
          <w:tab w:val="num" w:pos="5760"/>
        </w:tabs>
        <w:ind w:left="5760" w:hanging="720"/>
      </w:pPr>
      <w:rPr>
        <w:rFonts w:hint="default"/>
        <w:sz w:val="24"/>
      </w:rPr>
    </w:lvl>
    <w:lvl w:ilvl="8">
      <w:start w:val="1"/>
      <w:numFmt w:val="decimal"/>
      <w:lvlText w:val="%1.%2.%3.%4.%5.%6.%7.%8.%9"/>
      <w:lvlJc w:val="left"/>
      <w:pPr>
        <w:tabs>
          <w:tab w:val="num" w:pos="6840"/>
        </w:tabs>
        <w:ind w:left="6840" w:hanging="1080"/>
      </w:pPr>
      <w:rPr>
        <w:rFonts w:hint="default"/>
        <w:sz w:val="24"/>
      </w:rPr>
    </w:lvl>
  </w:abstractNum>
  <w:abstractNum w:abstractNumId="28" w15:restartNumberingAfterBreak="0">
    <w:nsid w:val="470B45FC"/>
    <w:multiLevelType w:val="multilevel"/>
    <w:tmpl w:val="999A12FC"/>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9" w15:restartNumberingAfterBreak="0">
    <w:nsid w:val="4E3D4C7D"/>
    <w:multiLevelType w:val="hybridMultilevel"/>
    <w:tmpl w:val="359619CE"/>
    <w:lvl w:ilvl="0" w:tplc="2E167740">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0" w15:restartNumberingAfterBreak="0">
    <w:nsid w:val="4F6E03E9"/>
    <w:multiLevelType w:val="hybridMultilevel"/>
    <w:tmpl w:val="831E8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05D470B"/>
    <w:multiLevelType w:val="multilevel"/>
    <w:tmpl w:val="2D0A2A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1027B8B"/>
    <w:multiLevelType w:val="multilevel"/>
    <w:tmpl w:val="05F262D6"/>
    <w:lvl w:ilvl="0">
      <w:start w:val="5"/>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3E3B88"/>
    <w:multiLevelType w:val="hybridMultilevel"/>
    <w:tmpl w:val="2B828CF4"/>
    <w:lvl w:ilvl="0" w:tplc="EF96F22E">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B22815"/>
    <w:multiLevelType w:val="multilevel"/>
    <w:tmpl w:val="6EF4FC34"/>
    <w:lvl w:ilvl="0">
      <w:start w:val="1"/>
      <w:numFmt w:val="decimal"/>
      <w:pStyle w:val="QSPBullet"/>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324147"/>
    <w:multiLevelType w:val="hybridMultilevel"/>
    <w:tmpl w:val="D866489E"/>
    <w:lvl w:ilvl="0" w:tplc="A12A4034">
      <w:start w:val="5"/>
      <w:numFmt w:val="none"/>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6" w15:restartNumberingAfterBreak="0">
    <w:nsid w:val="62F640A4"/>
    <w:multiLevelType w:val="multilevel"/>
    <w:tmpl w:val="2D0A2A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689575E8"/>
    <w:multiLevelType w:val="multilevel"/>
    <w:tmpl w:val="1C6802B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A6E5757"/>
    <w:multiLevelType w:val="multilevel"/>
    <w:tmpl w:val="F42A9D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6F65C6"/>
    <w:multiLevelType w:val="multilevel"/>
    <w:tmpl w:val="CB286B92"/>
    <w:lvl w:ilvl="0">
      <w:start w:val="5"/>
      <w:numFmt w:val="none"/>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B4050F7"/>
    <w:multiLevelType w:val="hybridMultilevel"/>
    <w:tmpl w:val="CB286B92"/>
    <w:lvl w:ilvl="0" w:tplc="A12A4034">
      <w:start w:val="5"/>
      <w:numFmt w:val="none"/>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614537"/>
    <w:multiLevelType w:val="hybridMultilevel"/>
    <w:tmpl w:val="0FF81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E5CC5"/>
    <w:multiLevelType w:val="hybridMultilevel"/>
    <w:tmpl w:val="98465CAC"/>
    <w:lvl w:ilvl="0" w:tplc="16DC4E86">
      <w:start w:val="1"/>
      <w:numFmt w:val="none"/>
      <w:lvlText w:val="6."/>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330A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775189">
    <w:abstractNumId w:val="9"/>
  </w:num>
  <w:num w:numId="2" w16cid:durableId="1466006277">
    <w:abstractNumId w:val="27"/>
  </w:num>
  <w:num w:numId="3" w16cid:durableId="960309640">
    <w:abstractNumId w:val="1"/>
  </w:num>
  <w:num w:numId="4" w16cid:durableId="1595627657">
    <w:abstractNumId w:val="37"/>
  </w:num>
  <w:num w:numId="5" w16cid:durableId="447821171">
    <w:abstractNumId w:val="7"/>
  </w:num>
  <w:num w:numId="6" w16cid:durableId="1278290197">
    <w:abstractNumId w:val="13"/>
  </w:num>
  <w:num w:numId="7" w16cid:durableId="1384058472">
    <w:abstractNumId w:val="29"/>
  </w:num>
  <w:num w:numId="8" w16cid:durableId="2087916914">
    <w:abstractNumId w:val="20"/>
  </w:num>
  <w:num w:numId="9" w16cid:durableId="367292234">
    <w:abstractNumId w:val="35"/>
  </w:num>
  <w:num w:numId="10" w16cid:durableId="676344373">
    <w:abstractNumId w:val="36"/>
  </w:num>
  <w:num w:numId="11" w16cid:durableId="1548058208">
    <w:abstractNumId w:val="31"/>
  </w:num>
  <w:num w:numId="12" w16cid:durableId="745516">
    <w:abstractNumId w:val="15"/>
  </w:num>
  <w:num w:numId="13" w16cid:durableId="184099630">
    <w:abstractNumId w:val="21"/>
  </w:num>
  <w:num w:numId="14" w16cid:durableId="1315524343">
    <w:abstractNumId w:val="25"/>
  </w:num>
  <w:num w:numId="15" w16cid:durableId="242567855">
    <w:abstractNumId w:val="14"/>
  </w:num>
  <w:num w:numId="16" w16cid:durableId="949552988">
    <w:abstractNumId w:val="28"/>
  </w:num>
  <w:num w:numId="17" w16cid:durableId="1335063838">
    <w:abstractNumId w:val="8"/>
  </w:num>
  <w:num w:numId="18" w16cid:durableId="2136487497">
    <w:abstractNumId w:val="42"/>
  </w:num>
  <w:num w:numId="19" w16cid:durableId="320697340">
    <w:abstractNumId w:val="23"/>
  </w:num>
  <w:num w:numId="20" w16cid:durableId="620841971">
    <w:abstractNumId w:val="33"/>
  </w:num>
  <w:num w:numId="21" w16cid:durableId="1356732664">
    <w:abstractNumId w:val="0"/>
  </w:num>
  <w:num w:numId="22" w16cid:durableId="1932733235">
    <w:abstractNumId w:val="24"/>
  </w:num>
  <w:num w:numId="23" w16cid:durableId="601690917">
    <w:abstractNumId w:val="32"/>
  </w:num>
  <w:num w:numId="24" w16cid:durableId="734664346">
    <w:abstractNumId w:val="19"/>
  </w:num>
  <w:num w:numId="25" w16cid:durableId="1343585517">
    <w:abstractNumId w:val="12"/>
  </w:num>
  <w:num w:numId="26" w16cid:durableId="50538775">
    <w:abstractNumId w:val="16"/>
  </w:num>
  <w:num w:numId="27" w16cid:durableId="2071686439">
    <w:abstractNumId w:val="40"/>
  </w:num>
  <w:num w:numId="28" w16cid:durableId="1301036703">
    <w:abstractNumId w:val="39"/>
  </w:num>
  <w:num w:numId="29" w16cid:durableId="1874727457">
    <w:abstractNumId w:val="17"/>
  </w:num>
  <w:num w:numId="30" w16cid:durableId="1278101777">
    <w:abstractNumId w:val="6"/>
  </w:num>
  <w:num w:numId="31" w16cid:durableId="555818218">
    <w:abstractNumId w:val="22"/>
  </w:num>
  <w:num w:numId="32" w16cid:durableId="581725102">
    <w:abstractNumId w:val="5"/>
  </w:num>
  <w:num w:numId="33" w16cid:durableId="1368682085">
    <w:abstractNumId w:val="18"/>
  </w:num>
  <w:num w:numId="34" w16cid:durableId="167601540">
    <w:abstractNumId w:val="10"/>
  </w:num>
  <w:num w:numId="35" w16cid:durableId="2058819114">
    <w:abstractNumId w:val="3"/>
  </w:num>
  <w:num w:numId="36" w16cid:durableId="107942538">
    <w:abstractNumId w:val="2"/>
  </w:num>
  <w:num w:numId="37" w16cid:durableId="716930123">
    <w:abstractNumId w:val="41"/>
  </w:num>
  <w:num w:numId="38" w16cid:durableId="509561207">
    <w:abstractNumId w:val="38"/>
  </w:num>
  <w:num w:numId="39" w16cid:durableId="1727299292">
    <w:abstractNumId w:val="38"/>
  </w:num>
  <w:num w:numId="40" w16cid:durableId="1062018001">
    <w:abstractNumId w:val="34"/>
  </w:num>
  <w:num w:numId="41" w16cid:durableId="1320696874">
    <w:abstractNumId w:val="34"/>
  </w:num>
  <w:num w:numId="42" w16cid:durableId="624459207">
    <w:abstractNumId w:val="26"/>
  </w:num>
  <w:num w:numId="43" w16cid:durableId="502933507">
    <w:abstractNumId w:val="43"/>
  </w:num>
  <w:num w:numId="44" w16cid:durableId="321127795">
    <w:abstractNumId w:val="11"/>
  </w:num>
  <w:num w:numId="45" w16cid:durableId="751001336">
    <w:abstractNumId w:val="34"/>
  </w:num>
  <w:num w:numId="46" w16cid:durableId="1564484165">
    <w:abstractNumId w:val="34"/>
  </w:num>
  <w:num w:numId="47" w16cid:durableId="1291126413">
    <w:abstractNumId w:val="34"/>
  </w:num>
  <w:num w:numId="48" w16cid:durableId="1997760922">
    <w:abstractNumId w:val="4"/>
  </w:num>
  <w:num w:numId="49" w16cid:durableId="175817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B8"/>
    <w:rsid w:val="000012F6"/>
    <w:rsid w:val="00023C5B"/>
    <w:rsid w:val="00023C9C"/>
    <w:rsid w:val="00034E28"/>
    <w:rsid w:val="00035CF2"/>
    <w:rsid w:val="000445CE"/>
    <w:rsid w:val="000504EC"/>
    <w:rsid w:val="00053513"/>
    <w:rsid w:val="00084064"/>
    <w:rsid w:val="00093C64"/>
    <w:rsid w:val="0009685D"/>
    <w:rsid w:val="00096D05"/>
    <w:rsid w:val="000A7D46"/>
    <w:rsid w:val="000B3FF6"/>
    <w:rsid w:val="000B5544"/>
    <w:rsid w:val="000B7B5A"/>
    <w:rsid w:val="000C5DE2"/>
    <w:rsid w:val="000C7226"/>
    <w:rsid w:val="000D29AF"/>
    <w:rsid w:val="000D39CD"/>
    <w:rsid w:val="000D5D06"/>
    <w:rsid w:val="000F26F8"/>
    <w:rsid w:val="000F4831"/>
    <w:rsid w:val="0010679F"/>
    <w:rsid w:val="00121E49"/>
    <w:rsid w:val="00155D33"/>
    <w:rsid w:val="0015627E"/>
    <w:rsid w:val="00164FDA"/>
    <w:rsid w:val="001653BF"/>
    <w:rsid w:val="001840E7"/>
    <w:rsid w:val="00184B5C"/>
    <w:rsid w:val="0019001E"/>
    <w:rsid w:val="001923F0"/>
    <w:rsid w:val="00194AE1"/>
    <w:rsid w:val="00195949"/>
    <w:rsid w:val="001B16AC"/>
    <w:rsid w:val="001B7DED"/>
    <w:rsid w:val="001E0F47"/>
    <w:rsid w:val="001E4569"/>
    <w:rsid w:val="001F2E29"/>
    <w:rsid w:val="001F3162"/>
    <w:rsid w:val="00210310"/>
    <w:rsid w:val="0022207E"/>
    <w:rsid w:val="00247D3F"/>
    <w:rsid w:val="00270B18"/>
    <w:rsid w:val="00274DEE"/>
    <w:rsid w:val="002853C6"/>
    <w:rsid w:val="002D07D9"/>
    <w:rsid w:val="002E11DF"/>
    <w:rsid w:val="0032037F"/>
    <w:rsid w:val="00322E74"/>
    <w:rsid w:val="0032508F"/>
    <w:rsid w:val="0036239B"/>
    <w:rsid w:val="00365355"/>
    <w:rsid w:val="003A680A"/>
    <w:rsid w:val="003A7DEB"/>
    <w:rsid w:val="003C5F47"/>
    <w:rsid w:val="003C6B19"/>
    <w:rsid w:val="003D382D"/>
    <w:rsid w:val="003D51B8"/>
    <w:rsid w:val="003D5BA3"/>
    <w:rsid w:val="00406B84"/>
    <w:rsid w:val="00417C6E"/>
    <w:rsid w:val="00417F76"/>
    <w:rsid w:val="004434E6"/>
    <w:rsid w:val="004510E4"/>
    <w:rsid w:val="00451E5D"/>
    <w:rsid w:val="004918B8"/>
    <w:rsid w:val="004B2DFD"/>
    <w:rsid w:val="004B6D70"/>
    <w:rsid w:val="004C28C9"/>
    <w:rsid w:val="004D4A98"/>
    <w:rsid w:val="004E35C9"/>
    <w:rsid w:val="004F269E"/>
    <w:rsid w:val="00516B45"/>
    <w:rsid w:val="0051780B"/>
    <w:rsid w:val="00540306"/>
    <w:rsid w:val="0054581D"/>
    <w:rsid w:val="00545DA1"/>
    <w:rsid w:val="0055180A"/>
    <w:rsid w:val="00555145"/>
    <w:rsid w:val="00560A31"/>
    <w:rsid w:val="005661C8"/>
    <w:rsid w:val="005744F4"/>
    <w:rsid w:val="00584FF4"/>
    <w:rsid w:val="00585457"/>
    <w:rsid w:val="00591713"/>
    <w:rsid w:val="00591A0A"/>
    <w:rsid w:val="005B13E1"/>
    <w:rsid w:val="005C4AFF"/>
    <w:rsid w:val="005E0F94"/>
    <w:rsid w:val="005E3ED6"/>
    <w:rsid w:val="00603CAC"/>
    <w:rsid w:val="00607C4E"/>
    <w:rsid w:val="0061577A"/>
    <w:rsid w:val="00622609"/>
    <w:rsid w:val="00655BBA"/>
    <w:rsid w:val="0065728D"/>
    <w:rsid w:val="00677D29"/>
    <w:rsid w:val="00694E8A"/>
    <w:rsid w:val="006C1D7A"/>
    <w:rsid w:val="006C3037"/>
    <w:rsid w:val="006F009C"/>
    <w:rsid w:val="00724740"/>
    <w:rsid w:val="00773FCC"/>
    <w:rsid w:val="00782617"/>
    <w:rsid w:val="00794C6D"/>
    <w:rsid w:val="007A146E"/>
    <w:rsid w:val="007A3C68"/>
    <w:rsid w:val="007B18E6"/>
    <w:rsid w:val="007C7396"/>
    <w:rsid w:val="007D1600"/>
    <w:rsid w:val="007F2E92"/>
    <w:rsid w:val="007F316B"/>
    <w:rsid w:val="00823E4A"/>
    <w:rsid w:val="008271E3"/>
    <w:rsid w:val="00842945"/>
    <w:rsid w:val="008579E1"/>
    <w:rsid w:val="00867E49"/>
    <w:rsid w:val="008923FD"/>
    <w:rsid w:val="008C0288"/>
    <w:rsid w:val="008C6F52"/>
    <w:rsid w:val="008D5CBD"/>
    <w:rsid w:val="008E43EC"/>
    <w:rsid w:val="008E7F10"/>
    <w:rsid w:val="00901EB5"/>
    <w:rsid w:val="00907C96"/>
    <w:rsid w:val="00923C05"/>
    <w:rsid w:val="0092707C"/>
    <w:rsid w:val="00940649"/>
    <w:rsid w:val="00967A27"/>
    <w:rsid w:val="009707F1"/>
    <w:rsid w:val="009731A1"/>
    <w:rsid w:val="00973E1E"/>
    <w:rsid w:val="00981DF7"/>
    <w:rsid w:val="009879AF"/>
    <w:rsid w:val="0099221D"/>
    <w:rsid w:val="009D24C9"/>
    <w:rsid w:val="009D3A6A"/>
    <w:rsid w:val="009D5053"/>
    <w:rsid w:val="00A16004"/>
    <w:rsid w:val="00A169AA"/>
    <w:rsid w:val="00A2789E"/>
    <w:rsid w:val="00A27CB0"/>
    <w:rsid w:val="00A319F7"/>
    <w:rsid w:val="00A635B1"/>
    <w:rsid w:val="00A937E0"/>
    <w:rsid w:val="00AC6484"/>
    <w:rsid w:val="00AE3E2C"/>
    <w:rsid w:val="00AE64D8"/>
    <w:rsid w:val="00AF6C9C"/>
    <w:rsid w:val="00B12158"/>
    <w:rsid w:val="00B145BC"/>
    <w:rsid w:val="00B234BA"/>
    <w:rsid w:val="00B31E64"/>
    <w:rsid w:val="00B42623"/>
    <w:rsid w:val="00B4413B"/>
    <w:rsid w:val="00B46396"/>
    <w:rsid w:val="00B614B0"/>
    <w:rsid w:val="00B639D1"/>
    <w:rsid w:val="00B86AF2"/>
    <w:rsid w:val="00B90058"/>
    <w:rsid w:val="00B95A70"/>
    <w:rsid w:val="00BB638E"/>
    <w:rsid w:val="00C11E7B"/>
    <w:rsid w:val="00C13C18"/>
    <w:rsid w:val="00C33A84"/>
    <w:rsid w:val="00C42891"/>
    <w:rsid w:val="00C4517D"/>
    <w:rsid w:val="00C7141E"/>
    <w:rsid w:val="00C76F4B"/>
    <w:rsid w:val="00C941E4"/>
    <w:rsid w:val="00CA371E"/>
    <w:rsid w:val="00CB3721"/>
    <w:rsid w:val="00CD5E83"/>
    <w:rsid w:val="00CF299B"/>
    <w:rsid w:val="00CF5F1B"/>
    <w:rsid w:val="00D011F1"/>
    <w:rsid w:val="00D033C2"/>
    <w:rsid w:val="00D119C0"/>
    <w:rsid w:val="00D6218E"/>
    <w:rsid w:val="00D65355"/>
    <w:rsid w:val="00D66B9B"/>
    <w:rsid w:val="00D7626E"/>
    <w:rsid w:val="00D832B7"/>
    <w:rsid w:val="00DB6304"/>
    <w:rsid w:val="00DC1FCF"/>
    <w:rsid w:val="00DD378F"/>
    <w:rsid w:val="00DE7D7C"/>
    <w:rsid w:val="00E17CD9"/>
    <w:rsid w:val="00E32415"/>
    <w:rsid w:val="00E411DD"/>
    <w:rsid w:val="00E75228"/>
    <w:rsid w:val="00E9108F"/>
    <w:rsid w:val="00E95638"/>
    <w:rsid w:val="00EB272E"/>
    <w:rsid w:val="00EB3944"/>
    <w:rsid w:val="00EC573E"/>
    <w:rsid w:val="00ED742F"/>
    <w:rsid w:val="00EE2F41"/>
    <w:rsid w:val="00EE7C1C"/>
    <w:rsid w:val="00EF00BA"/>
    <w:rsid w:val="00F15231"/>
    <w:rsid w:val="00F15348"/>
    <w:rsid w:val="00F2379A"/>
    <w:rsid w:val="00F25481"/>
    <w:rsid w:val="00F542EB"/>
    <w:rsid w:val="00F61B5C"/>
    <w:rsid w:val="00F633BB"/>
    <w:rsid w:val="00F77A3C"/>
    <w:rsid w:val="00FA2354"/>
    <w:rsid w:val="00FA3C4E"/>
    <w:rsid w:val="00FA6B65"/>
    <w:rsid w:val="00FB147B"/>
    <w:rsid w:val="00FB3563"/>
    <w:rsid w:val="00FE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B153"/>
  <w15:docId w15:val="{90A488FD-340F-4BFC-9299-FC80E625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80A"/>
    <w:rPr>
      <w:sz w:val="22"/>
    </w:rPr>
  </w:style>
  <w:style w:type="paragraph" w:styleId="Heading1">
    <w:name w:val="heading 1"/>
    <w:basedOn w:val="Normal"/>
    <w:next w:val="Normal"/>
    <w:qFormat/>
    <w:rsid w:val="003A680A"/>
    <w:pPr>
      <w:keepNext/>
      <w:outlineLvl w:val="0"/>
    </w:pPr>
    <w:rPr>
      <w:rFonts w:ascii="Arial" w:hAnsi="Arial"/>
      <w:b/>
      <w:sz w:val="32"/>
    </w:rPr>
  </w:style>
  <w:style w:type="paragraph" w:styleId="Heading4">
    <w:name w:val="heading 4"/>
    <w:aliases w:val="SAE4"/>
    <w:basedOn w:val="Normal"/>
    <w:next w:val="Normal"/>
    <w:qFormat/>
    <w:rsid w:val="00D6218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80A"/>
    <w:pPr>
      <w:tabs>
        <w:tab w:val="center" w:pos="4320"/>
        <w:tab w:val="right" w:pos="8640"/>
      </w:tabs>
    </w:pPr>
  </w:style>
  <w:style w:type="paragraph" w:styleId="Footer">
    <w:name w:val="footer"/>
    <w:basedOn w:val="Normal"/>
    <w:rsid w:val="003A680A"/>
    <w:pPr>
      <w:tabs>
        <w:tab w:val="center" w:pos="4320"/>
        <w:tab w:val="right" w:pos="8640"/>
      </w:tabs>
    </w:pPr>
  </w:style>
  <w:style w:type="paragraph" w:styleId="BlockText">
    <w:name w:val="Block Text"/>
    <w:basedOn w:val="Normal"/>
    <w:rsid w:val="003A680A"/>
    <w:pPr>
      <w:ind w:left="2160" w:right="-18"/>
    </w:pPr>
    <w:rPr>
      <w:rFonts w:ascii="Arial" w:hAnsi="Arial"/>
    </w:rPr>
  </w:style>
  <w:style w:type="paragraph" w:styleId="BodyTextIndent">
    <w:name w:val="Body Text Indent"/>
    <w:basedOn w:val="Normal"/>
    <w:rsid w:val="003A680A"/>
    <w:pPr>
      <w:tabs>
        <w:tab w:val="left" w:pos="90"/>
      </w:tabs>
      <w:ind w:left="720"/>
    </w:pPr>
    <w:rPr>
      <w:sz w:val="24"/>
    </w:rPr>
  </w:style>
  <w:style w:type="paragraph" w:customStyle="1" w:styleId="head1a">
    <w:name w:val="head1a"/>
    <w:basedOn w:val="Normal"/>
    <w:rsid w:val="003A680A"/>
    <w:pPr>
      <w:widowControl w:val="0"/>
      <w:tabs>
        <w:tab w:val="left" w:pos="1080"/>
      </w:tabs>
      <w:spacing w:after="240"/>
      <w:ind w:right="288"/>
      <w:jc w:val="both"/>
    </w:pPr>
    <w:rPr>
      <w:b/>
      <w:sz w:val="24"/>
    </w:rPr>
  </w:style>
  <w:style w:type="paragraph" w:styleId="BodyTextIndent2">
    <w:name w:val="Body Text Indent 2"/>
    <w:basedOn w:val="Normal"/>
    <w:rsid w:val="003A680A"/>
    <w:pPr>
      <w:ind w:left="630" w:hanging="630"/>
    </w:pPr>
    <w:rPr>
      <w:rFonts w:ascii="Arial" w:hAnsi="Arial"/>
      <w:sz w:val="20"/>
    </w:rPr>
  </w:style>
  <w:style w:type="character" w:styleId="Hyperlink">
    <w:name w:val="Hyperlink"/>
    <w:basedOn w:val="DefaultParagraphFont"/>
    <w:rsid w:val="003D51B8"/>
    <w:rPr>
      <w:color w:val="0000FF"/>
      <w:u w:val="single"/>
    </w:rPr>
  </w:style>
  <w:style w:type="character" w:styleId="FollowedHyperlink">
    <w:name w:val="FollowedHyperlink"/>
    <w:basedOn w:val="DefaultParagraphFont"/>
    <w:rsid w:val="004B6D70"/>
    <w:rPr>
      <w:color w:val="800080"/>
      <w:u w:val="single"/>
    </w:rPr>
  </w:style>
  <w:style w:type="paragraph" w:styleId="List">
    <w:name w:val="List"/>
    <w:basedOn w:val="Normal"/>
    <w:rsid w:val="0054581D"/>
    <w:pPr>
      <w:ind w:left="360" w:hanging="360"/>
    </w:pPr>
  </w:style>
  <w:style w:type="paragraph" w:styleId="BodyTextFirstIndent2">
    <w:name w:val="Body Text First Indent 2"/>
    <w:basedOn w:val="BodyTextIndent"/>
    <w:rsid w:val="0054581D"/>
    <w:pPr>
      <w:tabs>
        <w:tab w:val="clear" w:pos="90"/>
      </w:tabs>
      <w:spacing w:after="120"/>
      <w:ind w:left="360" w:firstLine="210"/>
    </w:pPr>
    <w:rPr>
      <w:sz w:val="22"/>
    </w:rPr>
  </w:style>
  <w:style w:type="paragraph" w:styleId="BalloonText">
    <w:name w:val="Balloon Text"/>
    <w:basedOn w:val="Normal"/>
    <w:semiHidden/>
    <w:rsid w:val="00C941E4"/>
    <w:rPr>
      <w:rFonts w:ascii="Tahoma" w:hAnsi="Tahoma" w:cs="Tahoma"/>
      <w:sz w:val="16"/>
      <w:szCs w:val="16"/>
    </w:rPr>
  </w:style>
  <w:style w:type="character" w:customStyle="1" w:styleId="HeaderChar">
    <w:name w:val="Header Char"/>
    <w:basedOn w:val="DefaultParagraphFont"/>
    <w:link w:val="Header"/>
    <w:uiPriority w:val="99"/>
    <w:rsid w:val="009707F1"/>
    <w:rPr>
      <w:sz w:val="22"/>
    </w:rPr>
  </w:style>
  <w:style w:type="paragraph" w:styleId="ListParagraph">
    <w:name w:val="List Paragraph"/>
    <w:basedOn w:val="Normal"/>
    <w:uiPriority w:val="34"/>
    <w:qFormat/>
    <w:rsid w:val="00A937E0"/>
    <w:pPr>
      <w:ind w:left="720"/>
      <w:contextualSpacing/>
    </w:pPr>
  </w:style>
  <w:style w:type="paragraph" w:customStyle="1" w:styleId="QSPBullet">
    <w:name w:val="QSP Bullet"/>
    <w:basedOn w:val="Normal"/>
    <w:link w:val="QSPBulletChar"/>
    <w:qFormat/>
    <w:rsid w:val="00A937E0"/>
    <w:pPr>
      <w:numPr>
        <w:numId w:val="40"/>
      </w:numPr>
    </w:pPr>
    <w:rPr>
      <w:rFonts w:ascii="Arial" w:hAnsi="Arial"/>
      <w:b/>
      <w:sz w:val="24"/>
      <w:szCs w:val="24"/>
    </w:rPr>
  </w:style>
  <w:style w:type="character" w:customStyle="1" w:styleId="QSPBulletChar">
    <w:name w:val="QSP Bullet Char"/>
    <w:basedOn w:val="DefaultParagraphFont"/>
    <w:link w:val="QSPBullet"/>
    <w:rsid w:val="00A937E0"/>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9346">
      <w:bodyDiv w:val="1"/>
      <w:marLeft w:val="0"/>
      <w:marRight w:val="0"/>
      <w:marTop w:val="0"/>
      <w:marBottom w:val="0"/>
      <w:divBdr>
        <w:top w:val="none" w:sz="0" w:space="0" w:color="auto"/>
        <w:left w:val="none" w:sz="0" w:space="0" w:color="auto"/>
        <w:bottom w:val="none" w:sz="0" w:space="0" w:color="auto"/>
        <w:right w:val="none" w:sz="0" w:space="0" w:color="auto"/>
      </w:divBdr>
    </w:div>
    <w:div w:id="1178538813">
      <w:bodyDiv w:val="1"/>
      <w:marLeft w:val="0"/>
      <w:marRight w:val="0"/>
      <w:marTop w:val="0"/>
      <w:marBottom w:val="0"/>
      <w:divBdr>
        <w:top w:val="none" w:sz="0" w:space="0" w:color="auto"/>
        <w:left w:val="none" w:sz="0" w:space="0" w:color="auto"/>
        <w:bottom w:val="none" w:sz="0" w:space="0" w:color="auto"/>
        <w:right w:val="none" w:sz="0" w:space="0" w:color="auto"/>
      </w:divBdr>
    </w:div>
    <w:div w:id="1983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tive.boeing.com/doingbiz/d14426/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6335</Characters>
  <Application>Microsoft Office Word</Application>
  <DocSecurity>0</DocSecurity>
  <Lines>191</Lines>
  <Paragraphs>132</Paragraphs>
  <ScaleCrop>false</ScaleCrop>
  <HeadingPairs>
    <vt:vector size="2" baseType="variant">
      <vt:variant>
        <vt:lpstr>Title</vt:lpstr>
      </vt:variant>
      <vt:variant>
        <vt:i4>1</vt:i4>
      </vt:variant>
    </vt:vector>
  </HeadingPairs>
  <TitlesOfParts>
    <vt:vector size="1" baseType="lpstr">
      <vt:lpstr>Quality Assurance Policy</vt:lpstr>
    </vt:vector>
  </TitlesOfParts>
  <Manager>Paul Battaglia</Manager>
  <Company>Tessa Precision Products</Company>
  <LinksUpToDate>false</LinksUpToDate>
  <CharactersWithSpaces>7283</CharactersWithSpaces>
  <SharedDoc>false</SharedDoc>
  <HLinks>
    <vt:vector size="24" baseType="variant">
      <vt:variant>
        <vt:i4>917530</vt:i4>
      </vt:variant>
      <vt:variant>
        <vt:i4>9</vt:i4>
      </vt:variant>
      <vt:variant>
        <vt:i4>0</vt:i4>
      </vt:variant>
      <vt:variant>
        <vt:i4>5</vt:i4>
      </vt:variant>
      <vt:variant>
        <vt:lpwstr>../AS9100 Quality Manual/QPM7.4.3.doc</vt:lpwstr>
      </vt:variant>
      <vt:variant>
        <vt:lpwstr/>
      </vt:variant>
      <vt:variant>
        <vt:i4>4653146</vt:i4>
      </vt:variant>
      <vt:variant>
        <vt:i4>6</vt:i4>
      </vt:variant>
      <vt:variant>
        <vt:i4>0</vt:i4>
      </vt:variant>
      <vt:variant>
        <vt:i4>5</vt:i4>
      </vt:variant>
      <vt:variant>
        <vt:lpwstr>../Quality Procedures/QSP-136.doc</vt:lpwstr>
      </vt:variant>
      <vt:variant>
        <vt:lpwstr/>
      </vt:variant>
      <vt:variant>
        <vt:i4>5111820</vt:i4>
      </vt:variant>
      <vt:variant>
        <vt:i4>3</vt:i4>
      </vt:variant>
      <vt:variant>
        <vt:i4>0</vt:i4>
      </vt:variant>
      <vt:variant>
        <vt:i4>5</vt:i4>
      </vt:variant>
      <vt:variant>
        <vt:lpwstr>../../Quality Forms/FORM 115.doc</vt:lpwstr>
      </vt:variant>
      <vt:variant>
        <vt:lpwstr/>
      </vt:variant>
      <vt:variant>
        <vt:i4>4587610</vt:i4>
      </vt:variant>
      <vt:variant>
        <vt:i4>0</vt:i4>
      </vt:variant>
      <vt:variant>
        <vt:i4>0</vt:i4>
      </vt:variant>
      <vt:variant>
        <vt:i4>5</vt:i4>
      </vt:variant>
      <vt:variant>
        <vt:lpwstr>../Quality Procedures/QSP-126.doc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Policy</dc:title>
  <dc:subject>Inspection and Test</dc:subject>
  <dc:creator>Boyd T. Taylor</dc:creator>
  <cp:keywords>Inspection, Test, Status</cp:keywords>
  <cp:lastModifiedBy>Erika Battaglia</cp:lastModifiedBy>
  <cp:revision>5</cp:revision>
  <cp:lastPrinted>2025-06-12T13:33:00Z</cp:lastPrinted>
  <dcterms:created xsi:type="dcterms:W3CDTF">2025-12-09T20:38:00Z</dcterms:created>
  <dcterms:modified xsi:type="dcterms:W3CDTF">2026-02-05T16:37:00Z</dcterms:modified>
  <cp:category>QA Procedure</cp:category>
</cp:coreProperties>
</file>