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D775B" w14:textId="77777777" w:rsidR="00223653" w:rsidRPr="00DD1E2E" w:rsidRDefault="00757EF5" w:rsidP="00757EF5">
      <w:pPr>
        <w:jc w:val="center"/>
        <w:rPr>
          <w:rFonts w:ascii="Calibri" w:hAnsi="Calibri"/>
          <w:b/>
          <w:color w:val="000000" w:themeColor="text1"/>
        </w:rPr>
      </w:pPr>
      <w:bookmarkStart w:id="0" w:name="_GoBack"/>
      <w:bookmarkEnd w:id="0"/>
      <w:r w:rsidRPr="00DD1E2E">
        <w:rPr>
          <w:rFonts w:ascii="Calibri" w:hAnsi="Calibri"/>
          <w:b/>
          <w:color w:val="000000" w:themeColor="text1"/>
        </w:rPr>
        <w:t>CEDaCI</w:t>
      </w:r>
    </w:p>
    <w:p w14:paraId="4DC1A8D6" w14:textId="5BBBEDC5" w:rsidR="00757EF5" w:rsidRPr="00DD1E2E" w:rsidRDefault="00757EF5" w:rsidP="00757EF5">
      <w:pPr>
        <w:jc w:val="center"/>
        <w:rPr>
          <w:rFonts w:ascii="Calibri" w:hAnsi="Calibri"/>
          <w:b/>
          <w:color w:val="000000" w:themeColor="text1"/>
        </w:rPr>
      </w:pPr>
      <w:r w:rsidRPr="00DD1E2E">
        <w:rPr>
          <w:rFonts w:ascii="Calibri" w:hAnsi="Calibri"/>
          <w:b/>
          <w:color w:val="000000" w:themeColor="text1"/>
        </w:rPr>
        <w:t>Circular Economy for Data Centre Industry</w:t>
      </w:r>
    </w:p>
    <w:p w14:paraId="1610677C" w14:textId="77777777" w:rsidR="00D94C67" w:rsidRPr="00DD1E2E" w:rsidRDefault="003310D8" w:rsidP="00B1305A">
      <w:pPr>
        <w:jc w:val="center"/>
        <w:rPr>
          <w:rFonts w:ascii="Calibri" w:hAnsi="Calibri"/>
          <w:b/>
          <w:color w:val="000000" w:themeColor="text1"/>
        </w:rPr>
      </w:pPr>
      <w:r w:rsidRPr="00DD1E2E">
        <w:rPr>
          <w:rFonts w:ascii="Calibri" w:hAnsi="Calibri"/>
          <w:b/>
          <w:color w:val="000000" w:themeColor="text1"/>
        </w:rPr>
        <w:t xml:space="preserve">UK </w:t>
      </w:r>
      <w:r w:rsidR="00757EF5" w:rsidRPr="00DD1E2E">
        <w:rPr>
          <w:rFonts w:ascii="Calibri" w:hAnsi="Calibri"/>
          <w:b/>
          <w:color w:val="000000" w:themeColor="text1"/>
        </w:rPr>
        <w:t>Working Group Meeting</w:t>
      </w:r>
      <w:r w:rsidRPr="00DD1E2E">
        <w:rPr>
          <w:rFonts w:ascii="Calibri" w:hAnsi="Calibri"/>
          <w:b/>
          <w:color w:val="000000" w:themeColor="text1"/>
        </w:rPr>
        <w:t xml:space="preserve"> </w:t>
      </w:r>
      <w:r w:rsidR="00D94C67" w:rsidRPr="00DD1E2E">
        <w:rPr>
          <w:rFonts w:ascii="Calibri" w:hAnsi="Calibri"/>
          <w:b/>
          <w:color w:val="000000" w:themeColor="text1"/>
        </w:rPr>
        <w:t xml:space="preserve">III </w:t>
      </w:r>
    </w:p>
    <w:p w14:paraId="197701F8" w14:textId="6F1F125D" w:rsidR="00912FA7" w:rsidRPr="00DD1E2E" w:rsidRDefault="00912FA7" w:rsidP="00B1305A">
      <w:pPr>
        <w:jc w:val="center"/>
        <w:rPr>
          <w:rFonts w:ascii="Calibri" w:hAnsi="Calibri" w:cs="Arial"/>
          <w:b/>
          <w:color w:val="000000" w:themeColor="text1"/>
        </w:rPr>
      </w:pPr>
      <w:r w:rsidRPr="00DD1E2E">
        <w:rPr>
          <w:rFonts w:ascii="Calibri" w:hAnsi="Calibri"/>
          <w:b/>
          <w:color w:val="000000" w:themeColor="text1"/>
        </w:rPr>
        <w:t xml:space="preserve">Summary of Key Findings </w:t>
      </w:r>
    </w:p>
    <w:p w14:paraId="059353F9" w14:textId="7E17E693" w:rsidR="00895615" w:rsidRPr="00DD1E2E" w:rsidRDefault="00757EF5" w:rsidP="0010393C">
      <w:pPr>
        <w:rPr>
          <w:rFonts w:ascii="Calibri" w:hAnsi="Calibri"/>
          <w:bCs/>
          <w:color w:val="000000" w:themeColor="text1"/>
        </w:rPr>
      </w:pPr>
      <w:r w:rsidRPr="00DD1E2E">
        <w:rPr>
          <w:rFonts w:ascii="Calibri" w:hAnsi="Calibri"/>
          <w:b/>
          <w:color w:val="000000" w:themeColor="text1"/>
        </w:rPr>
        <w:t>Date:</w:t>
      </w:r>
      <w:r w:rsidRPr="00DD1E2E">
        <w:rPr>
          <w:rFonts w:ascii="Calibri" w:hAnsi="Calibri"/>
          <w:bCs/>
          <w:color w:val="000000" w:themeColor="text1"/>
        </w:rPr>
        <w:t xml:space="preserve"> </w:t>
      </w:r>
      <w:r w:rsidR="008172B8" w:rsidRPr="00DD1E2E">
        <w:rPr>
          <w:rFonts w:ascii="Calibri" w:hAnsi="Calibri"/>
          <w:bCs/>
          <w:color w:val="000000" w:themeColor="text1"/>
        </w:rPr>
        <w:tab/>
      </w:r>
      <w:r w:rsidR="008172B8" w:rsidRPr="00DD1E2E">
        <w:rPr>
          <w:rFonts w:ascii="Calibri" w:hAnsi="Calibri"/>
          <w:bCs/>
          <w:color w:val="000000" w:themeColor="text1"/>
        </w:rPr>
        <w:tab/>
      </w:r>
      <w:r w:rsidR="00D94C67" w:rsidRPr="00DD1E2E">
        <w:rPr>
          <w:rFonts w:ascii="Calibri" w:hAnsi="Calibri"/>
          <w:bCs/>
          <w:color w:val="000000" w:themeColor="text1"/>
        </w:rPr>
        <w:t>05/03/2020</w:t>
      </w:r>
    </w:p>
    <w:p w14:paraId="618C19EC" w14:textId="780FE8AA" w:rsidR="00D94C67" w:rsidRPr="00DD1E2E" w:rsidRDefault="00895615" w:rsidP="0010393C">
      <w:pPr>
        <w:rPr>
          <w:rFonts w:ascii="Calibri" w:hAnsi="Calibri"/>
          <w:bCs/>
          <w:color w:val="000000" w:themeColor="text1"/>
        </w:rPr>
      </w:pPr>
      <w:r w:rsidRPr="00DD1E2E">
        <w:rPr>
          <w:rFonts w:ascii="Calibri" w:hAnsi="Calibri"/>
          <w:b/>
          <w:color w:val="000000" w:themeColor="text1"/>
        </w:rPr>
        <w:t>Address:</w:t>
      </w:r>
      <w:r w:rsidRPr="00DD1E2E">
        <w:rPr>
          <w:rFonts w:ascii="Calibri" w:hAnsi="Calibri"/>
          <w:bCs/>
          <w:color w:val="000000" w:themeColor="text1"/>
        </w:rPr>
        <w:t xml:space="preserve"> </w:t>
      </w:r>
      <w:r w:rsidR="008172B8" w:rsidRPr="00DD1E2E">
        <w:rPr>
          <w:rFonts w:ascii="Calibri" w:hAnsi="Calibri"/>
          <w:bCs/>
          <w:color w:val="000000" w:themeColor="text1"/>
        </w:rPr>
        <w:tab/>
      </w:r>
      <w:r w:rsidR="00D94C67" w:rsidRPr="00DD1E2E">
        <w:rPr>
          <w:rFonts w:ascii="Calibri" w:hAnsi="Calibri"/>
          <w:bCs/>
          <w:color w:val="000000" w:themeColor="text1"/>
        </w:rPr>
        <w:t>CEREB Room – 8</w:t>
      </w:r>
      <w:r w:rsidR="00D94C67" w:rsidRPr="00DD1E2E">
        <w:rPr>
          <w:rFonts w:ascii="Calibri" w:hAnsi="Calibri"/>
          <w:bCs/>
          <w:color w:val="000000" w:themeColor="text1"/>
          <w:vertAlign w:val="superscript"/>
        </w:rPr>
        <w:t>th</w:t>
      </w:r>
      <w:r w:rsidR="00D94C67" w:rsidRPr="00DD1E2E">
        <w:rPr>
          <w:rFonts w:ascii="Calibri" w:hAnsi="Calibri"/>
          <w:bCs/>
          <w:color w:val="000000" w:themeColor="text1"/>
        </w:rPr>
        <w:t xml:space="preserve"> Floor, </w:t>
      </w:r>
      <w:r w:rsidR="004153C2" w:rsidRPr="00DD1E2E">
        <w:rPr>
          <w:rFonts w:cstheme="minorHAnsi"/>
          <w:bCs/>
          <w:color w:val="000000" w:themeColor="text1"/>
        </w:rPr>
        <w:t>K2 Building</w:t>
      </w:r>
      <w:r w:rsidR="00D94C67" w:rsidRPr="00DD1E2E">
        <w:rPr>
          <w:rFonts w:cstheme="minorHAnsi"/>
          <w:bCs/>
          <w:color w:val="000000" w:themeColor="text1"/>
        </w:rPr>
        <w:t xml:space="preserve"> </w:t>
      </w:r>
      <w:r w:rsidR="00D94C67" w:rsidRPr="00DD1E2E">
        <w:rPr>
          <w:rFonts w:cstheme="minorHAnsi"/>
          <w:color w:val="000000" w:themeColor="text1"/>
          <w:shd w:val="clear" w:color="auto" w:fill="FFFFFF"/>
        </w:rPr>
        <w:t>Keyworth St, London SE1 6NJ</w:t>
      </w:r>
    </w:p>
    <w:p w14:paraId="7CD78C70" w14:textId="67781D54" w:rsidR="00757EF5" w:rsidRPr="00DD1E2E" w:rsidRDefault="00B1305A" w:rsidP="0010393C">
      <w:pPr>
        <w:rPr>
          <w:rFonts w:ascii="Calibri" w:hAnsi="Calibri"/>
          <w:bCs/>
          <w:color w:val="000000" w:themeColor="text1"/>
        </w:rPr>
      </w:pPr>
      <w:r w:rsidRPr="00DD1E2E">
        <w:rPr>
          <w:rFonts w:ascii="Calibri" w:hAnsi="Calibri"/>
          <w:b/>
          <w:color w:val="000000" w:themeColor="text1"/>
        </w:rPr>
        <w:t xml:space="preserve">Time: </w:t>
      </w:r>
      <w:r w:rsidR="008172B8" w:rsidRPr="00DD1E2E">
        <w:rPr>
          <w:rFonts w:ascii="Calibri" w:hAnsi="Calibri"/>
          <w:b/>
          <w:color w:val="000000" w:themeColor="text1"/>
        </w:rPr>
        <w:tab/>
      </w:r>
      <w:r w:rsidR="008172B8" w:rsidRPr="00DD1E2E">
        <w:rPr>
          <w:rFonts w:ascii="Calibri" w:hAnsi="Calibri"/>
          <w:bCs/>
          <w:color w:val="000000" w:themeColor="text1"/>
        </w:rPr>
        <w:tab/>
      </w:r>
      <w:r w:rsidRPr="00DD1E2E">
        <w:rPr>
          <w:rFonts w:ascii="Calibri" w:hAnsi="Calibri"/>
          <w:bCs/>
          <w:color w:val="000000" w:themeColor="text1"/>
        </w:rPr>
        <w:t>13:00 – 17:00</w:t>
      </w:r>
      <w:r w:rsidR="003310D8" w:rsidRPr="00DD1E2E">
        <w:rPr>
          <w:rFonts w:ascii="Calibri" w:hAnsi="Calibri"/>
          <w:bCs/>
          <w:color w:val="000000" w:themeColor="text1"/>
        </w:rPr>
        <w:br/>
      </w:r>
    </w:p>
    <w:p w14:paraId="7433A530" w14:textId="1B647FE9" w:rsidR="00757EF5" w:rsidRPr="00DD1E2E" w:rsidRDefault="00895615" w:rsidP="00757EF5">
      <w:pPr>
        <w:rPr>
          <w:rFonts w:ascii="Calibri" w:hAnsi="Calibri" w:cstheme="minorHAnsi"/>
          <w:b/>
          <w:color w:val="000000" w:themeColor="text1"/>
        </w:rPr>
      </w:pPr>
      <w:r w:rsidRPr="00DD1E2E">
        <w:rPr>
          <w:rFonts w:ascii="Calibri" w:hAnsi="Calibri" w:cstheme="minorHAnsi"/>
          <w:b/>
          <w:color w:val="000000" w:themeColor="text1"/>
        </w:rPr>
        <w:t>Working Group Country</w:t>
      </w: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4508"/>
        <w:gridCol w:w="4508"/>
      </w:tblGrid>
      <w:tr w:rsidR="00CA08E2" w:rsidRPr="00DD1E2E" w14:paraId="6D7766CD" w14:textId="77777777" w:rsidTr="085874A8">
        <w:tc>
          <w:tcPr>
            <w:tcW w:w="4508" w:type="dxa"/>
          </w:tcPr>
          <w:p w14:paraId="7C551DB1" w14:textId="2D895BC0" w:rsidR="00757EF5" w:rsidRPr="00DD1E2E" w:rsidRDefault="00757EF5" w:rsidP="00757EF5">
            <w:pPr>
              <w:rPr>
                <w:rFonts w:ascii="Calibri" w:hAnsi="Calibri" w:cstheme="minorHAnsi"/>
                <w:bCs/>
                <w:color w:val="000000" w:themeColor="text1"/>
              </w:rPr>
            </w:pPr>
            <w:r w:rsidRPr="00DD1E2E">
              <w:rPr>
                <w:rFonts w:ascii="Calibri" w:hAnsi="Calibri" w:cstheme="minorHAnsi"/>
                <w:bCs/>
                <w:color w:val="000000" w:themeColor="text1"/>
              </w:rPr>
              <w:t>Working Group DE</w:t>
            </w:r>
          </w:p>
        </w:tc>
        <w:sdt>
          <w:sdtPr>
            <w:rPr>
              <w:rFonts w:ascii="Calibri" w:hAnsi="Calibri" w:cstheme="minorHAnsi"/>
              <w:bCs/>
              <w:color w:val="000000" w:themeColor="text1"/>
            </w:rPr>
            <w:id w:val="627211623"/>
            <w14:checkbox>
              <w14:checked w14:val="0"/>
              <w14:checkedState w14:val="2612" w14:font="MS Gothic"/>
              <w14:uncheckedState w14:val="2610" w14:font="MS Gothic"/>
            </w14:checkbox>
          </w:sdtPr>
          <w:sdtEndPr/>
          <w:sdtContent>
            <w:tc>
              <w:tcPr>
                <w:tcW w:w="4508" w:type="dxa"/>
              </w:tcPr>
              <w:p w14:paraId="686107DC" w14:textId="5E1BE8EF" w:rsidR="00757EF5" w:rsidRPr="00DD1E2E" w:rsidRDefault="0054108A" w:rsidP="00757EF5">
                <w:pPr>
                  <w:jc w:val="center"/>
                  <w:rPr>
                    <w:rFonts w:ascii="Calibri" w:hAnsi="Calibri" w:cstheme="minorHAnsi"/>
                    <w:bCs/>
                    <w:color w:val="000000" w:themeColor="text1"/>
                  </w:rPr>
                </w:pPr>
                <w:r w:rsidRPr="00DD1E2E">
                  <w:rPr>
                    <w:rFonts w:ascii="Segoe UI Symbol" w:eastAsia="MS Gothic" w:hAnsi="Segoe UI Symbol" w:cs="Segoe UI Symbol"/>
                    <w:bCs/>
                    <w:color w:val="000000" w:themeColor="text1"/>
                  </w:rPr>
                  <w:t>☐</w:t>
                </w:r>
              </w:p>
            </w:tc>
          </w:sdtContent>
        </w:sdt>
      </w:tr>
      <w:tr w:rsidR="00CA08E2" w:rsidRPr="00DD1E2E" w14:paraId="0CA55E95" w14:textId="77777777" w:rsidTr="085874A8">
        <w:tc>
          <w:tcPr>
            <w:tcW w:w="4508" w:type="dxa"/>
          </w:tcPr>
          <w:p w14:paraId="18AFA52F" w14:textId="0279888F" w:rsidR="00757EF5" w:rsidRPr="00DD1E2E" w:rsidRDefault="00757EF5" w:rsidP="00757EF5">
            <w:pPr>
              <w:rPr>
                <w:rFonts w:ascii="Calibri" w:hAnsi="Calibri" w:cstheme="minorHAnsi"/>
                <w:bCs/>
                <w:color w:val="000000" w:themeColor="text1"/>
              </w:rPr>
            </w:pPr>
            <w:r w:rsidRPr="00DD1E2E">
              <w:rPr>
                <w:rFonts w:ascii="Calibri" w:hAnsi="Calibri" w:cstheme="minorHAnsi"/>
                <w:bCs/>
                <w:color w:val="000000" w:themeColor="text1"/>
              </w:rPr>
              <w:t>Working Group FR</w:t>
            </w:r>
          </w:p>
        </w:tc>
        <w:sdt>
          <w:sdtPr>
            <w:rPr>
              <w:rFonts w:ascii="Calibri" w:hAnsi="Calibri" w:cstheme="minorHAnsi"/>
              <w:bCs/>
              <w:color w:val="000000" w:themeColor="text1"/>
            </w:rPr>
            <w:id w:val="948052557"/>
            <w14:checkbox>
              <w14:checked w14:val="0"/>
              <w14:checkedState w14:val="2612" w14:font="MS Gothic"/>
              <w14:uncheckedState w14:val="2610" w14:font="MS Gothic"/>
            </w14:checkbox>
          </w:sdtPr>
          <w:sdtEndPr/>
          <w:sdtContent>
            <w:tc>
              <w:tcPr>
                <w:tcW w:w="4508" w:type="dxa"/>
              </w:tcPr>
              <w:p w14:paraId="2560C655" w14:textId="638A9C33" w:rsidR="00757EF5" w:rsidRPr="00DD1E2E" w:rsidRDefault="0054108A" w:rsidP="00757EF5">
                <w:pPr>
                  <w:jc w:val="center"/>
                  <w:rPr>
                    <w:rFonts w:ascii="Calibri" w:hAnsi="Calibri" w:cstheme="minorHAnsi"/>
                    <w:bCs/>
                    <w:color w:val="000000" w:themeColor="text1"/>
                  </w:rPr>
                </w:pPr>
                <w:r w:rsidRPr="00DD1E2E">
                  <w:rPr>
                    <w:rFonts w:ascii="Segoe UI Symbol" w:eastAsia="MS Gothic" w:hAnsi="Segoe UI Symbol" w:cs="Segoe UI Symbol"/>
                    <w:bCs/>
                    <w:color w:val="000000" w:themeColor="text1"/>
                  </w:rPr>
                  <w:t>☐</w:t>
                </w:r>
              </w:p>
            </w:tc>
          </w:sdtContent>
        </w:sdt>
      </w:tr>
      <w:tr w:rsidR="00CA08E2" w:rsidRPr="00DD1E2E" w14:paraId="5A051BFC" w14:textId="77777777" w:rsidTr="085874A8">
        <w:tc>
          <w:tcPr>
            <w:tcW w:w="4508" w:type="dxa"/>
          </w:tcPr>
          <w:p w14:paraId="3F2A3A58" w14:textId="55576541" w:rsidR="00757EF5" w:rsidRPr="00DD1E2E" w:rsidRDefault="00757EF5" w:rsidP="00757EF5">
            <w:pPr>
              <w:rPr>
                <w:rFonts w:ascii="Calibri" w:hAnsi="Calibri" w:cstheme="minorHAnsi"/>
                <w:bCs/>
                <w:color w:val="000000" w:themeColor="text1"/>
              </w:rPr>
            </w:pPr>
            <w:r w:rsidRPr="00DD1E2E">
              <w:rPr>
                <w:rFonts w:ascii="Calibri" w:hAnsi="Calibri" w:cstheme="minorHAnsi"/>
                <w:bCs/>
                <w:color w:val="000000" w:themeColor="text1"/>
              </w:rPr>
              <w:t>Working Grou</w:t>
            </w:r>
            <w:r w:rsidR="001B7F9E" w:rsidRPr="00DD1E2E">
              <w:rPr>
                <w:rFonts w:ascii="Calibri" w:hAnsi="Calibri" w:cstheme="minorHAnsi"/>
                <w:bCs/>
                <w:color w:val="000000" w:themeColor="text1"/>
              </w:rPr>
              <w:t>p</w:t>
            </w:r>
            <w:r w:rsidRPr="00DD1E2E">
              <w:rPr>
                <w:rFonts w:ascii="Calibri" w:hAnsi="Calibri" w:cstheme="minorHAnsi"/>
                <w:bCs/>
                <w:color w:val="000000" w:themeColor="text1"/>
              </w:rPr>
              <w:t xml:space="preserve"> NL</w:t>
            </w:r>
          </w:p>
        </w:tc>
        <w:sdt>
          <w:sdtPr>
            <w:rPr>
              <w:rFonts w:ascii="Calibri" w:hAnsi="Calibri" w:cstheme="minorHAnsi"/>
              <w:bCs/>
              <w:color w:val="000000" w:themeColor="text1"/>
            </w:rPr>
            <w:id w:val="681089489"/>
            <w14:checkbox>
              <w14:checked w14:val="1"/>
              <w14:checkedState w14:val="2612" w14:font="MS Gothic"/>
              <w14:uncheckedState w14:val="2610" w14:font="MS Gothic"/>
            </w14:checkbox>
          </w:sdtPr>
          <w:sdtEndPr/>
          <w:sdtContent>
            <w:tc>
              <w:tcPr>
                <w:tcW w:w="4508" w:type="dxa"/>
              </w:tcPr>
              <w:p w14:paraId="520D0EFF" w14:textId="69EC5D7B" w:rsidR="00757EF5" w:rsidRPr="00DD1E2E" w:rsidRDefault="00D94C67" w:rsidP="00757EF5">
                <w:pPr>
                  <w:jc w:val="center"/>
                  <w:rPr>
                    <w:rFonts w:ascii="Calibri" w:hAnsi="Calibri" w:cstheme="minorHAnsi"/>
                    <w:bCs/>
                    <w:color w:val="000000" w:themeColor="text1"/>
                  </w:rPr>
                </w:pPr>
                <w:r w:rsidRPr="00DD1E2E">
                  <w:rPr>
                    <w:rFonts w:ascii="MS Gothic" w:eastAsia="MS Gothic" w:hAnsi="MS Gothic" w:cstheme="minorHAnsi" w:hint="eastAsia"/>
                    <w:bCs/>
                    <w:color w:val="000000" w:themeColor="text1"/>
                  </w:rPr>
                  <w:t>☒</w:t>
                </w:r>
              </w:p>
            </w:tc>
          </w:sdtContent>
        </w:sdt>
      </w:tr>
      <w:tr w:rsidR="00822ED6" w:rsidRPr="00DD1E2E" w14:paraId="3F286F99" w14:textId="77777777" w:rsidTr="085874A8">
        <w:tc>
          <w:tcPr>
            <w:tcW w:w="4508" w:type="dxa"/>
          </w:tcPr>
          <w:p w14:paraId="110F7A1A" w14:textId="14D43F34" w:rsidR="00757EF5" w:rsidRPr="00DD1E2E" w:rsidRDefault="00757EF5" w:rsidP="00757EF5">
            <w:pPr>
              <w:rPr>
                <w:rFonts w:ascii="Calibri" w:hAnsi="Calibri" w:cstheme="minorHAnsi"/>
                <w:bCs/>
                <w:color w:val="000000" w:themeColor="text1"/>
              </w:rPr>
            </w:pPr>
            <w:r w:rsidRPr="00DD1E2E">
              <w:rPr>
                <w:rFonts w:ascii="Calibri" w:hAnsi="Calibri" w:cstheme="minorHAnsi"/>
                <w:bCs/>
                <w:color w:val="000000" w:themeColor="text1"/>
              </w:rPr>
              <w:t>Working Group UK</w:t>
            </w:r>
          </w:p>
        </w:tc>
        <w:sdt>
          <w:sdtPr>
            <w:rPr>
              <w:rFonts w:ascii="Calibri" w:hAnsi="Calibri" w:cstheme="minorHAnsi"/>
              <w:bCs/>
              <w:color w:val="000000" w:themeColor="text1"/>
            </w:rPr>
            <w:id w:val="1310124585"/>
            <w14:checkbox>
              <w14:checked w14:val="1"/>
              <w14:checkedState w14:val="2612" w14:font="MS Gothic"/>
              <w14:uncheckedState w14:val="2610" w14:font="MS Gothic"/>
            </w14:checkbox>
          </w:sdtPr>
          <w:sdtEndPr/>
          <w:sdtContent>
            <w:tc>
              <w:tcPr>
                <w:tcW w:w="4508" w:type="dxa"/>
              </w:tcPr>
              <w:p w14:paraId="19CBEBF9" w14:textId="2BBEFBFE" w:rsidR="00757EF5" w:rsidRPr="00DD1E2E" w:rsidRDefault="003310D8" w:rsidP="00757EF5">
                <w:pPr>
                  <w:jc w:val="center"/>
                  <w:rPr>
                    <w:rFonts w:ascii="Calibri" w:hAnsi="Calibri" w:cstheme="minorHAnsi"/>
                    <w:bCs/>
                    <w:color w:val="000000" w:themeColor="text1"/>
                  </w:rPr>
                </w:pPr>
                <w:r w:rsidRPr="00DD1E2E">
                  <w:rPr>
                    <w:rFonts w:ascii="Segoe UI Symbol" w:eastAsia="MS Gothic" w:hAnsi="Segoe UI Symbol" w:cs="Segoe UI Symbol"/>
                    <w:bCs/>
                    <w:color w:val="000000" w:themeColor="text1"/>
                  </w:rPr>
                  <w:t>☒</w:t>
                </w:r>
              </w:p>
            </w:tc>
          </w:sdtContent>
        </w:sdt>
      </w:tr>
    </w:tbl>
    <w:p w14:paraId="45E95D6E" w14:textId="62146159" w:rsidR="00D25A41" w:rsidRPr="00DD1E2E" w:rsidRDefault="00D25A41" w:rsidP="085874A8">
      <w:pPr>
        <w:rPr>
          <w:rFonts w:ascii="Calibri" w:hAnsi="Calibri"/>
          <w:b/>
          <w:bCs/>
          <w:color w:val="000000" w:themeColor="text1"/>
        </w:rPr>
      </w:pPr>
    </w:p>
    <w:p w14:paraId="5B3E9168" w14:textId="3F413B2C" w:rsidR="00D25A41" w:rsidRPr="00DD1E2E" w:rsidRDefault="04572909" w:rsidP="085874A8">
      <w:pPr>
        <w:rPr>
          <w:rFonts w:ascii="Calibri" w:hAnsi="Calibri"/>
          <w:b/>
          <w:bCs/>
          <w:color w:val="000000" w:themeColor="text1"/>
        </w:rPr>
      </w:pPr>
      <w:r w:rsidRPr="00DD1E2E">
        <w:rPr>
          <w:rFonts w:ascii="Calibri" w:hAnsi="Calibri"/>
          <w:b/>
          <w:bCs/>
          <w:color w:val="000000" w:themeColor="text1"/>
        </w:rPr>
        <w:t>ACRONYMS</w:t>
      </w:r>
    </w:p>
    <w:tbl>
      <w:tblPr>
        <w:tblStyle w:val="TableGrid"/>
        <w:tblW w:w="9026" w:type="dxa"/>
        <w:tblLayout w:type="fixed"/>
        <w:tblLook w:val="06A0" w:firstRow="1" w:lastRow="0" w:firstColumn="1" w:lastColumn="0" w:noHBand="1" w:noVBand="1"/>
      </w:tblPr>
      <w:tblGrid>
        <w:gridCol w:w="1838"/>
        <w:gridCol w:w="7188"/>
      </w:tblGrid>
      <w:tr w:rsidR="085874A8" w:rsidRPr="00DD1E2E" w14:paraId="46188492" w14:textId="77777777" w:rsidTr="000A5770">
        <w:tc>
          <w:tcPr>
            <w:tcW w:w="1838" w:type="dxa"/>
          </w:tcPr>
          <w:p w14:paraId="292E9ADD" w14:textId="0D73E1C1" w:rsidR="04572909" w:rsidRPr="00DD1E2E" w:rsidRDefault="04572909" w:rsidP="085874A8">
            <w:pPr>
              <w:rPr>
                <w:rFonts w:ascii="Calibri" w:hAnsi="Calibri"/>
                <w:color w:val="000000" w:themeColor="text1"/>
              </w:rPr>
            </w:pPr>
            <w:r w:rsidRPr="00DD1E2E">
              <w:rPr>
                <w:rFonts w:ascii="Calibri" w:hAnsi="Calibri"/>
                <w:color w:val="000000" w:themeColor="text1"/>
              </w:rPr>
              <w:t>DMT</w:t>
            </w:r>
          </w:p>
        </w:tc>
        <w:tc>
          <w:tcPr>
            <w:tcW w:w="7188" w:type="dxa"/>
          </w:tcPr>
          <w:p w14:paraId="7730C6E2" w14:textId="5E194C96" w:rsidR="04572909" w:rsidRPr="00DD1E2E" w:rsidRDefault="04572909" w:rsidP="085874A8">
            <w:pPr>
              <w:rPr>
                <w:rFonts w:ascii="Calibri" w:hAnsi="Calibri"/>
                <w:color w:val="000000" w:themeColor="text1"/>
              </w:rPr>
            </w:pPr>
            <w:r w:rsidRPr="00DD1E2E">
              <w:rPr>
                <w:rFonts w:ascii="Calibri" w:hAnsi="Calibri"/>
                <w:color w:val="000000" w:themeColor="text1"/>
              </w:rPr>
              <w:t>Decision Making Tool</w:t>
            </w:r>
          </w:p>
        </w:tc>
      </w:tr>
      <w:tr w:rsidR="085874A8" w:rsidRPr="00DD1E2E" w14:paraId="5A73F18B" w14:textId="77777777" w:rsidTr="000A5770">
        <w:tc>
          <w:tcPr>
            <w:tcW w:w="1838" w:type="dxa"/>
          </w:tcPr>
          <w:p w14:paraId="48240EC3" w14:textId="432C4E83" w:rsidR="04572909" w:rsidRPr="00DD1E2E" w:rsidRDefault="04572909" w:rsidP="085874A8">
            <w:pPr>
              <w:rPr>
                <w:rFonts w:ascii="Calibri" w:hAnsi="Calibri"/>
                <w:color w:val="000000" w:themeColor="text1"/>
              </w:rPr>
            </w:pPr>
            <w:r w:rsidRPr="00DD1E2E">
              <w:rPr>
                <w:rFonts w:ascii="Calibri" w:hAnsi="Calibri"/>
                <w:color w:val="000000" w:themeColor="text1"/>
              </w:rPr>
              <w:t>EoL</w:t>
            </w:r>
          </w:p>
        </w:tc>
        <w:tc>
          <w:tcPr>
            <w:tcW w:w="7188" w:type="dxa"/>
          </w:tcPr>
          <w:p w14:paraId="6CC68D5A" w14:textId="1669E5B1" w:rsidR="04572909" w:rsidRPr="00DD1E2E" w:rsidRDefault="04572909" w:rsidP="085874A8">
            <w:pPr>
              <w:rPr>
                <w:rFonts w:ascii="Calibri" w:hAnsi="Calibri"/>
                <w:color w:val="000000" w:themeColor="text1"/>
              </w:rPr>
            </w:pPr>
            <w:r w:rsidRPr="00DD1E2E">
              <w:rPr>
                <w:rFonts w:ascii="Calibri" w:hAnsi="Calibri"/>
                <w:color w:val="000000" w:themeColor="text1"/>
              </w:rPr>
              <w:t>End of Life</w:t>
            </w:r>
          </w:p>
        </w:tc>
      </w:tr>
      <w:tr w:rsidR="085874A8" w:rsidRPr="00DD1E2E" w14:paraId="49956E5E" w14:textId="77777777" w:rsidTr="000A5770">
        <w:tc>
          <w:tcPr>
            <w:tcW w:w="1838" w:type="dxa"/>
          </w:tcPr>
          <w:p w14:paraId="411303E6" w14:textId="6811AFC6" w:rsidR="04572909" w:rsidRPr="00DD1E2E" w:rsidRDefault="04572909" w:rsidP="085874A8">
            <w:pPr>
              <w:rPr>
                <w:rFonts w:ascii="Calibri" w:hAnsi="Calibri"/>
                <w:color w:val="000000" w:themeColor="text1"/>
              </w:rPr>
            </w:pPr>
            <w:r w:rsidRPr="00DD1E2E">
              <w:rPr>
                <w:rFonts w:ascii="Calibri" w:hAnsi="Calibri"/>
                <w:color w:val="000000" w:themeColor="text1"/>
              </w:rPr>
              <w:t>GITA</w:t>
            </w:r>
          </w:p>
        </w:tc>
        <w:tc>
          <w:tcPr>
            <w:tcW w:w="7188" w:type="dxa"/>
          </w:tcPr>
          <w:p w14:paraId="7D8B6503" w14:textId="3BB7EEE0" w:rsidR="04572909" w:rsidRPr="00DD1E2E" w:rsidRDefault="04572909" w:rsidP="085874A8">
            <w:pPr>
              <w:rPr>
                <w:rFonts w:ascii="Calibri" w:hAnsi="Calibri"/>
                <w:color w:val="000000" w:themeColor="text1"/>
              </w:rPr>
            </w:pPr>
            <w:r w:rsidRPr="00DD1E2E">
              <w:rPr>
                <w:rFonts w:ascii="Calibri" w:hAnsi="Calibri"/>
                <w:color w:val="000000" w:themeColor="text1"/>
              </w:rPr>
              <w:t>Green IT Amsterdam</w:t>
            </w:r>
          </w:p>
        </w:tc>
      </w:tr>
      <w:tr w:rsidR="085874A8" w:rsidRPr="00DD1E2E" w14:paraId="2267299D" w14:textId="77777777" w:rsidTr="000A5770">
        <w:tc>
          <w:tcPr>
            <w:tcW w:w="1838" w:type="dxa"/>
          </w:tcPr>
          <w:p w14:paraId="48ED3F4B" w14:textId="67299D0A" w:rsidR="04572909" w:rsidRPr="00DD1E2E" w:rsidRDefault="04572909" w:rsidP="085874A8">
            <w:pPr>
              <w:rPr>
                <w:rFonts w:ascii="Calibri" w:hAnsi="Calibri"/>
                <w:color w:val="000000" w:themeColor="text1"/>
              </w:rPr>
            </w:pPr>
            <w:r w:rsidRPr="00DD1E2E">
              <w:rPr>
                <w:rFonts w:ascii="Calibri" w:hAnsi="Calibri"/>
                <w:color w:val="000000" w:themeColor="text1"/>
              </w:rPr>
              <w:t>LSBU</w:t>
            </w:r>
          </w:p>
        </w:tc>
        <w:tc>
          <w:tcPr>
            <w:tcW w:w="7188" w:type="dxa"/>
          </w:tcPr>
          <w:p w14:paraId="46E5FC72" w14:textId="56B049A3" w:rsidR="04572909" w:rsidRPr="00DD1E2E" w:rsidRDefault="04572909" w:rsidP="085874A8">
            <w:pPr>
              <w:rPr>
                <w:rFonts w:ascii="Calibri" w:hAnsi="Calibri"/>
                <w:color w:val="000000" w:themeColor="text1"/>
              </w:rPr>
            </w:pPr>
            <w:r w:rsidRPr="00DD1E2E">
              <w:rPr>
                <w:rFonts w:ascii="Calibri" w:hAnsi="Calibri"/>
                <w:color w:val="000000" w:themeColor="text1"/>
              </w:rPr>
              <w:t>London South Bank University</w:t>
            </w:r>
          </w:p>
        </w:tc>
      </w:tr>
      <w:tr w:rsidR="085874A8" w:rsidRPr="00DD1E2E" w14:paraId="085E96FA" w14:textId="77777777" w:rsidTr="000A5770">
        <w:tc>
          <w:tcPr>
            <w:tcW w:w="1838" w:type="dxa"/>
          </w:tcPr>
          <w:p w14:paraId="63CCDB9A" w14:textId="60001EF6" w:rsidR="04572909" w:rsidRPr="00DD1E2E" w:rsidRDefault="04572909" w:rsidP="085874A8">
            <w:pPr>
              <w:rPr>
                <w:rFonts w:ascii="Calibri" w:hAnsi="Calibri"/>
                <w:color w:val="000000" w:themeColor="text1"/>
              </w:rPr>
            </w:pPr>
            <w:r w:rsidRPr="00DD1E2E">
              <w:rPr>
                <w:rFonts w:ascii="Calibri" w:hAnsi="Calibri"/>
                <w:color w:val="000000" w:themeColor="text1"/>
              </w:rPr>
              <w:t>WI</w:t>
            </w:r>
          </w:p>
        </w:tc>
        <w:tc>
          <w:tcPr>
            <w:tcW w:w="7188" w:type="dxa"/>
          </w:tcPr>
          <w:p w14:paraId="35D62F20" w14:textId="5B9455D1" w:rsidR="04572909" w:rsidRPr="00DD1E2E" w:rsidRDefault="04572909" w:rsidP="085874A8">
            <w:pPr>
              <w:rPr>
                <w:rFonts w:ascii="Calibri" w:hAnsi="Calibri"/>
                <w:color w:val="000000" w:themeColor="text1"/>
              </w:rPr>
            </w:pPr>
            <w:r w:rsidRPr="00DD1E2E">
              <w:rPr>
                <w:rFonts w:ascii="Calibri" w:hAnsi="Calibri"/>
                <w:color w:val="000000" w:themeColor="text1"/>
              </w:rPr>
              <w:t xml:space="preserve">Wuppertal Institute for Clinate, Environment and Energy </w:t>
            </w:r>
          </w:p>
        </w:tc>
      </w:tr>
      <w:tr w:rsidR="085874A8" w:rsidRPr="00DD1E2E" w14:paraId="35BDF577" w14:textId="77777777" w:rsidTr="000A5770">
        <w:tc>
          <w:tcPr>
            <w:tcW w:w="1838" w:type="dxa"/>
          </w:tcPr>
          <w:p w14:paraId="1880F96D" w14:textId="5D072B9A" w:rsidR="04572909" w:rsidRPr="00DD1E2E" w:rsidRDefault="04572909" w:rsidP="085874A8">
            <w:pPr>
              <w:rPr>
                <w:rFonts w:ascii="Calibri" w:hAnsi="Calibri"/>
                <w:color w:val="000000" w:themeColor="text1"/>
              </w:rPr>
            </w:pPr>
            <w:r w:rsidRPr="00DD1E2E">
              <w:rPr>
                <w:rFonts w:ascii="Calibri" w:hAnsi="Calibri"/>
                <w:color w:val="000000" w:themeColor="text1"/>
              </w:rPr>
              <w:t>Pilot A</w:t>
            </w:r>
          </w:p>
        </w:tc>
        <w:tc>
          <w:tcPr>
            <w:tcW w:w="7188" w:type="dxa"/>
          </w:tcPr>
          <w:p w14:paraId="718C1399" w14:textId="0BEFAA1D" w:rsidR="04572909" w:rsidRPr="00DD1E2E" w:rsidRDefault="04572909" w:rsidP="085874A8">
            <w:pPr>
              <w:rPr>
                <w:rFonts w:ascii="Calibri" w:hAnsi="Calibri"/>
                <w:color w:val="000000" w:themeColor="text1"/>
              </w:rPr>
            </w:pPr>
            <w:r w:rsidRPr="00DD1E2E">
              <w:rPr>
                <w:rFonts w:ascii="Calibri" w:hAnsi="Calibri"/>
                <w:color w:val="000000" w:themeColor="text1"/>
              </w:rPr>
              <w:t>Eco-desin, design and manufacturing for a circular economy</w:t>
            </w:r>
          </w:p>
        </w:tc>
      </w:tr>
      <w:tr w:rsidR="085874A8" w:rsidRPr="00DD1E2E" w14:paraId="29A0552E" w14:textId="77777777" w:rsidTr="000A5770">
        <w:tc>
          <w:tcPr>
            <w:tcW w:w="1838" w:type="dxa"/>
          </w:tcPr>
          <w:p w14:paraId="227485A8" w14:textId="46D32DA3" w:rsidR="04572909" w:rsidRPr="00DD1E2E" w:rsidRDefault="04572909" w:rsidP="085874A8">
            <w:pPr>
              <w:rPr>
                <w:rFonts w:ascii="Calibri" w:hAnsi="Calibri"/>
                <w:color w:val="000000" w:themeColor="text1"/>
              </w:rPr>
            </w:pPr>
            <w:r w:rsidRPr="00DD1E2E">
              <w:rPr>
                <w:rFonts w:ascii="Calibri" w:hAnsi="Calibri"/>
                <w:color w:val="000000" w:themeColor="text1"/>
              </w:rPr>
              <w:t>Pilot B</w:t>
            </w:r>
          </w:p>
        </w:tc>
        <w:tc>
          <w:tcPr>
            <w:tcW w:w="7188" w:type="dxa"/>
          </w:tcPr>
          <w:p w14:paraId="5FDF3DA6" w14:textId="32298FC0" w:rsidR="04572909" w:rsidRPr="00DD1E2E" w:rsidRDefault="04572909" w:rsidP="085874A8">
            <w:pPr>
              <w:rPr>
                <w:rFonts w:ascii="Calibri" w:hAnsi="Calibri"/>
                <w:color w:val="000000" w:themeColor="text1"/>
              </w:rPr>
            </w:pPr>
            <w:r w:rsidRPr="00DD1E2E">
              <w:rPr>
                <w:rFonts w:ascii="Calibri" w:hAnsi="Calibri"/>
                <w:color w:val="000000" w:themeColor="text1"/>
              </w:rPr>
              <w:t>Refurbishment and reuse</w:t>
            </w:r>
          </w:p>
        </w:tc>
      </w:tr>
      <w:tr w:rsidR="085874A8" w:rsidRPr="00DD1E2E" w14:paraId="3968CEE5" w14:textId="77777777" w:rsidTr="000A5770">
        <w:tc>
          <w:tcPr>
            <w:tcW w:w="1838" w:type="dxa"/>
          </w:tcPr>
          <w:p w14:paraId="6977BDDB" w14:textId="475D93B0" w:rsidR="04572909" w:rsidRPr="00DD1E2E" w:rsidRDefault="04572909" w:rsidP="085874A8">
            <w:pPr>
              <w:rPr>
                <w:rFonts w:ascii="Calibri" w:hAnsi="Calibri"/>
                <w:color w:val="000000" w:themeColor="text1"/>
              </w:rPr>
            </w:pPr>
            <w:r w:rsidRPr="00DD1E2E">
              <w:rPr>
                <w:rFonts w:ascii="Calibri" w:hAnsi="Calibri"/>
                <w:color w:val="000000" w:themeColor="text1"/>
              </w:rPr>
              <w:t>Pilot C</w:t>
            </w:r>
          </w:p>
        </w:tc>
        <w:tc>
          <w:tcPr>
            <w:tcW w:w="7188" w:type="dxa"/>
          </w:tcPr>
          <w:p w14:paraId="63795337" w14:textId="25145E5D" w:rsidR="04572909" w:rsidRPr="00DD1E2E" w:rsidRDefault="04572909" w:rsidP="085874A8">
            <w:pPr>
              <w:rPr>
                <w:rFonts w:ascii="Calibri" w:hAnsi="Calibri"/>
                <w:color w:val="000000" w:themeColor="text1"/>
              </w:rPr>
            </w:pPr>
            <w:r w:rsidRPr="00DD1E2E">
              <w:rPr>
                <w:rFonts w:ascii="Calibri" w:hAnsi="Calibri"/>
                <w:color w:val="000000" w:themeColor="text1"/>
              </w:rPr>
              <w:t xml:space="preserve">Recycling/reducing waste/ increasing CRM reclamation </w:t>
            </w:r>
          </w:p>
        </w:tc>
      </w:tr>
      <w:tr w:rsidR="085874A8" w:rsidRPr="00DD1E2E" w14:paraId="175AFE1C" w14:textId="77777777" w:rsidTr="000A5770">
        <w:tc>
          <w:tcPr>
            <w:tcW w:w="1838" w:type="dxa"/>
          </w:tcPr>
          <w:p w14:paraId="25872558" w14:textId="78E854EB" w:rsidR="4DC367D7" w:rsidRPr="00DD1E2E" w:rsidRDefault="4DC367D7" w:rsidP="085874A8">
            <w:pPr>
              <w:rPr>
                <w:rFonts w:ascii="Calibri" w:hAnsi="Calibri"/>
                <w:color w:val="000000" w:themeColor="text1"/>
              </w:rPr>
            </w:pPr>
            <w:r w:rsidRPr="00DD1E2E">
              <w:rPr>
                <w:rFonts w:ascii="Calibri" w:hAnsi="Calibri"/>
                <w:color w:val="000000" w:themeColor="text1"/>
              </w:rPr>
              <w:t>WP2 LT</w:t>
            </w:r>
          </w:p>
        </w:tc>
        <w:tc>
          <w:tcPr>
            <w:tcW w:w="7188" w:type="dxa"/>
          </w:tcPr>
          <w:p w14:paraId="4CAAD692" w14:textId="7B429257" w:rsidR="4DC367D7" w:rsidRPr="00DD1E2E" w:rsidRDefault="4DC367D7" w:rsidP="085874A8">
            <w:pPr>
              <w:rPr>
                <w:rFonts w:ascii="Calibri" w:hAnsi="Calibri"/>
                <w:color w:val="000000" w:themeColor="text1"/>
              </w:rPr>
            </w:pPr>
            <w:r w:rsidRPr="00DD1E2E">
              <w:rPr>
                <w:rFonts w:ascii="Calibri" w:hAnsi="Calibri"/>
                <w:color w:val="000000" w:themeColor="text1"/>
              </w:rPr>
              <w:t>Long Term Effects</w:t>
            </w:r>
          </w:p>
        </w:tc>
      </w:tr>
      <w:tr w:rsidR="085874A8" w:rsidRPr="00DD1E2E" w14:paraId="01DC16FA" w14:textId="77777777" w:rsidTr="000A5770">
        <w:tc>
          <w:tcPr>
            <w:tcW w:w="1838" w:type="dxa"/>
          </w:tcPr>
          <w:p w14:paraId="3F77A3CC" w14:textId="618D0922" w:rsidR="4DC367D7" w:rsidRPr="00DD1E2E" w:rsidRDefault="4DC367D7" w:rsidP="085874A8">
            <w:pPr>
              <w:rPr>
                <w:rFonts w:ascii="Calibri" w:hAnsi="Calibri"/>
                <w:color w:val="000000" w:themeColor="text1"/>
              </w:rPr>
            </w:pPr>
            <w:r w:rsidRPr="00DD1E2E">
              <w:rPr>
                <w:rFonts w:ascii="Calibri" w:hAnsi="Calibri"/>
                <w:color w:val="000000" w:themeColor="text1"/>
              </w:rPr>
              <w:t>WP3 C</w:t>
            </w:r>
          </w:p>
        </w:tc>
        <w:tc>
          <w:tcPr>
            <w:tcW w:w="7188" w:type="dxa"/>
          </w:tcPr>
          <w:p w14:paraId="2B7E7F67" w14:textId="3B3B51B5" w:rsidR="4DC367D7" w:rsidRPr="00DD1E2E" w:rsidRDefault="4DC367D7" w:rsidP="085874A8">
            <w:pPr>
              <w:rPr>
                <w:rFonts w:ascii="Calibri" w:hAnsi="Calibri"/>
                <w:color w:val="000000" w:themeColor="text1"/>
              </w:rPr>
            </w:pPr>
            <w:r w:rsidRPr="00DD1E2E">
              <w:rPr>
                <w:rFonts w:ascii="Calibri" w:hAnsi="Calibri"/>
                <w:color w:val="000000" w:themeColor="text1"/>
              </w:rPr>
              <w:t>Communication</w:t>
            </w:r>
          </w:p>
        </w:tc>
      </w:tr>
      <w:tr w:rsidR="085874A8" w:rsidRPr="00DD1E2E" w14:paraId="34DAB36B" w14:textId="77777777" w:rsidTr="000A5770">
        <w:tc>
          <w:tcPr>
            <w:tcW w:w="1838" w:type="dxa"/>
          </w:tcPr>
          <w:p w14:paraId="6FE05FF5" w14:textId="2B35DDF6" w:rsidR="4DC367D7" w:rsidRPr="00DD1E2E" w:rsidRDefault="4DC367D7" w:rsidP="085874A8">
            <w:pPr>
              <w:rPr>
                <w:rFonts w:ascii="Calibri" w:hAnsi="Calibri"/>
                <w:color w:val="000000" w:themeColor="text1"/>
              </w:rPr>
            </w:pPr>
            <w:r w:rsidRPr="00DD1E2E">
              <w:rPr>
                <w:rFonts w:ascii="Calibri" w:hAnsi="Calibri"/>
                <w:color w:val="000000" w:themeColor="text1"/>
              </w:rPr>
              <w:lastRenderedPageBreak/>
              <w:t>WP 4</w:t>
            </w:r>
          </w:p>
        </w:tc>
        <w:tc>
          <w:tcPr>
            <w:tcW w:w="7188" w:type="dxa"/>
          </w:tcPr>
          <w:p w14:paraId="363A2572" w14:textId="02590FEF" w:rsidR="4DC367D7" w:rsidRPr="00DD1E2E" w:rsidRDefault="4DC367D7" w:rsidP="085874A8">
            <w:pPr>
              <w:rPr>
                <w:rFonts w:ascii="Calibri" w:hAnsi="Calibri"/>
                <w:color w:val="000000" w:themeColor="text1"/>
              </w:rPr>
            </w:pPr>
            <w:r w:rsidRPr="00DD1E2E">
              <w:rPr>
                <w:rFonts w:ascii="Calibri" w:hAnsi="Calibri"/>
                <w:color w:val="000000" w:themeColor="text1"/>
              </w:rPr>
              <w:t xml:space="preserve">Situational Analysis and Network Building </w:t>
            </w:r>
          </w:p>
        </w:tc>
      </w:tr>
      <w:tr w:rsidR="085874A8" w:rsidRPr="00DD1E2E" w14:paraId="04445684" w14:textId="77777777" w:rsidTr="000A5770">
        <w:tc>
          <w:tcPr>
            <w:tcW w:w="1838" w:type="dxa"/>
          </w:tcPr>
          <w:p w14:paraId="3C3CA3E6" w14:textId="1EE727F2" w:rsidR="4DC367D7" w:rsidRPr="00DD1E2E" w:rsidRDefault="4DC367D7" w:rsidP="085874A8">
            <w:pPr>
              <w:rPr>
                <w:rFonts w:ascii="Calibri" w:hAnsi="Calibri"/>
                <w:color w:val="000000" w:themeColor="text1"/>
              </w:rPr>
            </w:pPr>
            <w:r w:rsidRPr="00DD1E2E">
              <w:rPr>
                <w:rFonts w:ascii="Calibri" w:hAnsi="Calibri"/>
                <w:color w:val="000000" w:themeColor="text1"/>
              </w:rPr>
              <w:t>WP 5</w:t>
            </w:r>
          </w:p>
        </w:tc>
        <w:tc>
          <w:tcPr>
            <w:tcW w:w="7188" w:type="dxa"/>
          </w:tcPr>
          <w:p w14:paraId="7E709A17" w14:textId="44CFA278" w:rsidR="085874A8" w:rsidRPr="00DD1E2E" w:rsidRDefault="4DC367D7" w:rsidP="085874A8">
            <w:pPr>
              <w:rPr>
                <w:rFonts w:ascii="Calibri" w:hAnsi="Calibri"/>
                <w:color w:val="000000" w:themeColor="text1"/>
              </w:rPr>
            </w:pPr>
            <w:r w:rsidRPr="00DD1E2E">
              <w:rPr>
                <w:rFonts w:ascii="Calibri" w:hAnsi="Calibri"/>
                <w:color w:val="000000" w:themeColor="text1"/>
              </w:rPr>
              <w:t xml:space="preserve">Co-creation, Decision Making tool and eco-design guidelines finalisation </w:t>
            </w:r>
          </w:p>
        </w:tc>
      </w:tr>
    </w:tbl>
    <w:p w14:paraId="1FCB224A" w14:textId="133B4B20" w:rsidR="085874A8" w:rsidRPr="00DD1E2E" w:rsidRDefault="085874A8" w:rsidP="55E95FEE">
      <w:pPr>
        <w:ind w:left="1440" w:hanging="1440"/>
        <w:rPr>
          <w:rFonts w:ascii="Calibri" w:hAnsi="Calibri"/>
          <w:color w:val="000000" w:themeColor="text1"/>
        </w:rPr>
      </w:pPr>
    </w:p>
    <w:p w14:paraId="30254DA0" w14:textId="52193DE8" w:rsidR="00A36E5A" w:rsidRPr="00DD1E2E" w:rsidRDefault="00A36E5A" w:rsidP="55E95FEE">
      <w:pPr>
        <w:ind w:left="1440" w:hanging="1440"/>
        <w:rPr>
          <w:rFonts w:ascii="Calibri" w:hAnsi="Calibri"/>
          <w:color w:val="000000" w:themeColor="text1"/>
        </w:rPr>
      </w:pPr>
    </w:p>
    <w:p w14:paraId="6AEEAF7D" w14:textId="499EEC70" w:rsidR="00A36E5A" w:rsidRPr="00DD1E2E" w:rsidRDefault="00A36E5A" w:rsidP="55E95FEE">
      <w:pPr>
        <w:ind w:left="1440" w:hanging="1440"/>
        <w:rPr>
          <w:rFonts w:ascii="Calibri" w:hAnsi="Calibri"/>
          <w:color w:val="000000" w:themeColor="text1"/>
        </w:rPr>
      </w:pPr>
    </w:p>
    <w:p w14:paraId="17367C9D" w14:textId="293CA06F" w:rsidR="00A36E5A" w:rsidRPr="00DD1E2E" w:rsidRDefault="00A36E5A" w:rsidP="55E95FEE">
      <w:pPr>
        <w:ind w:left="1440" w:hanging="1440"/>
        <w:rPr>
          <w:rFonts w:ascii="Calibri" w:hAnsi="Calibri"/>
          <w:color w:val="000000" w:themeColor="text1"/>
        </w:rPr>
      </w:pPr>
    </w:p>
    <w:p w14:paraId="315EF74F" w14:textId="44F45F2D" w:rsidR="00A36E5A" w:rsidRPr="00DD1E2E" w:rsidRDefault="00A36E5A" w:rsidP="55E95FEE">
      <w:pPr>
        <w:ind w:left="1440" w:hanging="1440"/>
        <w:rPr>
          <w:rFonts w:ascii="Calibri" w:hAnsi="Calibri"/>
          <w:color w:val="000000" w:themeColor="text1"/>
        </w:rPr>
      </w:pPr>
    </w:p>
    <w:p w14:paraId="772A1A78" w14:textId="3BD86C53" w:rsidR="00A36E5A" w:rsidRPr="00DD1E2E" w:rsidRDefault="00A36E5A" w:rsidP="55E95FEE">
      <w:pPr>
        <w:ind w:left="1440" w:hanging="1440"/>
        <w:rPr>
          <w:rFonts w:ascii="Calibri" w:hAnsi="Calibri"/>
          <w:color w:val="000000" w:themeColor="text1"/>
        </w:rPr>
      </w:pPr>
    </w:p>
    <w:p w14:paraId="737139D1" w14:textId="557D2890" w:rsidR="00A36E5A" w:rsidRPr="00DD1E2E" w:rsidRDefault="00A36E5A" w:rsidP="55E95FEE">
      <w:pPr>
        <w:ind w:left="1440" w:hanging="1440"/>
        <w:rPr>
          <w:rFonts w:ascii="Calibri" w:hAnsi="Calibri"/>
          <w:color w:val="000000" w:themeColor="text1"/>
        </w:rPr>
      </w:pPr>
    </w:p>
    <w:p w14:paraId="0561950D" w14:textId="3F03015D" w:rsidR="00A36E5A" w:rsidRPr="00DD1E2E" w:rsidRDefault="005C1AA4" w:rsidP="55E95FEE">
      <w:pPr>
        <w:ind w:left="1440" w:hanging="1440"/>
        <w:rPr>
          <w:rFonts w:ascii="Calibri" w:hAnsi="Calibri"/>
          <w:b/>
          <w:bCs/>
          <w:color w:val="000000" w:themeColor="text1"/>
        </w:rPr>
      </w:pPr>
      <w:r w:rsidRPr="00DD1E2E">
        <w:rPr>
          <w:rFonts w:ascii="Calibri" w:hAnsi="Calibri"/>
          <w:b/>
          <w:bCs/>
          <w:color w:val="000000" w:themeColor="text1"/>
        </w:rPr>
        <w:t>Summary</w:t>
      </w:r>
    </w:p>
    <w:p w14:paraId="1EA18150" w14:textId="769ED3D9" w:rsidR="6A444407" w:rsidRPr="00DD1E2E" w:rsidRDefault="6A444407" w:rsidP="23C3A663">
      <w:pPr>
        <w:rPr>
          <w:rFonts w:ascii="Calibri" w:hAnsi="Calibri"/>
          <w:color w:val="000000" w:themeColor="text1"/>
        </w:rPr>
      </w:pPr>
      <w:r w:rsidRPr="00DD1E2E">
        <w:rPr>
          <w:rFonts w:ascii="Calibri" w:hAnsi="Calibri"/>
          <w:color w:val="000000" w:themeColor="text1"/>
        </w:rPr>
        <w:t xml:space="preserve">This working group meeting focused on data sanitisation and the expert views were presented by the representatives of Blancco and N2S. </w:t>
      </w:r>
    </w:p>
    <w:p w14:paraId="299F1F11" w14:textId="162C7CAF" w:rsidR="23C3A663" w:rsidRPr="00DD1E2E" w:rsidRDefault="23C3A663" w:rsidP="23C3A663">
      <w:pPr>
        <w:rPr>
          <w:rFonts w:ascii="Calibri" w:hAnsi="Calibri"/>
          <w:color w:val="000000" w:themeColor="text1"/>
        </w:rPr>
      </w:pPr>
    </w:p>
    <w:tbl>
      <w:tblPr>
        <w:tblStyle w:val="TableGrid"/>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9026"/>
      </w:tblGrid>
      <w:tr w:rsidR="00CA08E2" w:rsidRPr="00DD1E2E" w14:paraId="0DA96A2F" w14:textId="77777777" w:rsidTr="2AFAD964">
        <w:trPr>
          <w:trHeight w:val="469"/>
        </w:trPr>
        <w:tc>
          <w:tcPr>
            <w:tcW w:w="5000" w:type="pct"/>
            <w:tcBorders>
              <w:bottom w:val="double" w:sz="4" w:space="0" w:color="000000" w:themeColor="text1"/>
            </w:tcBorders>
          </w:tcPr>
          <w:p w14:paraId="0B9FD48A" w14:textId="77777777" w:rsidR="00D417DA" w:rsidRPr="00DD1E2E" w:rsidRDefault="00D417DA" w:rsidP="00757EF5">
            <w:pPr>
              <w:rPr>
                <w:rFonts w:ascii="Calibri" w:hAnsi="Calibri"/>
                <w:b/>
                <w:color w:val="000000" w:themeColor="text1"/>
              </w:rPr>
            </w:pPr>
            <w:r w:rsidRPr="00DD1E2E">
              <w:rPr>
                <w:rFonts w:ascii="Calibri" w:hAnsi="Calibri"/>
                <w:b/>
                <w:color w:val="000000" w:themeColor="text1"/>
              </w:rPr>
              <w:t>Topics of Discussion</w:t>
            </w:r>
          </w:p>
        </w:tc>
      </w:tr>
    </w:tbl>
    <w:p w14:paraId="2E0BF8B7" w14:textId="77777777" w:rsidR="000A5770" w:rsidRPr="00DD1E2E" w:rsidRDefault="000A5770" w:rsidP="000A5770">
      <w:pPr>
        <w:spacing w:after="0"/>
        <w:rPr>
          <w:rFonts w:ascii="Calibri Light" w:eastAsia="Calibri Light" w:hAnsi="Calibri Light" w:cs="Calibri Light"/>
          <w:sz w:val="56"/>
          <w:szCs w:val="56"/>
        </w:rPr>
      </w:pPr>
      <w:r w:rsidRPr="00DD1E2E">
        <w:rPr>
          <w:rFonts w:ascii="Calibri Light" w:eastAsia="Calibri Light" w:hAnsi="Calibri Light" w:cs="Calibri Light"/>
          <w:sz w:val="56"/>
          <w:szCs w:val="56"/>
        </w:rPr>
        <w:t xml:space="preserve">Blancco </w:t>
      </w:r>
    </w:p>
    <w:p w14:paraId="1C515DDF" w14:textId="39520F89" w:rsidR="000A5770" w:rsidRPr="00DD1E2E" w:rsidRDefault="000A5770" w:rsidP="000A5770">
      <w:pPr>
        <w:spacing w:after="0"/>
        <w:rPr>
          <w:rFonts w:eastAsiaTheme="minorEastAsia"/>
          <w:color w:val="222A35" w:themeColor="text2" w:themeShade="80"/>
        </w:rPr>
      </w:pPr>
      <w:r w:rsidRPr="00DD1E2E">
        <w:rPr>
          <w:rFonts w:eastAsiaTheme="minorEastAsia"/>
          <w:color w:val="222A35" w:themeColor="text2" w:themeShade="80"/>
        </w:rPr>
        <w:t>Fredrik Forslund presented the practi</w:t>
      </w:r>
      <w:r w:rsidR="00310848" w:rsidRPr="00DD1E2E">
        <w:rPr>
          <w:rFonts w:eastAsiaTheme="minorEastAsia"/>
          <w:color w:val="222A35" w:themeColor="text2" w:themeShade="80"/>
        </w:rPr>
        <w:t>c</w:t>
      </w:r>
      <w:r w:rsidRPr="00DD1E2E">
        <w:rPr>
          <w:rFonts w:eastAsiaTheme="minorEastAsia"/>
          <w:color w:val="222A35" w:themeColor="text2" w:themeShade="80"/>
        </w:rPr>
        <w:t xml:space="preserve">es of data sanitisation to CEDaCI Working Group Members.  </w:t>
      </w:r>
    </w:p>
    <w:p w14:paraId="788B023C" w14:textId="77777777" w:rsidR="000A5770" w:rsidRPr="00DD1E2E" w:rsidRDefault="000A5770" w:rsidP="000A5770">
      <w:pPr>
        <w:spacing w:before="240" w:after="0" w:line="259" w:lineRule="auto"/>
        <w:rPr>
          <w:rFonts w:ascii="Calibri Light" w:eastAsia="Calibri Light" w:hAnsi="Calibri Light" w:cs="Calibri Light"/>
          <w:color w:val="2E74B5" w:themeColor="accent1" w:themeShade="BF"/>
          <w:sz w:val="32"/>
          <w:szCs w:val="32"/>
        </w:rPr>
      </w:pPr>
      <w:r w:rsidRPr="00DD1E2E">
        <w:rPr>
          <w:rFonts w:ascii="Calibri Light" w:eastAsia="Calibri Light" w:hAnsi="Calibri Light" w:cs="Calibri Light"/>
          <w:color w:val="2E74B5" w:themeColor="accent1" w:themeShade="BF"/>
          <w:sz w:val="32"/>
          <w:szCs w:val="32"/>
        </w:rPr>
        <w:t>About Data Sanitisation</w:t>
      </w:r>
    </w:p>
    <w:p w14:paraId="07E1A9EB" w14:textId="1C2AD583" w:rsidR="000A5770" w:rsidRPr="00DD1E2E" w:rsidRDefault="000A5770" w:rsidP="000A5770">
      <w:pPr>
        <w:pStyle w:val="ListParagraph"/>
        <w:numPr>
          <w:ilvl w:val="0"/>
          <w:numId w:val="5"/>
        </w:numPr>
        <w:spacing w:after="160" w:line="259" w:lineRule="auto"/>
        <w:rPr>
          <w:rFonts w:eastAsiaTheme="minorEastAsia"/>
        </w:rPr>
      </w:pPr>
      <w:r w:rsidRPr="00DD1E2E">
        <w:rPr>
          <w:rFonts w:ascii="Calibri" w:eastAsia="Calibri" w:hAnsi="Calibri" w:cs="Calibri"/>
        </w:rPr>
        <w:t>23 years in business providing Data Er</w:t>
      </w:r>
      <w:r w:rsidR="00310848" w:rsidRPr="00DD1E2E">
        <w:rPr>
          <w:rFonts w:ascii="Calibri" w:eastAsia="Calibri" w:hAnsi="Calibri" w:cs="Calibri"/>
        </w:rPr>
        <w:t>a</w:t>
      </w:r>
      <w:r w:rsidRPr="00DD1E2E">
        <w:rPr>
          <w:rFonts w:ascii="Calibri" w:eastAsia="Calibri" w:hAnsi="Calibri" w:cs="Calibri"/>
        </w:rPr>
        <w:t>sure Software.</w:t>
      </w:r>
    </w:p>
    <w:p w14:paraId="7740420F" w14:textId="77777777" w:rsidR="000A5770" w:rsidRPr="00DD1E2E" w:rsidRDefault="000A5770" w:rsidP="000A5770">
      <w:pPr>
        <w:pStyle w:val="ListParagraph"/>
        <w:numPr>
          <w:ilvl w:val="0"/>
          <w:numId w:val="5"/>
        </w:numPr>
        <w:spacing w:after="160" w:line="259" w:lineRule="auto"/>
        <w:rPr>
          <w:rFonts w:eastAsiaTheme="minorEastAsia"/>
        </w:rPr>
      </w:pPr>
      <w:r w:rsidRPr="00DD1E2E">
        <w:rPr>
          <w:rFonts w:ascii="Calibri" w:eastAsia="Calibri" w:hAnsi="Calibri" w:cs="Calibri"/>
        </w:rPr>
        <w:t>There is an irrational fear towards Data Erasure which can only be alleviated through education.</w:t>
      </w:r>
    </w:p>
    <w:p w14:paraId="7733214C" w14:textId="77777777" w:rsidR="000A5770" w:rsidRPr="00DD1E2E" w:rsidRDefault="000A5770" w:rsidP="000A5770">
      <w:pPr>
        <w:spacing w:after="160" w:line="259" w:lineRule="auto"/>
        <w:rPr>
          <w:rFonts w:ascii="Calibri" w:eastAsia="Calibri" w:hAnsi="Calibri" w:cs="Calibri"/>
        </w:rPr>
      </w:pPr>
      <w:r w:rsidRPr="00DD1E2E">
        <w:rPr>
          <w:rFonts w:ascii="Calibri" w:eastAsia="Calibri" w:hAnsi="Calibri" w:cs="Calibri"/>
        </w:rPr>
        <w:lastRenderedPageBreak/>
        <w:t xml:space="preserve">There are 3 types of Data Sanitisation (DS) All provide </w:t>
      </w:r>
      <w:r w:rsidRPr="00DD1E2E">
        <w:rPr>
          <w:rFonts w:ascii="Calibri" w:eastAsia="Calibri" w:hAnsi="Calibri" w:cs="Calibri"/>
          <w:u w:val="single"/>
        </w:rPr>
        <w:t>purge level (PL)</w:t>
      </w:r>
      <w:r w:rsidRPr="00DD1E2E">
        <w:rPr>
          <w:rFonts w:ascii="Calibri" w:eastAsia="Calibri" w:hAnsi="Calibri" w:cs="Calibri"/>
        </w:rPr>
        <w:t xml:space="preserve"> DS: </w:t>
      </w:r>
    </w:p>
    <w:p w14:paraId="7F915784" w14:textId="77777777" w:rsidR="000A5770" w:rsidRPr="00DD1E2E" w:rsidRDefault="000A5770" w:rsidP="000A5770">
      <w:pPr>
        <w:pStyle w:val="ListParagraph"/>
        <w:numPr>
          <w:ilvl w:val="0"/>
          <w:numId w:val="4"/>
        </w:numPr>
        <w:spacing w:after="160" w:line="259" w:lineRule="auto"/>
        <w:rPr>
          <w:rFonts w:eastAsiaTheme="minorEastAsia"/>
          <w:b/>
          <w:bCs/>
        </w:rPr>
      </w:pPr>
      <w:r w:rsidRPr="00DD1E2E">
        <w:rPr>
          <w:rFonts w:ascii="Calibri" w:eastAsia="Calibri" w:hAnsi="Calibri" w:cs="Calibri"/>
          <w:b/>
          <w:bCs/>
        </w:rPr>
        <w:t>Physical Destruction</w:t>
      </w:r>
    </w:p>
    <w:p w14:paraId="05D76D59" w14:textId="77777777" w:rsidR="000A5770" w:rsidRPr="00DD1E2E" w:rsidRDefault="000A5770" w:rsidP="000A5770">
      <w:pPr>
        <w:spacing w:after="160" w:line="259" w:lineRule="auto"/>
        <w:rPr>
          <w:rFonts w:ascii="Calibri" w:eastAsia="Calibri" w:hAnsi="Calibri" w:cs="Calibri"/>
        </w:rPr>
      </w:pPr>
      <w:r w:rsidRPr="00DD1E2E">
        <w:rPr>
          <w:rFonts w:ascii="Calibri" w:eastAsia="Calibri" w:hAnsi="Calibri" w:cs="Calibri"/>
          <w:b/>
          <w:bCs/>
        </w:rPr>
        <w:t xml:space="preserve">Drilling </w:t>
      </w:r>
      <w:r w:rsidRPr="00DD1E2E">
        <w:rPr>
          <w:rFonts w:ascii="Calibri" w:eastAsia="Calibri" w:hAnsi="Calibri" w:cs="Calibri"/>
        </w:rPr>
        <w:t>– no secure, as data can be recovered in a forensic lab.</w:t>
      </w:r>
    </w:p>
    <w:p w14:paraId="348AB5B1" w14:textId="77777777" w:rsidR="000A5770" w:rsidRPr="00DD1E2E" w:rsidRDefault="000A5770" w:rsidP="000A5770">
      <w:pPr>
        <w:spacing w:after="160" w:line="259" w:lineRule="auto"/>
        <w:rPr>
          <w:rFonts w:ascii="Calibri" w:eastAsia="Calibri" w:hAnsi="Calibri" w:cs="Calibri"/>
        </w:rPr>
      </w:pPr>
      <w:r w:rsidRPr="00DD1E2E">
        <w:rPr>
          <w:rFonts w:ascii="Calibri" w:eastAsia="Calibri" w:hAnsi="Calibri" w:cs="Calibri"/>
          <w:b/>
          <w:bCs/>
        </w:rPr>
        <w:t xml:space="preserve">Shredding </w:t>
      </w:r>
      <w:r w:rsidRPr="00DD1E2E">
        <w:rPr>
          <w:rFonts w:ascii="Calibri" w:eastAsia="Calibri" w:hAnsi="Calibri" w:cs="Calibri"/>
        </w:rPr>
        <w:t>– difficult because the prats must be shredded to &lt;6mm in size, for SSDs &lt;2mm. A lot of material and CRMs lost during the metal recovery process.</w:t>
      </w:r>
    </w:p>
    <w:p w14:paraId="48691048" w14:textId="77777777" w:rsidR="000A5770" w:rsidRPr="00DD1E2E" w:rsidRDefault="000A5770" w:rsidP="000A5770">
      <w:pPr>
        <w:spacing w:after="160" w:line="259" w:lineRule="auto"/>
        <w:rPr>
          <w:rFonts w:ascii="Calibri" w:eastAsia="Calibri" w:hAnsi="Calibri" w:cs="Calibri"/>
        </w:rPr>
      </w:pPr>
      <w:r w:rsidRPr="00DD1E2E">
        <w:rPr>
          <w:rFonts w:ascii="Calibri" w:eastAsia="Calibri" w:hAnsi="Calibri" w:cs="Calibri"/>
          <w:b/>
          <w:bCs/>
        </w:rPr>
        <w:t xml:space="preserve">Degausser </w:t>
      </w:r>
      <w:r w:rsidRPr="00DD1E2E">
        <w:rPr>
          <w:rFonts w:ascii="Calibri" w:eastAsia="Calibri" w:hAnsi="Calibri" w:cs="Calibri"/>
        </w:rPr>
        <w:t>– frequently used, but it is not entirely secure, as newer drives require greater magnetic field and often data is unaffected. The method does not work with SSDs.</w:t>
      </w:r>
    </w:p>
    <w:p w14:paraId="3689F587" w14:textId="4EFA3F0A" w:rsidR="000A5770" w:rsidRPr="00DD1E2E" w:rsidRDefault="000A5770" w:rsidP="55E95FEE">
      <w:pPr>
        <w:pStyle w:val="ListParagraph"/>
        <w:numPr>
          <w:ilvl w:val="0"/>
          <w:numId w:val="4"/>
        </w:numPr>
        <w:spacing w:after="160" w:line="259" w:lineRule="auto"/>
        <w:rPr>
          <w:rFonts w:eastAsiaTheme="minorEastAsia"/>
          <w:b/>
          <w:bCs/>
        </w:rPr>
      </w:pPr>
      <w:r w:rsidRPr="00DD1E2E">
        <w:rPr>
          <w:rFonts w:ascii="Calibri" w:eastAsia="Calibri" w:hAnsi="Calibri" w:cs="Calibri"/>
          <w:b/>
          <w:bCs/>
        </w:rPr>
        <w:t xml:space="preserve">Data Erasure </w:t>
      </w:r>
      <w:r w:rsidRPr="00DD1E2E">
        <w:rPr>
          <w:rFonts w:ascii="Calibri" w:eastAsia="Calibri" w:hAnsi="Calibri" w:cs="Calibri"/>
        </w:rPr>
        <w:t xml:space="preserve">– software that can overwrite the data and completely destroy it. If done correctly, following all the standards and requirements - </w:t>
      </w:r>
      <w:r w:rsidRPr="00DD1E2E">
        <w:rPr>
          <w:rFonts w:ascii="Calibri" w:eastAsia="Calibri" w:hAnsi="Calibri" w:cs="Calibri"/>
          <w:b/>
          <w:bCs/>
        </w:rPr>
        <w:t>it is 99.9% safe.</w:t>
      </w:r>
    </w:p>
    <w:p w14:paraId="4FD014BD" w14:textId="021BC8F2" w:rsidR="000A5770" w:rsidRPr="00DD1E2E" w:rsidRDefault="000A5770" w:rsidP="55E95FEE">
      <w:pPr>
        <w:pStyle w:val="ListParagraph"/>
        <w:numPr>
          <w:ilvl w:val="0"/>
          <w:numId w:val="4"/>
        </w:numPr>
        <w:spacing w:after="160" w:line="259" w:lineRule="auto"/>
        <w:rPr>
          <w:b/>
          <w:bCs/>
        </w:rPr>
      </w:pPr>
      <w:r w:rsidRPr="00DD1E2E">
        <w:rPr>
          <w:rFonts w:ascii="Calibri" w:eastAsia="Calibri" w:hAnsi="Calibri" w:cs="Calibri"/>
          <w:b/>
          <w:bCs/>
        </w:rPr>
        <w:t>Cryptographic erasur</w:t>
      </w:r>
      <w:r w:rsidRPr="00DD1E2E">
        <w:rPr>
          <w:rFonts w:ascii="Calibri" w:eastAsia="Calibri" w:hAnsi="Calibri" w:cs="Calibri"/>
        </w:rPr>
        <w:t>e - the data remains on the storage device, but by erasing the original key, the data is effectively impossible to decrypt making it unrecoverable.</w:t>
      </w:r>
    </w:p>
    <w:p w14:paraId="7CB883AE" w14:textId="77777777" w:rsidR="000A5770" w:rsidRPr="00DD1E2E" w:rsidRDefault="000A5770" w:rsidP="000A5770">
      <w:pPr>
        <w:spacing w:before="240" w:after="0" w:line="259" w:lineRule="auto"/>
        <w:rPr>
          <w:rFonts w:ascii="Calibri Light" w:eastAsia="Calibri Light" w:hAnsi="Calibri Light" w:cs="Calibri Light"/>
          <w:color w:val="2E74B5" w:themeColor="accent1" w:themeShade="BF"/>
          <w:sz w:val="32"/>
          <w:szCs w:val="32"/>
        </w:rPr>
      </w:pPr>
      <w:r w:rsidRPr="00DD1E2E">
        <w:rPr>
          <w:rFonts w:ascii="Calibri Light" w:eastAsia="Calibri Light" w:hAnsi="Calibri Light" w:cs="Calibri Light"/>
          <w:color w:val="2E74B5" w:themeColor="accent1" w:themeShade="BF"/>
          <w:sz w:val="32"/>
          <w:szCs w:val="32"/>
        </w:rPr>
        <w:t>Erasure Standards</w:t>
      </w:r>
    </w:p>
    <w:p w14:paraId="4DA09A87" w14:textId="77777777" w:rsidR="000A5770" w:rsidRPr="00DD1E2E" w:rsidRDefault="000A5770" w:rsidP="000A5770">
      <w:pPr>
        <w:spacing w:after="160" w:line="259" w:lineRule="auto"/>
        <w:rPr>
          <w:rFonts w:ascii="Calibri" w:eastAsia="Calibri" w:hAnsi="Calibri" w:cs="Calibri"/>
        </w:rPr>
      </w:pPr>
      <w:r w:rsidRPr="00DD1E2E">
        <w:rPr>
          <w:rFonts w:ascii="Calibri" w:eastAsia="Calibri" w:hAnsi="Calibri" w:cs="Calibri"/>
        </w:rPr>
        <w:t xml:space="preserve">There are several Erasure standards. DOD is one to look out for as this standard was introduced in 1996 for the magnetic storage technology. It is outdated and is not safe for current tech. Data erasure that relies on this standard is not secure. NIST – is the most current leading global DS standard - NIST SP 800-88 Rev. </w:t>
      </w:r>
    </w:p>
    <w:p w14:paraId="7E4D0743" w14:textId="27532BE3" w:rsidR="000A5770" w:rsidRPr="00DD1E2E" w:rsidRDefault="000A5770" w:rsidP="55E95FEE">
      <w:pPr>
        <w:spacing w:after="160" w:line="259" w:lineRule="auto"/>
        <w:rPr>
          <w:rFonts w:ascii="Calibri" w:eastAsia="Calibri" w:hAnsi="Calibri" w:cs="Calibri"/>
        </w:rPr>
      </w:pPr>
      <w:r w:rsidRPr="00DD1E2E">
        <w:rPr>
          <w:rFonts w:ascii="Calibri" w:eastAsia="Calibri" w:hAnsi="Calibri" w:cs="Calibri"/>
        </w:rPr>
        <w:t>UK DS standard required by the governing bodies is HMG IS5, but it is out of date (last updated in 2014).  Majority of the industry currently uses NIST.</w:t>
      </w:r>
      <w:r w:rsidR="21D89D37" w:rsidRPr="00DD1E2E">
        <w:rPr>
          <w:rFonts w:ascii="Times New Roman" w:eastAsia="Times New Roman" w:hAnsi="Times New Roman" w:cs="Times New Roman"/>
          <w:color w:val="000000" w:themeColor="text1"/>
        </w:rPr>
        <w:t xml:space="preserve"> </w:t>
      </w:r>
    </w:p>
    <w:p w14:paraId="08418AF8" w14:textId="2F341D75" w:rsidR="000A5770" w:rsidRPr="00DD1E2E" w:rsidRDefault="000A5770" w:rsidP="55E95FEE">
      <w:pPr>
        <w:spacing w:after="160" w:line="259" w:lineRule="auto"/>
        <w:rPr>
          <w:rFonts w:ascii="Times New Roman" w:eastAsia="Times New Roman" w:hAnsi="Times New Roman" w:cs="Times New Roman"/>
          <w:color w:val="000000" w:themeColor="text1"/>
        </w:rPr>
      </w:pPr>
    </w:p>
    <w:p w14:paraId="3F55EBCE" w14:textId="5EB0FF13" w:rsidR="000A5770" w:rsidRPr="00DD1E2E" w:rsidRDefault="21D89D37" w:rsidP="55E95FEE">
      <w:pPr>
        <w:spacing w:after="160" w:line="259" w:lineRule="auto"/>
        <w:rPr>
          <w:rFonts w:asciiTheme="majorHAnsi" w:eastAsiaTheme="majorEastAsia" w:hAnsiTheme="majorHAnsi" w:cstheme="majorBidi"/>
          <w:color w:val="5B9BD5" w:themeColor="accent1"/>
          <w:sz w:val="32"/>
          <w:szCs w:val="32"/>
        </w:rPr>
      </w:pPr>
      <w:r w:rsidRPr="00DD1E2E">
        <w:rPr>
          <w:rFonts w:asciiTheme="majorHAnsi" w:eastAsiaTheme="majorEastAsia" w:hAnsiTheme="majorHAnsi" w:cstheme="majorBidi"/>
          <w:color w:val="5B9BD5" w:themeColor="accent1"/>
          <w:sz w:val="32"/>
          <w:szCs w:val="32"/>
        </w:rPr>
        <w:t>Risks</w:t>
      </w:r>
    </w:p>
    <w:p w14:paraId="5C25CEF7" w14:textId="00779709" w:rsidR="000A5770" w:rsidRPr="00DD1E2E" w:rsidRDefault="21D89D37" w:rsidP="55E95FEE">
      <w:pPr>
        <w:spacing w:after="160" w:line="259" w:lineRule="auto"/>
        <w:rPr>
          <w:rFonts w:eastAsiaTheme="minorEastAsia"/>
          <w:color w:val="000000" w:themeColor="text1"/>
        </w:rPr>
      </w:pPr>
      <w:r w:rsidRPr="00DD1E2E">
        <w:rPr>
          <w:rFonts w:eastAsiaTheme="minorEastAsia"/>
          <w:color w:val="000000" w:themeColor="text1"/>
        </w:rPr>
        <w:lastRenderedPageBreak/>
        <w:t>75% of companies are storing EoL data storage equipment on site, due to GDPR rules they are not sure what to do with it. Hence it is left sitting idle. This poses a high risk of data theft.</w:t>
      </w:r>
    </w:p>
    <w:p w14:paraId="380FA995" w14:textId="16BC2A15" w:rsidR="000A5770" w:rsidRPr="00DD1E2E" w:rsidRDefault="21D89D37" w:rsidP="55E95FEE">
      <w:pPr>
        <w:spacing w:after="160" w:line="259" w:lineRule="auto"/>
        <w:rPr>
          <w:rFonts w:eastAsiaTheme="minorEastAsia"/>
          <w:color w:val="000000" w:themeColor="text1"/>
        </w:rPr>
      </w:pPr>
      <w:r w:rsidRPr="00DD1E2E">
        <w:rPr>
          <w:rFonts w:eastAsiaTheme="minorEastAsia"/>
          <w:color w:val="000000" w:themeColor="text1"/>
        </w:rPr>
        <w:t>36% of companies within regulated industries use inadequate sanitisation methods.</w:t>
      </w:r>
    </w:p>
    <w:p w14:paraId="255511AC" w14:textId="21367085" w:rsidR="000A5770" w:rsidRPr="00DD1E2E" w:rsidRDefault="000A5770" w:rsidP="55E95FEE">
      <w:pPr>
        <w:spacing w:after="160" w:line="259" w:lineRule="auto"/>
        <w:rPr>
          <w:rFonts w:eastAsiaTheme="minorEastAsia"/>
        </w:rPr>
      </w:pPr>
    </w:p>
    <w:p w14:paraId="19375996" w14:textId="1B29B271" w:rsidR="00CE4437" w:rsidRPr="00DD1E2E" w:rsidRDefault="00CE4437">
      <w:pPr>
        <w:rPr>
          <w:rFonts w:ascii="Calibri" w:hAnsi="Calibri"/>
          <w:bCs/>
          <w:color w:val="000000" w:themeColor="text1"/>
        </w:rPr>
        <w:sectPr w:rsidR="00CE4437" w:rsidRPr="00DD1E2E" w:rsidSect="001F54AA">
          <w:headerReference w:type="default" r:id="rId11"/>
          <w:footerReference w:type="default" r:id="rId12"/>
          <w:headerReference w:type="first" r:id="rId13"/>
          <w:pgSz w:w="11906" w:h="16838"/>
          <w:pgMar w:top="1440" w:right="1440" w:bottom="1440" w:left="1440" w:header="708" w:footer="708" w:gutter="0"/>
          <w:cols w:space="708"/>
          <w:docGrid w:linePitch="360"/>
        </w:sectPr>
      </w:pPr>
    </w:p>
    <w:p w14:paraId="469686A4" w14:textId="73B0D403" w:rsidR="00FD1233" w:rsidRPr="00DD1E2E" w:rsidRDefault="00FD1233" w:rsidP="23C3A663">
      <w:pPr>
        <w:rPr>
          <w:rFonts w:ascii="Calibri" w:hAnsi="Calibri"/>
          <w:b/>
          <w:bCs/>
          <w:color w:val="000000" w:themeColor="text1"/>
        </w:rPr>
      </w:pPr>
    </w:p>
    <w:tbl>
      <w:tblPr>
        <w:tblStyle w:val="TableGridLight"/>
        <w:tblW w:w="14427" w:type="dxa"/>
        <w:tblLook w:val="04A0" w:firstRow="1" w:lastRow="0" w:firstColumn="1" w:lastColumn="0" w:noHBand="0" w:noVBand="1"/>
      </w:tblPr>
      <w:tblGrid>
        <w:gridCol w:w="1950"/>
        <w:gridCol w:w="465"/>
        <w:gridCol w:w="2055"/>
        <w:gridCol w:w="7107"/>
        <w:gridCol w:w="1470"/>
        <w:gridCol w:w="1380"/>
      </w:tblGrid>
      <w:tr w:rsidR="00E75F75" w:rsidRPr="00DD1E2E" w14:paraId="5A62263A" w14:textId="0227D3C5" w:rsidTr="55E95FEE">
        <w:tc>
          <w:tcPr>
            <w:tcW w:w="1950" w:type="dxa"/>
          </w:tcPr>
          <w:p w14:paraId="6B87814B" w14:textId="2C518F1A" w:rsidR="00E75F75" w:rsidRPr="00DD1E2E" w:rsidRDefault="00641F47" w:rsidP="00641F47">
            <w:pPr>
              <w:rPr>
                <w:rFonts w:ascii="Calibri" w:hAnsi="Calibri"/>
                <w:b/>
                <w:bCs/>
                <w:color w:val="000000" w:themeColor="text1"/>
              </w:rPr>
            </w:pPr>
            <w:r w:rsidRPr="00DD1E2E">
              <w:rPr>
                <w:rFonts w:ascii="Calibri" w:hAnsi="Calibri"/>
                <w:b/>
                <w:bCs/>
                <w:color w:val="000000" w:themeColor="text1"/>
              </w:rPr>
              <w:t>LIFE CYCLE STAGES</w:t>
            </w:r>
          </w:p>
        </w:tc>
        <w:tc>
          <w:tcPr>
            <w:tcW w:w="2520" w:type="dxa"/>
            <w:gridSpan w:val="2"/>
          </w:tcPr>
          <w:p w14:paraId="40D385D2" w14:textId="4EE79D3C" w:rsidR="00E75F75" w:rsidRPr="00DD1E2E" w:rsidRDefault="00641F47" w:rsidP="2AFAD964">
            <w:pPr>
              <w:rPr>
                <w:rFonts w:ascii="Calibri" w:hAnsi="Calibri"/>
                <w:b/>
                <w:bCs/>
                <w:color w:val="000000" w:themeColor="text1"/>
              </w:rPr>
            </w:pPr>
            <w:r w:rsidRPr="00DD1E2E">
              <w:rPr>
                <w:rFonts w:ascii="Calibri" w:hAnsi="Calibri"/>
                <w:b/>
                <w:bCs/>
                <w:color w:val="000000" w:themeColor="text1"/>
              </w:rPr>
              <w:t>CHALLENGES</w:t>
            </w:r>
          </w:p>
        </w:tc>
        <w:tc>
          <w:tcPr>
            <w:tcW w:w="7107" w:type="dxa"/>
          </w:tcPr>
          <w:p w14:paraId="0DC1AEF8" w14:textId="0B5741A5" w:rsidR="00E75F75" w:rsidRPr="00DD1E2E" w:rsidRDefault="00641F47" w:rsidP="2AFAD964">
            <w:pPr>
              <w:rPr>
                <w:rFonts w:ascii="Calibri" w:hAnsi="Calibri"/>
                <w:b/>
                <w:bCs/>
                <w:color w:val="000000" w:themeColor="text1"/>
              </w:rPr>
            </w:pPr>
            <w:r w:rsidRPr="00DD1E2E">
              <w:rPr>
                <w:rFonts w:ascii="Calibri" w:hAnsi="Calibri"/>
                <w:b/>
                <w:bCs/>
                <w:color w:val="000000" w:themeColor="text1"/>
              </w:rPr>
              <w:t>SOLUTIONS/PROJECT ACTIONS</w:t>
            </w:r>
          </w:p>
        </w:tc>
        <w:tc>
          <w:tcPr>
            <w:tcW w:w="1470" w:type="dxa"/>
          </w:tcPr>
          <w:p w14:paraId="39711055" w14:textId="06BD7FF8" w:rsidR="00E75F75" w:rsidRPr="00DD1E2E" w:rsidRDefault="00641F47" w:rsidP="00641F47">
            <w:pPr>
              <w:rPr>
                <w:rFonts w:ascii="Calibri" w:hAnsi="Calibri"/>
                <w:b/>
                <w:bCs/>
                <w:color w:val="000000" w:themeColor="text1"/>
              </w:rPr>
            </w:pPr>
            <w:r w:rsidRPr="00DD1E2E">
              <w:rPr>
                <w:rFonts w:ascii="Calibri" w:hAnsi="Calibri"/>
                <w:b/>
                <w:bCs/>
                <w:color w:val="000000" w:themeColor="text1"/>
              </w:rPr>
              <w:t>PILOT/WP</w:t>
            </w:r>
          </w:p>
        </w:tc>
        <w:tc>
          <w:tcPr>
            <w:tcW w:w="1380" w:type="dxa"/>
          </w:tcPr>
          <w:p w14:paraId="1BB2242C" w14:textId="666D0857" w:rsidR="00E75F75" w:rsidRPr="00DD1E2E" w:rsidRDefault="00641F47" w:rsidP="00641F47">
            <w:pPr>
              <w:jc w:val="center"/>
              <w:rPr>
                <w:rFonts w:ascii="Calibri" w:hAnsi="Calibri"/>
                <w:b/>
                <w:bCs/>
                <w:color w:val="000000" w:themeColor="text1"/>
              </w:rPr>
            </w:pPr>
            <w:r w:rsidRPr="00DD1E2E">
              <w:rPr>
                <w:rFonts w:ascii="Calibri" w:hAnsi="Calibri"/>
                <w:b/>
                <w:bCs/>
                <w:color w:val="000000" w:themeColor="text1"/>
              </w:rPr>
              <w:t>PARTNER</w:t>
            </w:r>
          </w:p>
        </w:tc>
      </w:tr>
      <w:tr w:rsidR="00E75F75" w:rsidRPr="00DD1E2E" w14:paraId="4020FE56" w14:textId="77777777" w:rsidTr="55E95FEE">
        <w:tc>
          <w:tcPr>
            <w:tcW w:w="1950" w:type="dxa"/>
            <w:vMerge w:val="restart"/>
          </w:tcPr>
          <w:p w14:paraId="2D01B064" w14:textId="66D224F0" w:rsidR="7F8FB221" w:rsidRPr="00DD1E2E" w:rsidRDefault="1E907416" w:rsidP="7F8FB221">
            <w:pPr>
              <w:rPr>
                <w:rFonts w:ascii="Calibri" w:hAnsi="Calibri"/>
              </w:rPr>
            </w:pPr>
            <w:r w:rsidRPr="00DD1E2E">
              <w:rPr>
                <w:rFonts w:ascii="Calibri" w:hAnsi="Calibri"/>
              </w:rPr>
              <w:t xml:space="preserve">Recycling </w:t>
            </w:r>
          </w:p>
        </w:tc>
        <w:tc>
          <w:tcPr>
            <w:tcW w:w="465" w:type="dxa"/>
          </w:tcPr>
          <w:p w14:paraId="00C3F6CE" w14:textId="197C98FF" w:rsidR="00E75F75" w:rsidRPr="00DD1E2E" w:rsidRDefault="1E907416" w:rsidP="085874A8">
            <w:pPr>
              <w:rPr>
                <w:rFonts w:ascii="Calibri" w:hAnsi="Calibri"/>
                <w:color w:val="000000" w:themeColor="text1"/>
              </w:rPr>
            </w:pPr>
            <w:r w:rsidRPr="00DD1E2E">
              <w:rPr>
                <w:rFonts w:ascii="Calibri" w:hAnsi="Calibri"/>
                <w:color w:val="000000" w:themeColor="text1"/>
              </w:rPr>
              <w:t>1</w:t>
            </w:r>
          </w:p>
        </w:tc>
        <w:tc>
          <w:tcPr>
            <w:tcW w:w="2055" w:type="dxa"/>
          </w:tcPr>
          <w:p w14:paraId="7BB3267C" w14:textId="45F4BE99" w:rsidR="00E75F75" w:rsidRPr="00DD1E2E" w:rsidRDefault="1E907416" w:rsidP="085874A8">
            <w:r w:rsidRPr="00DD1E2E">
              <w:t>Security risks</w:t>
            </w:r>
          </w:p>
        </w:tc>
        <w:tc>
          <w:tcPr>
            <w:tcW w:w="7107" w:type="dxa"/>
          </w:tcPr>
          <w:p w14:paraId="22D87083" w14:textId="1C3835D7" w:rsidR="00E75F75" w:rsidRPr="00DD1E2E" w:rsidRDefault="1E907416" w:rsidP="55E95FEE">
            <w:pPr>
              <w:spacing w:before="0" w:after="160" w:line="259" w:lineRule="auto"/>
              <w:rPr>
                <w:rFonts w:eastAsiaTheme="minorEastAsia"/>
                <w:color w:val="000000" w:themeColor="text1"/>
              </w:rPr>
            </w:pPr>
            <w:r w:rsidRPr="00DD1E2E">
              <w:rPr>
                <w:rFonts w:eastAsiaTheme="minorEastAsia"/>
                <w:color w:val="000000" w:themeColor="text1"/>
              </w:rPr>
              <w:t>Offer a dedicated Data Erasure Report with detailed standards and key equipment parts list.</w:t>
            </w:r>
          </w:p>
        </w:tc>
        <w:tc>
          <w:tcPr>
            <w:tcW w:w="1470" w:type="dxa"/>
          </w:tcPr>
          <w:p w14:paraId="64612907" w14:textId="70AFFA33" w:rsidR="00E75F75" w:rsidRPr="00DD1E2E" w:rsidRDefault="1E907416" w:rsidP="085874A8">
            <w:pPr>
              <w:jc w:val="center"/>
              <w:rPr>
                <w:rFonts w:ascii="Calibri" w:hAnsi="Calibri"/>
                <w:color w:val="000000" w:themeColor="text1"/>
              </w:rPr>
            </w:pPr>
            <w:r w:rsidRPr="00DD1E2E">
              <w:rPr>
                <w:rFonts w:ascii="Calibri" w:hAnsi="Calibri"/>
                <w:color w:val="000000" w:themeColor="text1"/>
              </w:rPr>
              <w:t>WP 5 &amp; Pilot C</w:t>
            </w:r>
          </w:p>
        </w:tc>
        <w:tc>
          <w:tcPr>
            <w:tcW w:w="1380" w:type="dxa"/>
          </w:tcPr>
          <w:p w14:paraId="60A9BAD8" w14:textId="66692255" w:rsidR="00E75F75" w:rsidRPr="00DD1E2E" w:rsidRDefault="1E907416" w:rsidP="085874A8">
            <w:pPr>
              <w:jc w:val="center"/>
              <w:rPr>
                <w:rFonts w:ascii="Calibri" w:hAnsi="Calibri"/>
                <w:color w:val="000000" w:themeColor="text1"/>
              </w:rPr>
            </w:pPr>
            <w:r w:rsidRPr="00DD1E2E">
              <w:rPr>
                <w:rFonts w:ascii="Calibri" w:hAnsi="Calibri"/>
                <w:color w:val="000000" w:themeColor="text1"/>
              </w:rPr>
              <w:t xml:space="preserve">WI&amp;TND </w:t>
            </w:r>
          </w:p>
        </w:tc>
      </w:tr>
      <w:tr w:rsidR="00E75F75" w:rsidRPr="00DD1E2E" w14:paraId="33DC4F88" w14:textId="77777777" w:rsidTr="55E95FEE">
        <w:tc>
          <w:tcPr>
            <w:tcW w:w="1950" w:type="dxa"/>
            <w:vMerge/>
          </w:tcPr>
          <w:p w14:paraId="0F48FF79" w14:textId="77777777" w:rsidR="00E75F75" w:rsidRPr="00DD1E2E" w:rsidRDefault="00E75F75" w:rsidP="00CD17AE">
            <w:pPr>
              <w:rPr>
                <w:rFonts w:ascii="Calibri" w:hAnsi="Calibri"/>
                <w:b/>
                <w:color w:val="000000" w:themeColor="text1"/>
              </w:rPr>
            </w:pPr>
          </w:p>
        </w:tc>
        <w:tc>
          <w:tcPr>
            <w:tcW w:w="465" w:type="dxa"/>
          </w:tcPr>
          <w:p w14:paraId="7E7D6D6A" w14:textId="65C3DD74" w:rsidR="00E75F75" w:rsidRPr="00DD1E2E" w:rsidRDefault="6251A08C" w:rsidP="085874A8">
            <w:pPr>
              <w:rPr>
                <w:rFonts w:ascii="Calibri" w:hAnsi="Calibri"/>
                <w:color w:val="000000" w:themeColor="text1"/>
              </w:rPr>
            </w:pPr>
            <w:r w:rsidRPr="00DD1E2E">
              <w:rPr>
                <w:rFonts w:ascii="Calibri" w:hAnsi="Calibri"/>
                <w:color w:val="000000" w:themeColor="text1"/>
              </w:rPr>
              <w:t>2</w:t>
            </w:r>
          </w:p>
        </w:tc>
        <w:tc>
          <w:tcPr>
            <w:tcW w:w="2055" w:type="dxa"/>
          </w:tcPr>
          <w:p w14:paraId="2CDB7F02" w14:textId="2B13D0C4" w:rsidR="00E75F75" w:rsidRPr="00DD1E2E" w:rsidRDefault="2584D81A" w:rsidP="55E95FEE">
            <w:pPr>
              <w:rPr>
                <w:rFonts w:ascii="Calibri" w:hAnsi="Calibri"/>
                <w:color w:val="000000" w:themeColor="text1"/>
              </w:rPr>
            </w:pPr>
            <w:r w:rsidRPr="00DD1E2E">
              <w:rPr>
                <w:rFonts w:ascii="Calibri" w:hAnsi="Calibri"/>
                <w:color w:val="000000" w:themeColor="text1"/>
              </w:rPr>
              <w:t>What are the components that the DS can be used for?</w:t>
            </w:r>
          </w:p>
        </w:tc>
        <w:tc>
          <w:tcPr>
            <w:tcW w:w="7107" w:type="dxa"/>
          </w:tcPr>
          <w:p w14:paraId="7BA4412C" w14:textId="26635615" w:rsidR="00E75F75" w:rsidRPr="00DD1E2E" w:rsidRDefault="1E907416" w:rsidP="55E95FEE">
            <w:pPr>
              <w:rPr>
                <w:rFonts w:eastAsiaTheme="minorEastAsia"/>
                <w:color w:val="000000" w:themeColor="text1"/>
              </w:rPr>
            </w:pPr>
            <w:r w:rsidRPr="00DD1E2E">
              <w:rPr>
                <w:rFonts w:eastAsiaTheme="minorEastAsia"/>
                <w:color w:val="000000" w:themeColor="text1"/>
              </w:rPr>
              <w:t>DS at Blancco used for: drives, mobiles, SD cards, removable storage, virtual machines, files, LUN.</w:t>
            </w:r>
          </w:p>
        </w:tc>
        <w:tc>
          <w:tcPr>
            <w:tcW w:w="1470" w:type="dxa"/>
          </w:tcPr>
          <w:p w14:paraId="67651FD4" w14:textId="17562512" w:rsidR="00E75F75" w:rsidRPr="00DD1E2E" w:rsidRDefault="1E907416" w:rsidP="085874A8">
            <w:pPr>
              <w:jc w:val="center"/>
              <w:rPr>
                <w:rFonts w:ascii="Calibri" w:hAnsi="Calibri"/>
                <w:color w:val="000000" w:themeColor="text1"/>
              </w:rPr>
            </w:pPr>
            <w:r w:rsidRPr="00DD1E2E">
              <w:rPr>
                <w:rFonts w:ascii="Calibri" w:hAnsi="Calibri"/>
                <w:color w:val="000000" w:themeColor="text1"/>
              </w:rPr>
              <w:t>WP5 &amp; Pilot C</w:t>
            </w:r>
          </w:p>
        </w:tc>
        <w:tc>
          <w:tcPr>
            <w:tcW w:w="1380" w:type="dxa"/>
          </w:tcPr>
          <w:p w14:paraId="2D83091E" w14:textId="739D0D80" w:rsidR="00E75F75" w:rsidRPr="00DD1E2E" w:rsidRDefault="1E907416" w:rsidP="085874A8">
            <w:pPr>
              <w:jc w:val="center"/>
              <w:rPr>
                <w:rFonts w:ascii="Calibri" w:hAnsi="Calibri"/>
                <w:color w:val="000000" w:themeColor="text1"/>
              </w:rPr>
            </w:pPr>
            <w:r w:rsidRPr="00DD1E2E">
              <w:rPr>
                <w:rFonts w:ascii="Calibri" w:hAnsi="Calibri"/>
                <w:color w:val="000000" w:themeColor="text1"/>
              </w:rPr>
              <w:t>WI&amp; TND</w:t>
            </w:r>
          </w:p>
        </w:tc>
      </w:tr>
      <w:tr w:rsidR="55E95FEE" w:rsidRPr="00DD1E2E" w14:paraId="50D8F22F" w14:textId="77777777" w:rsidTr="55E95FEE">
        <w:tc>
          <w:tcPr>
            <w:tcW w:w="1950" w:type="dxa"/>
            <w:vMerge/>
          </w:tcPr>
          <w:p w14:paraId="0224C595" w14:textId="77777777" w:rsidR="00DA1544" w:rsidRPr="00DD1E2E" w:rsidRDefault="00DA1544"/>
        </w:tc>
        <w:tc>
          <w:tcPr>
            <w:tcW w:w="465" w:type="dxa"/>
          </w:tcPr>
          <w:p w14:paraId="197B556E" w14:textId="282AC798" w:rsidR="55D4451D" w:rsidRPr="00DD1E2E" w:rsidRDefault="55D4451D" w:rsidP="55E95FEE">
            <w:pPr>
              <w:rPr>
                <w:rFonts w:ascii="Calibri" w:hAnsi="Calibri"/>
                <w:color w:val="000000" w:themeColor="text1"/>
              </w:rPr>
            </w:pPr>
            <w:r w:rsidRPr="00DD1E2E">
              <w:rPr>
                <w:rFonts w:ascii="Calibri" w:hAnsi="Calibri"/>
                <w:color w:val="000000" w:themeColor="text1"/>
              </w:rPr>
              <w:t>3</w:t>
            </w:r>
          </w:p>
        </w:tc>
        <w:tc>
          <w:tcPr>
            <w:tcW w:w="2055" w:type="dxa"/>
          </w:tcPr>
          <w:p w14:paraId="51604ACC" w14:textId="7E676437" w:rsidR="437A49C5" w:rsidRPr="00DD1E2E" w:rsidRDefault="437A49C5" w:rsidP="55E95FEE">
            <w:pPr>
              <w:rPr>
                <w:rFonts w:ascii="Calibri" w:hAnsi="Calibri"/>
                <w:color w:val="000000" w:themeColor="text1"/>
              </w:rPr>
            </w:pPr>
            <w:r w:rsidRPr="00DD1E2E">
              <w:rPr>
                <w:rFonts w:ascii="Calibri" w:hAnsi="Calibri"/>
                <w:color w:val="000000" w:themeColor="text1"/>
              </w:rPr>
              <w:t xml:space="preserve">Recycling Process </w:t>
            </w:r>
          </w:p>
        </w:tc>
        <w:tc>
          <w:tcPr>
            <w:tcW w:w="7107" w:type="dxa"/>
          </w:tcPr>
          <w:p w14:paraId="27BD2950" w14:textId="5E7ED92F" w:rsidR="437A49C5" w:rsidRPr="00DD1E2E" w:rsidRDefault="437A49C5" w:rsidP="55E95FEE">
            <w:pPr>
              <w:rPr>
                <w:rFonts w:eastAsiaTheme="minorEastAsia"/>
                <w:color w:val="000000" w:themeColor="text1"/>
              </w:rPr>
            </w:pPr>
            <w:r w:rsidRPr="00DD1E2E">
              <w:rPr>
                <w:rFonts w:eastAsiaTheme="minorEastAsia"/>
                <w:color w:val="000000" w:themeColor="text1"/>
              </w:rPr>
              <w:t>Identify what routes are involved in data technology recycling. DMT could advise users of the best route</w:t>
            </w:r>
            <w:r w:rsidR="59366500" w:rsidRPr="00DD1E2E">
              <w:rPr>
                <w:rFonts w:eastAsiaTheme="minorEastAsia"/>
                <w:color w:val="000000" w:themeColor="text1"/>
              </w:rPr>
              <w:t xml:space="preserve"> for the DS </w:t>
            </w:r>
          </w:p>
        </w:tc>
        <w:tc>
          <w:tcPr>
            <w:tcW w:w="1470" w:type="dxa"/>
          </w:tcPr>
          <w:p w14:paraId="3509A03A" w14:textId="5EFE0945" w:rsidR="59366500" w:rsidRPr="00DD1E2E" w:rsidRDefault="59366500" w:rsidP="55E95FEE">
            <w:pPr>
              <w:jc w:val="center"/>
              <w:rPr>
                <w:rFonts w:ascii="Calibri" w:hAnsi="Calibri"/>
                <w:color w:val="000000" w:themeColor="text1"/>
              </w:rPr>
            </w:pPr>
            <w:r w:rsidRPr="00DD1E2E">
              <w:rPr>
                <w:rFonts w:ascii="Calibri" w:hAnsi="Calibri"/>
                <w:color w:val="000000" w:themeColor="text1"/>
              </w:rPr>
              <w:t>WP5 &amp; Pilot C</w:t>
            </w:r>
          </w:p>
        </w:tc>
        <w:tc>
          <w:tcPr>
            <w:tcW w:w="1380" w:type="dxa"/>
          </w:tcPr>
          <w:p w14:paraId="528B3336" w14:textId="1376A015" w:rsidR="59366500" w:rsidRPr="00DD1E2E" w:rsidRDefault="59366500" w:rsidP="55E95FEE">
            <w:pPr>
              <w:jc w:val="center"/>
              <w:rPr>
                <w:rFonts w:ascii="Calibri" w:hAnsi="Calibri"/>
                <w:color w:val="000000" w:themeColor="text1"/>
              </w:rPr>
            </w:pPr>
            <w:r w:rsidRPr="00DD1E2E">
              <w:rPr>
                <w:rFonts w:ascii="Calibri" w:hAnsi="Calibri"/>
                <w:color w:val="000000" w:themeColor="text1"/>
              </w:rPr>
              <w:t>WI &amp;TND</w:t>
            </w:r>
          </w:p>
        </w:tc>
      </w:tr>
      <w:tr w:rsidR="55E95FEE" w:rsidRPr="00DD1E2E" w14:paraId="2B819EE9" w14:textId="77777777" w:rsidTr="55E95FEE">
        <w:tc>
          <w:tcPr>
            <w:tcW w:w="1950" w:type="dxa"/>
          </w:tcPr>
          <w:p w14:paraId="242B6642" w14:textId="0A71C1B4" w:rsidR="437A49C5" w:rsidRPr="00DD1E2E" w:rsidRDefault="437A49C5" w:rsidP="55E95FEE">
            <w:pPr>
              <w:rPr>
                <w:rFonts w:ascii="Calibri" w:hAnsi="Calibri"/>
              </w:rPr>
            </w:pPr>
            <w:r w:rsidRPr="00DD1E2E">
              <w:rPr>
                <w:rFonts w:ascii="Calibri" w:hAnsi="Calibri"/>
              </w:rPr>
              <w:t>Design</w:t>
            </w:r>
            <w:r w:rsidR="2F943033" w:rsidRPr="00DD1E2E">
              <w:rPr>
                <w:rFonts w:ascii="Calibri" w:hAnsi="Calibri"/>
              </w:rPr>
              <w:t xml:space="preserve"> &amp;Manufacturing </w:t>
            </w:r>
            <w:r w:rsidRPr="00DD1E2E">
              <w:rPr>
                <w:rFonts w:ascii="Calibri" w:hAnsi="Calibri"/>
              </w:rPr>
              <w:t xml:space="preserve"> </w:t>
            </w:r>
          </w:p>
        </w:tc>
        <w:tc>
          <w:tcPr>
            <w:tcW w:w="465" w:type="dxa"/>
          </w:tcPr>
          <w:p w14:paraId="1AE25028" w14:textId="4CE6D19D" w:rsidR="53DB7BE5" w:rsidRPr="00DD1E2E" w:rsidRDefault="53DB7BE5" w:rsidP="55E95FEE">
            <w:pPr>
              <w:rPr>
                <w:rFonts w:ascii="Calibri" w:hAnsi="Calibri"/>
                <w:color w:val="000000" w:themeColor="text1"/>
              </w:rPr>
            </w:pPr>
            <w:r w:rsidRPr="00DD1E2E">
              <w:rPr>
                <w:rFonts w:ascii="Calibri" w:hAnsi="Calibri"/>
                <w:color w:val="000000" w:themeColor="text1"/>
              </w:rPr>
              <w:t>1</w:t>
            </w:r>
          </w:p>
        </w:tc>
        <w:tc>
          <w:tcPr>
            <w:tcW w:w="2055" w:type="dxa"/>
          </w:tcPr>
          <w:p w14:paraId="2A8E6831" w14:textId="155FB952" w:rsidR="2ACC268C" w:rsidRPr="00DD1E2E" w:rsidRDefault="2ACC268C" w:rsidP="55E95FEE">
            <w:pPr>
              <w:rPr>
                <w:rFonts w:ascii="Calibri" w:hAnsi="Calibri"/>
                <w:color w:val="000000" w:themeColor="text1"/>
              </w:rPr>
            </w:pPr>
            <w:r w:rsidRPr="00DD1E2E">
              <w:rPr>
                <w:rFonts w:ascii="Calibri" w:hAnsi="Calibri"/>
                <w:color w:val="000000" w:themeColor="text1"/>
              </w:rPr>
              <w:t>Unknown material composition</w:t>
            </w:r>
          </w:p>
        </w:tc>
        <w:tc>
          <w:tcPr>
            <w:tcW w:w="7107" w:type="dxa"/>
          </w:tcPr>
          <w:p w14:paraId="64818AF1" w14:textId="5ED01266" w:rsidR="2ACC268C" w:rsidRPr="00DD1E2E" w:rsidRDefault="2ACC268C" w:rsidP="55E95FEE">
            <w:pPr>
              <w:rPr>
                <w:rFonts w:eastAsiaTheme="minorEastAsia"/>
                <w:color w:val="000000" w:themeColor="text1"/>
              </w:rPr>
            </w:pPr>
            <w:r w:rsidRPr="00DD1E2E">
              <w:rPr>
                <w:rFonts w:eastAsiaTheme="minorEastAsia"/>
                <w:color w:val="000000" w:themeColor="text1"/>
              </w:rPr>
              <w:t>If the industry makes materials composition available, DMT can help customers choose the best method of DS.</w:t>
            </w:r>
          </w:p>
        </w:tc>
        <w:tc>
          <w:tcPr>
            <w:tcW w:w="1470" w:type="dxa"/>
          </w:tcPr>
          <w:p w14:paraId="1390A5E7" w14:textId="21EF2165" w:rsidR="2ACC268C" w:rsidRPr="00DD1E2E" w:rsidRDefault="2ACC268C" w:rsidP="55E95FEE">
            <w:pPr>
              <w:jc w:val="center"/>
              <w:rPr>
                <w:rFonts w:ascii="Calibri" w:hAnsi="Calibri"/>
                <w:color w:val="000000" w:themeColor="text1"/>
              </w:rPr>
            </w:pPr>
            <w:r w:rsidRPr="00DD1E2E">
              <w:rPr>
                <w:rFonts w:ascii="Calibri" w:hAnsi="Calibri"/>
                <w:color w:val="000000" w:themeColor="text1"/>
              </w:rPr>
              <w:t xml:space="preserve">WP5 &amp; Pilot A </w:t>
            </w:r>
          </w:p>
        </w:tc>
        <w:tc>
          <w:tcPr>
            <w:tcW w:w="1380" w:type="dxa"/>
          </w:tcPr>
          <w:p w14:paraId="200A4BD0" w14:textId="730ED948" w:rsidR="2ACC268C" w:rsidRPr="00DD1E2E" w:rsidRDefault="2ACC268C" w:rsidP="55E95FEE">
            <w:pPr>
              <w:jc w:val="center"/>
              <w:rPr>
                <w:rFonts w:ascii="Calibri" w:hAnsi="Calibri"/>
                <w:color w:val="000000" w:themeColor="text1"/>
              </w:rPr>
            </w:pPr>
            <w:r w:rsidRPr="00DD1E2E">
              <w:rPr>
                <w:rFonts w:ascii="Calibri" w:hAnsi="Calibri"/>
                <w:color w:val="000000" w:themeColor="text1"/>
              </w:rPr>
              <w:t xml:space="preserve">WI &amp;LSBU </w:t>
            </w:r>
          </w:p>
        </w:tc>
      </w:tr>
      <w:tr w:rsidR="55E95FEE" w:rsidRPr="00DD1E2E" w14:paraId="2E594647" w14:textId="77777777" w:rsidTr="55E95FEE">
        <w:tc>
          <w:tcPr>
            <w:tcW w:w="1950" w:type="dxa"/>
            <w:vMerge w:val="restart"/>
          </w:tcPr>
          <w:p w14:paraId="57140A0E" w14:textId="14B2F5BD" w:rsidR="55E95FEE" w:rsidRPr="00DD1E2E" w:rsidRDefault="55E95FEE" w:rsidP="55E95FEE">
            <w:pPr>
              <w:rPr>
                <w:rFonts w:ascii="Calibri" w:hAnsi="Calibri"/>
              </w:rPr>
            </w:pPr>
          </w:p>
          <w:p w14:paraId="34B0E2AB" w14:textId="78B2F695" w:rsidR="2ACC268C" w:rsidRPr="00DD1E2E" w:rsidRDefault="2ACC268C" w:rsidP="55E95FEE">
            <w:pPr>
              <w:rPr>
                <w:rFonts w:ascii="Calibri" w:hAnsi="Calibri"/>
              </w:rPr>
            </w:pPr>
            <w:r w:rsidRPr="00DD1E2E">
              <w:rPr>
                <w:rFonts w:ascii="Calibri" w:hAnsi="Calibri"/>
              </w:rPr>
              <w:t xml:space="preserve">Refurbishment </w:t>
            </w:r>
          </w:p>
        </w:tc>
        <w:tc>
          <w:tcPr>
            <w:tcW w:w="465" w:type="dxa"/>
          </w:tcPr>
          <w:p w14:paraId="5337F196" w14:textId="17A6F45D" w:rsidR="50FB6B82" w:rsidRPr="00DD1E2E" w:rsidRDefault="50FB6B82" w:rsidP="55E95FEE">
            <w:pPr>
              <w:rPr>
                <w:rFonts w:ascii="Calibri" w:hAnsi="Calibri"/>
                <w:color w:val="000000" w:themeColor="text1"/>
              </w:rPr>
            </w:pPr>
            <w:r w:rsidRPr="00DD1E2E">
              <w:rPr>
                <w:rFonts w:ascii="Calibri" w:hAnsi="Calibri"/>
                <w:color w:val="000000" w:themeColor="text1"/>
              </w:rPr>
              <w:t>1</w:t>
            </w:r>
          </w:p>
        </w:tc>
        <w:tc>
          <w:tcPr>
            <w:tcW w:w="2055" w:type="dxa"/>
          </w:tcPr>
          <w:p w14:paraId="310B9C38" w14:textId="3FFCF88D" w:rsidR="4D1C71DF" w:rsidRPr="00DD1E2E" w:rsidRDefault="4D1C71DF" w:rsidP="55E95FEE">
            <w:pPr>
              <w:rPr>
                <w:rFonts w:ascii="Calibri" w:hAnsi="Calibri"/>
                <w:color w:val="000000" w:themeColor="text1"/>
              </w:rPr>
            </w:pPr>
            <w:r w:rsidRPr="00DD1E2E">
              <w:rPr>
                <w:rFonts w:ascii="Calibri" w:hAnsi="Calibri"/>
                <w:color w:val="000000" w:themeColor="text1"/>
              </w:rPr>
              <w:t>Security risks</w:t>
            </w:r>
          </w:p>
          <w:p w14:paraId="0EDFA37E" w14:textId="4FF09141" w:rsidR="55E95FEE" w:rsidRPr="00DD1E2E" w:rsidRDefault="55E95FEE" w:rsidP="55E95FEE">
            <w:pPr>
              <w:rPr>
                <w:rFonts w:ascii="Calibri" w:hAnsi="Calibri"/>
                <w:color w:val="000000" w:themeColor="text1"/>
              </w:rPr>
            </w:pPr>
          </w:p>
        </w:tc>
        <w:tc>
          <w:tcPr>
            <w:tcW w:w="7107" w:type="dxa"/>
          </w:tcPr>
          <w:p w14:paraId="3705D442" w14:textId="376D9CD0" w:rsidR="4D1C71DF" w:rsidRPr="00DD1E2E" w:rsidRDefault="4D1C71DF" w:rsidP="55E95FEE">
            <w:pPr>
              <w:rPr>
                <w:rFonts w:eastAsiaTheme="minorEastAsia"/>
                <w:color w:val="000000" w:themeColor="text1"/>
              </w:rPr>
            </w:pPr>
            <w:r w:rsidRPr="00DD1E2E">
              <w:rPr>
                <w:rFonts w:eastAsiaTheme="minorEastAsia"/>
                <w:color w:val="000000" w:themeColor="text1"/>
              </w:rPr>
              <w:t>Priority is the re-use of the equipment without any risk to dat</w:t>
            </w:r>
            <w:r w:rsidR="006610B0">
              <w:rPr>
                <w:rFonts w:eastAsiaTheme="minorEastAsia"/>
                <w:color w:val="000000" w:themeColor="text1"/>
              </w:rPr>
              <w:t>a</w:t>
            </w:r>
            <w:r w:rsidRPr="00DD1E2E">
              <w:rPr>
                <w:rFonts w:eastAsiaTheme="minorEastAsia"/>
                <w:color w:val="000000" w:themeColor="text1"/>
              </w:rPr>
              <w:t xml:space="preserve"> breaches.</w:t>
            </w:r>
          </w:p>
          <w:p w14:paraId="2688192E" w14:textId="11E6DEEE" w:rsidR="55E95FEE" w:rsidRPr="00DD1E2E" w:rsidRDefault="55E95FEE" w:rsidP="55E95FEE">
            <w:pPr>
              <w:rPr>
                <w:rFonts w:eastAsiaTheme="minorEastAsia"/>
                <w:color w:val="000000" w:themeColor="text1"/>
              </w:rPr>
            </w:pPr>
          </w:p>
        </w:tc>
        <w:tc>
          <w:tcPr>
            <w:tcW w:w="1470" w:type="dxa"/>
          </w:tcPr>
          <w:p w14:paraId="74D7E829" w14:textId="129EEEDB" w:rsidR="5B293473" w:rsidRPr="00DD1E2E" w:rsidRDefault="5B293473" w:rsidP="55E95FEE">
            <w:pPr>
              <w:jc w:val="center"/>
              <w:rPr>
                <w:rFonts w:ascii="Calibri" w:hAnsi="Calibri"/>
                <w:color w:val="000000" w:themeColor="text1"/>
              </w:rPr>
            </w:pPr>
            <w:r w:rsidRPr="00DD1E2E">
              <w:rPr>
                <w:rFonts w:ascii="Calibri" w:hAnsi="Calibri"/>
                <w:color w:val="000000" w:themeColor="text1"/>
              </w:rPr>
              <w:t>Pilot B</w:t>
            </w:r>
          </w:p>
        </w:tc>
        <w:tc>
          <w:tcPr>
            <w:tcW w:w="1380" w:type="dxa"/>
          </w:tcPr>
          <w:p w14:paraId="57C00A86" w14:textId="31723649" w:rsidR="5B293473" w:rsidRPr="00DD1E2E" w:rsidRDefault="5B293473" w:rsidP="55E95FEE">
            <w:pPr>
              <w:jc w:val="center"/>
              <w:rPr>
                <w:rFonts w:ascii="Calibri" w:hAnsi="Calibri"/>
                <w:color w:val="000000" w:themeColor="text1"/>
              </w:rPr>
            </w:pPr>
            <w:r w:rsidRPr="00DD1E2E">
              <w:rPr>
                <w:rFonts w:ascii="Calibri" w:hAnsi="Calibri"/>
                <w:color w:val="000000" w:themeColor="text1"/>
              </w:rPr>
              <w:t>GITA</w:t>
            </w:r>
          </w:p>
        </w:tc>
      </w:tr>
      <w:tr w:rsidR="55E95FEE" w:rsidRPr="00DD1E2E" w14:paraId="66DBE3C1" w14:textId="77777777" w:rsidTr="55E95FEE">
        <w:tc>
          <w:tcPr>
            <w:tcW w:w="1950" w:type="dxa"/>
            <w:vMerge/>
          </w:tcPr>
          <w:p w14:paraId="509A8C50" w14:textId="77777777" w:rsidR="00DA1544" w:rsidRPr="00DD1E2E" w:rsidRDefault="00DA1544"/>
        </w:tc>
        <w:tc>
          <w:tcPr>
            <w:tcW w:w="465" w:type="dxa"/>
          </w:tcPr>
          <w:p w14:paraId="58517626" w14:textId="0E90BA21" w:rsidR="5B293473" w:rsidRPr="00DD1E2E" w:rsidRDefault="5B293473" w:rsidP="55E95FEE">
            <w:pPr>
              <w:rPr>
                <w:rFonts w:ascii="Calibri" w:hAnsi="Calibri"/>
                <w:color w:val="000000" w:themeColor="text1"/>
              </w:rPr>
            </w:pPr>
            <w:r w:rsidRPr="00DD1E2E">
              <w:rPr>
                <w:rFonts w:ascii="Calibri" w:hAnsi="Calibri"/>
                <w:color w:val="000000" w:themeColor="text1"/>
              </w:rPr>
              <w:t>2</w:t>
            </w:r>
          </w:p>
        </w:tc>
        <w:tc>
          <w:tcPr>
            <w:tcW w:w="2055" w:type="dxa"/>
          </w:tcPr>
          <w:p w14:paraId="353385FC" w14:textId="1C618796" w:rsidR="2ACC268C" w:rsidRPr="00DD1E2E" w:rsidRDefault="2ACC268C" w:rsidP="55E95FEE">
            <w:pPr>
              <w:rPr>
                <w:rFonts w:ascii="Calibri" w:hAnsi="Calibri"/>
                <w:color w:val="000000" w:themeColor="text1"/>
              </w:rPr>
            </w:pPr>
            <w:r w:rsidRPr="00DD1E2E">
              <w:rPr>
                <w:rFonts w:ascii="Calibri" w:hAnsi="Calibri"/>
                <w:color w:val="000000" w:themeColor="text1"/>
              </w:rPr>
              <w:t xml:space="preserve">POPs Regulations </w:t>
            </w:r>
          </w:p>
        </w:tc>
        <w:tc>
          <w:tcPr>
            <w:tcW w:w="7107" w:type="dxa"/>
          </w:tcPr>
          <w:p w14:paraId="1FB9F076" w14:textId="1A827940" w:rsidR="2ACC268C" w:rsidRPr="00DD1E2E" w:rsidRDefault="2ACC268C" w:rsidP="55E95FEE">
            <w:pPr>
              <w:rPr>
                <w:rFonts w:eastAsiaTheme="minorEastAsia"/>
                <w:color w:val="000000" w:themeColor="text1"/>
              </w:rPr>
            </w:pPr>
            <w:r w:rsidRPr="00DD1E2E">
              <w:rPr>
                <w:rFonts w:eastAsiaTheme="minorEastAsia"/>
                <w:color w:val="000000" w:themeColor="text1"/>
              </w:rPr>
              <w:t>PoPs regulations act as a barrier to recycling and is a major block to CE, because of the wording that can be interpreted differently. PoPs containing equipment must be “discarded” as per “The intention to discard” point. The meaning of “discard” can be read as “waste” or “dispose of”, subsequently if the equipment has never been classified as WASTE, then it can be re-used. It is essential to educate clients/users of this.</w:t>
            </w:r>
          </w:p>
        </w:tc>
        <w:tc>
          <w:tcPr>
            <w:tcW w:w="1470" w:type="dxa"/>
          </w:tcPr>
          <w:p w14:paraId="1AE97AD8" w14:textId="4198D7B0" w:rsidR="6E473FD7" w:rsidRPr="00DD1E2E" w:rsidRDefault="6E473FD7" w:rsidP="55E95FEE">
            <w:pPr>
              <w:jc w:val="center"/>
              <w:rPr>
                <w:rFonts w:ascii="Calibri" w:hAnsi="Calibri"/>
                <w:color w:val="000000" w:themeColor="text1"/>
              </w:rPr>
            </w:pPr>
            <w:r w:rsidRPr="00DD1E2E">
              <w:rPr>
                <w:rFonts w:ascii="Calibri" w:hAnsi="Calibri"/>
                <w:color w:val="000000" w:themeColor="text1"/>
              </w:rPr>
              <w:t>WP5 &amp; Pilot B</w:t>
            </w:r>
          </w:p>
        </w:tc>
        <w:tc>
          <w:tcPr>
            <w:tcW w:w="1380" w:type="dxa"/>
          </w:tcPr>
          <w:p w14:paraId="7BB2F0B7" w14:textId="44CE1084" w:rsidR="6E473FD7" w:rsidRPr="00DD1E2E" w:rsidRDefault="6E473FD7" w:rsidP="55E95FEE">
            <w:pPr>
              <w:jc w:val="center"/>
              <w:rPr>
                <w:rFonts w:ascii="Calibri" w:hAnsi="Calibri"/>
                <w:color w:val="000000" w:themeColor="text1"/>
              </w:rPr>
            </w:pPr>
            <w:r w:rsidRPr="00DD1E2E">
              <w:rPr>
                <w:rFonts w:ascii="Calibri" w:hAnsi="Calibri"/>
                <w:color w:val="000000" w:themeColor="text1"/>
              </w:rPr>
              <w:t xml:space="preserve">WI &amp; GITA </w:t>
            </w:r>
          </w:p>
        </w:tc>
      </w:tr>
    </w:tbl>
    <w:p w14:paraId="342F679A" w14:textId="73A131E7" w:rsidR="55E95FEE" w:rsidRPr="00DD1E2E" w:rsidRDefault="55E95FEE"/>
    <w:p w14:paraId="26DA25CE" w14:textId="3C17FC14" w:rsidR="2AFAD964" w:rsidRPr="00DD1E2E" w:rsidRDefault="2AFAD964"/>
    <w:p w14:paraId="3CC3D53A" w14:textId="5568C769" w:rsidR="003422C8" w:rsidRPr="00DD1E2E" w:rsidRDefault="003422C8">
      <w:pPr>
        <w:rPr>
          <w:rFonts w:ascii="Calibri" w:hAnsi="Calibri"/>
          <w:bCs/>
          <w:color w:val="000000" w:themeColor="text1"/>
        </w:rPr>
      </w:pPr>
    </w:p>
    <w:p w14:paraId="2FB6EF99" w14:textId="7C1EEA51" w:rsidR="00B61B31" w:rsidRPr="00DD1E2E" w:rsidRDefault="00B61B31">
      <w:pPr>
        <w:rPr>
          <w:rFonts w:ascii="Calibri" w:hAnsi="Calibri"/>
          <w:bCs/>
          <w:color w:val="000000" w:themeColor="text1"/>
        </w:rPr>
      </w:pPr>
    </w:p>
    <w:p w14:paraId="491030B8" w14:textId="0D29D019" w:rsidR="00876056" w:rsidRPr="00DD1E2E" w:rsidRDefault="00876056">
      <w:pPr>
        <w:rPr>
          <w:rFonts w:ascii="Calibri" w:hAnsi="Calibri"/>
          <w:bCs/>
          <w:color w:val="000000" w:themeColor="text1"/>
        </w:rPr>
      </w:pPr>
    </w:p>
    <w:p w14:paraId="18210CFA" w14:textId="77777777" w:rsidR="00876056" w:rsidRPr="00DD1E2E" w:rsidRDefault="00876056">
      <w:pPr>
        <w:rPr>
          <w:rFonts w:ascii="Calibri" w:hAnsi="Calibri"/>
          <w:bCs/>
          <w:color w:val="000000" w:themeColor="text1"/>
        </w:rPr>
      </w:pPr>
    </w:p>
    <w:p w14:paraId="182BE76A" w14:textId="0BF19AF2" w:rsidR="00B61B31" w:rsidRPr="00DD1E2E" w:rsidRDefault="6E473FD7" w:rsidP="55E95FEE">
      <w:pPr>
        <w:rPr>
          <w:rFonts w:ascii="Calibri" w:hAnsi="Calibri"/>
          <w:b/>
          <w:bCs/>
          <w:color w:val="000000" w:themeColor="text1"/>
        </w:rPr>
      </w:pPr>
      <w:r w:rsidRPr="00DD1E2E">
        <w:rPr>
          <w:rFonts w:ascii="Calibri Light" w:eastAsia="Calibri Light" w:hAnsi="Calibri Light" w:cs="Calibri Light"/>
          <w:sz w:val="56"/>
          <w:szCs w:val="56"/>
        </w:rPr>
        <w:t xml:space="preserve">N2S </w:t>
      </w:r>
    </w:p>
    <w:p w14:paraId="161CBC87" w14:textId="3DEE9D29" w:rsidR="6E473FD7" w:rsidRPr="00DD1E2E" w:rsidRDefault="6E473FD7" w:rsidP="55E95FEE">
      <w:pPr>
        <w:pStyle w:val="ListParagraph"/>
        <w:numPr>
          <w:ilvl w:val="0"/>
          <w:numId w:val="3"/>
        </w:numPr>
        <w:rPr>
          <w:rFonts w:eastAsiaTheme="minorEastAsia"/>
          <w:color w:val="000000" w:themeColor="text1"/>
        </w:rPr>
      </w:pPr>
      <w:r w:rsidRPr="00DD1E2E">
        <w:rPr>
          <w:rFonts w:eastAsiaTheme="minorEastAsia"/>
          <w:color w:val="000000" w:themeColor="text1"/>
        </w:rPr>
        <w:t>They use Blancco software while providing Total LC solution for the DC. Use App to keep their clients informed of what is happening with the data.</w:t>
      </w:r>
    </w:p>
    <w:p w14:paraId="490C8039" w14:textId="1DAFEF28" w:rsidR="6E473FD7" w:rsidRPr="00DD1E2E" w:rsidRDefault="6E473FD7" w:rsidP="55E95FEE">
      <w:pPr>
        <w:pStyle w:val="ListParagraph"/>
        <w:numPr>
          <w:ilvl w:val="0"/>
          <w:numId w:val="3"/>
        </w:numPr>
        <w:rPr>
          <w:rFonts w:eastAsiaTheme="minorEastAsia"/>
          <w:color w:val="000000" w:themeColor="text1"/>
        </w:rPr>
      </w:pPr>
      <w:r w:rsidRPr="00DD1E2E">
        <w:rPr>
          <w:rFonts w:eastAsiaTheme="minorEastAsia"/>
          <w:color w:val="000000" w:themeColor="text1"/>
        </w:rPr>
        <w:t>Final decision is client-led but based on all the relevant information provided by N2S - they use a series of questions, customer analysis and regulations to help determine the workflow.</w:t>
      </w:r>
    </w:p>
    <w:p w14:paraId="327BD02D" w14:textId="04775937" w:rsidR="6E473FD7" w:rsidRPr="00DD1E2E" w:rsidRDefault="6E473FD7" w:rsidP="55E95FEE">
      <w:pPr>
        <w:pStyle w:val="ListParagraph"/>
        <w:numPr>
          <w:ilvl w:val="0"/>
          <w:numId w:val="3"/>
        </w:numPr>
        <w:rPr>
          <w:rFonts w:eastAsiaTheme="minorEastAsia"/>
          <w:color w:val="000000" w:themeColor="text1"/>
        </w:rPr>
      </w:pPr>
      <w:r w:rsidRPr="00DD1E2E">
        <w:rPr>
          <w:rFonts w:eastAsiaTheme="minorEastAsia"/>
          <w:color w:val="000000" w:themeColor="text1"/>
        </w:rPr>
        <w:t>Have an option for Fail-Safe.</w:t>
      </w:r>
    </w:p>
    <w:p w14:paraId="68CAB534" w14:textId="32426B79" w:rsidR="6E473FD7" w:rsidRPr="00DD1E2E" w:rsidRDefault="6E473FD7" w:rsidP="55E95FEE">
      <w:pPr>
        <w:pStyle w:val="ListParagraph"/>
        <w:numPr>
          <w:ilvl w:val="0"/>
          <w:numId w:val="3"/>
        </w:numPr>
        <w:rPr>
          <w:rFonts w:eastAsiaTheme="minorEastAsia"/>
          <w:color w:val="000000" w:themeColor="text1"/>
        </w:rPr>
      </w:pPr>
      <w:r w:rsidRPr="00DD1E2E">
        <w:rPr>
          <w:rFonts w:eastAsiaTheme="minorEastAsia"/>
          <w:color w:val="000000" w:themeColor="text1"/>
        </w:rPr>
        <w:lastRenderedPageBreak/>
        <w:t>Top Secret Data – on-site destruction only – Purge Level</w:t>
      </w:r>
    </w:p>
    <w:p w14:paraId="171FF4B7" w14:textId="2D6E23FE" w:rsidR="6E473FD7" w:rsidRPr="00DD1E2E" w:rsidRDefault="6E473FD7" w:rsidP="55E95FEE">
      <w:pPr>
        <w:pStyle w:val="ListParagraph"/>
        <w:numPr>
          <w:ilvl w:val="0"/>
          <w:numId w:val="3"/>
        </w:numPr>
        <w:rPr>
          <w:rFonts w:eastAsiaTheme="minorEastAsia"/>
          <w:color w:val="000000" w:themeColor="text1"/>
        </w:rPr>
      </w:pPr>
      <w:r w:rsidRPr="00DD1E2E">
        <w:rPr>
          <w:rFonts w:eastAsiaTheme="minorEastAsia"/>
          <w:color w:val="000000" w:themeColor="text1"/>
        </w:rPr>
        <w:t>Commercial Data – 1 step wipe is sufficient.</w:t>
      </w:r>
    </w:p>
    <w:p w14:paraId="55D863A6" w14:textId="40F6F943" w:rsidR="6E473FD7" w:rsidRPr="00DD1E2E" w:rsidRDefault="6E473FD7" w:rsidP="55E95FEE">
      <w:pPr>
        <w:pStyle w:val="ListParagraph"/>
        <w:numPr>
          <w:ilvl w:val="0"/>
          <w:numId w:val="3"/>
        </w:numPr>
        <w:rPr>
          <w:rFonts w:eastAsiaTheme="minorEastAsia"/>
          <w:color w:val="000000" w:themeColor="text1"/>
        </w:rPr>
      </w:pPr>
      <w:r w:rsidRPr="00DD1E2E">
        <w:rPr>
          <w:rFonts w:eastAsiaTheme="minorEastAsia"/>
          <w:color w:val="000000" w:themeColor="text1"/>
        </w:rPr>
        <w:t>N2S use Data Destruction Matrix, issue Hardware Report with Pass/Fail indicator for each part. (Equipment sometimes fails after erasure), and Certificate.</w:t>
      </w:r>
    </w:p>
    <w:p w14:paraId="3DC7D994" w14:textId="0808F78B" w:rsidR="6E473FD7" w:rsidRPr="00DD1E2E" w:rsidRDefault="6E473FD7" w:rsidP="55E95FEE">
      <w:pPr>
        <w:pStyle w:val="ListParagraph"/>
        <w:numPr>
          <w:ilvl w:val="0"/>
          <w:numId w:val="3"/>
        </w:numPr>
        <w:rPr>
          <w:rFonts w:eastAsiaTheme="minorEastAsia"/>
          <w:color w:val="000000" w:themeColor="text1"/>
        </w:rPr>
      </w:pPr>
      <w:r w:rsidRPr="00DD1E2E">
        <w:rPr>
          <w:rFonts w:eastAsiaTheme="minorEastAsia"/>
          <w:color w:val="000000" w:themeColor="text1"/>
        </w:rPr>
        <w:t>Materials are audited at the beginning and the end of the process. Those should match.</w:t>
      </w:r>
    </w:p>
    <w:p w14:paraId="4B34693C" w14:textId="7A319DC9" w:rsidR="55E95FEE" w:rsidRPr="00DD1E2E" w:rsidRDefault="55E95FEE" w:rsidP="55E95FEE">
      <w:pPr>
        <w:rPr>
          <w:rFonts w:eastAsiaTheme="minorEastAsia"/>
          <w:color w:val="000000" w:themeColor="text1"/>
        </w:rPr>
      </w:pPr>
    </w:p>
    <w:tbl>
      <w:tblPr>
        <w:tblStyle w:val="TableGridLight"/>
        <w:tblW w:w="0" w:type="auto"/>
        <w:tblLook w:val="04A0" w:firstRow="1" w:lastRow="0" w:firstColumn="1" w:lastColumn="0" w:noHBand="0" w:noVBand="1"/>
      </w:tblPr>
      <w:tblGrid>
        <w:gridCol w:w="1657"/>
        <w:gridCol w:w="427"/>
        <w:gridCol w:w="2802"/>
        <w:gridCol w:w="5555"/>
        <w:gridCol w:w="1851"/>
        <w:gridCol w:w="1656"/>
      </w:tblGrid>
      <w:tr w:rsidR="55E95FEE" w:rsidRPr="00DD1E2E" w14:paraId="1B27BD23" w14:textId="77777777" w:rsidTr="55E95FEE">
        <w:tc>
          <w:tcPr>
            <w:tcW w:w="1665" w:type="dxa"/>
          </w:tcPr>
          <w:p w14:paraId="1A9FC84A" w14:textId="2C518F1A" w:rsidR="55E95FEE" w:rsidRPr="00DD1E2E" w:rsidRDefault="55E95FEE" w:rsidP="55E95FEE">
            <w:pPr>
              <w:rPr>
                <w:rFonts w:ascii="Calibri" w:hAnsi="Calibri"/>
                <w:b/>
                <w:bCs/>
                <w:color w:val="000000" w:themeColor="text1"/>
              </w:rPr>
            </w:pPr>
            <w:r w:rsidRPr="00DD1E2E">
              <w:rPr>
                <w:rFonts w:ascii="Calibri" w:hAnsi="Calibri"/>
                <w:b/>
                <w:bCs/>
                <w:color w:val="000000" w:themeColor="text1"/>
              </w:rPr>
              <w:t>LIFE CYCLE STAGES</w:t>
            </w:r>
          </w:p>
        </w:tc>
        <w:tc>
          <w:tcPr>
            <w:tcW w:w="3345" w:type="dxa"/>
            <w:gridSpan w:val="2"/>
          </w:tcPr>
          <w:p w14:paraId="66B0968F" w14:textId="4EE79D3C" w:rsidR="55E95FEE" w:rsidRPr="00DD1E2E" w:rsidRDefault="55E95FEE" w:rsidP="55E95FEE">
            <w:pPr>
              <w:rPr>
                <w:rFonts w:ascii="Calibri" w:hAnsi="Calibri"/>
                <w:b/>
                <w:bCs/>
                <w:color w:val="000000" w:themeColor="text1"/>
              </w:rPr>
            </w:pPr>
            <w:r w:rsidRPr="00DD1E2E">
              <w:rPr>
                <w:rFonts w:ascii="Calibri" w:hAnsi="Calibri"/>
                <w:b/>
                <w:bCs/>
                <w:color w:val="000000" w:themeColor="text1"/>
              </w:rPr>
              <w:t>CHALLENGES</w:t>
            </w:r>
          </w:p>
        </w:tc>
        <w:tc>
          <w:tcPr>
            <w:tcW w:w="5820" w:type="dxa"/>
          </w:tcPr>
          <w:p w14:paraId="33ED150C" w14:textId="0B5741A5" w:rsidR="55E95FEE" w:rsidRPr="00DD1E2E" w:rsidRDefault="55E95FEE" w:rsidP="55E95FEE">
            <w:pPr>
              <w:rPr>
                <w:rFonts w:ascii="Calibri" w:hAnsi="Calibri"/>
                <w:b/>
                <w:bCs/>
                <w:color w:val="000000" w:themeColor="text1"/>
              </w:rPr>
            </w:pPr>
            <w:r w:rsidRPr="00DD1E2E">
              <w:rPr>
                <w:rFonts w:ascii="Calibri" w:hAnsi="Calibri"/>
                <w:b/>
                <w:bCs/>
                <w:color w:val="000000" w:themeColor="text1"/>
              </w:rPr>
              <w:t>SOLUTIONS/PROJECT ACTIONS</w:t>
            </w:r>
          </w:p>
        </w:tc>
        <w:tc>
          <w:tcPr>
            <w:tcW w:w="1905" w:type="dxa"/>
          </w:tcPr>
          <w:p w14:paraId="6B9EFCF1" w14:textId="06BD7FF8" w:rsidR="55E95FEE" w:rsidRPr="00DD1E2E" w:rsidRDefault="55E95FEE" w:rsidP="55E95FEE">
            <w:pPr>
              <w:rPr>
                <w:rFonts w:ascii="Calibri" w:hAnsi="Calibri"/>
                <w:b/>
                <w:bCs/>
                <w:color w:val="000000" w:themeColor="text1"/>
              </w:rPr>
            </w:pPr>
            <w:r w:rsidRPr="00DD1E2E">
              <w:rPr>
                <w:rFonts w:ascii="Calibri" w:hAnsi="Calibri"/>
                <w:b/>
                <w:bCs/>
                <w:color w:val="000000" w:themeColor="text1"/>
              </w:rPr>
              <w:t>PILOT/WP</w:t>
            </w:r>
          </w:p>
        </w:tc>
        <w:tc>
          <w:tcPr>
            <w:tcW w:w="1692" w:type="dxa"/>
          </w:tcPr>
          <w:p w14:paraId="7C12B75D" w14:textId="666D0857" w:rsidR="55E95FEE" w:rsidRPr="00DD1E2E" w:rsidRDefault="55E95FEE" w:rsidP="55E95FEE">
            <w:pPr>
              <w:jc w:val="center"/>
              <w:rPr>
                <w:rFonts w:ascii="Calibri" w:hAnsi="Calibri"/>
                <w:b/>
                <w:bCs/>
                <w:color w:val="000000" w:themeColor="text1"/>
              </w:rPr>
            </w:pPr>
            <w:r w:rsidRPr="00DD1E2E">
              <w:rPr>
                <w:rFonts w:ascii="Calibri" w:hAnsi="Calibri"/>
                <w:b/>
                <w:bCs/>
                <w:color w:val="000000" w:themeColor="text1"/>
              </w:rPr>
              <w:t>PARTNER</w:t>
            </w:r>
          </w:p>
        </w:tc>
      </w:tr>
      <w:tr w:rsidR="55E95FEE" w:rsidRPr="00DD1E2E" w14:paraId="2A9BCAC7" w14:textId="77777777" w:rsidTr="55E95FEE">
        <w:tc>
          <w:tcPr>
            <w:tcW w:w="1665" w:type="dxa"/>
            <w:vMerge w:val="restart"/>
          </w:tcPr>
          <w:p w14:paraId="5AE64C01" w14:textId="01088AD7" w:rsidR="45850E22" w:rsidRPr="00DD1E2E" w:rsidRDefault="45850E22" w:rsidP="55E95FEE">
            <w:pPr>
              <w:rPr>
                <w:rFonts w:ascii="Calibri" w:hAnsi="Calibri"/>
              </w:rPr>
            </w:pPr>
            <w:r w:rsidRPr="00DD1E2E">
              <w:rPr>
                <w:rFonts w:ascii="Calibri" w:hAnsi="Calibri"/>
              </w:rPr>
              <w:t xml:space="preserve">Refurbishment and Recycling </w:t>
            </w:r>
          </w:p>
          <w:p w14:paraId="053E9F40" w14:textId="549CBACC" w:rsidR="55E95FEE" w:rsidRPr="00DD1E2E" w:rsidRDefault="55E95FEE" w:rsidP="55E95FEE">
            <w:pPr>
              <w:rPr>
                <w:rFonts w:ascii="Calibri" w:hAnsi="Calibri"/>
              </w:rPr>
            </w:pPr>
            <w:r w:rsidRPr="00DD1E2E">
              <w:rPr>
                <w:rFonts w:ascii="Calibri" w:hAnsi="Calibri"/>
              </w:rPr>
              <w:t xml:space="preserve"> </w:t>
            </w:r>
          </w:p>
        </w:tc>
        <w:tc>
          <w:tcPr>
            <w:tcW w:w="435" w:type="dxa"/>
          </w:tcPr>
          <w:p w14:paraId="2BF1DF5F" w14:textId="197C98FF" w:rsidR="55E95FEE" w:rsidRPr="00DD1E2E" w:rsidRDefault="55E95FEE" w:rsidP="55E95FEE">
            <w:pPr>
              <w:rPr>
                <w:rFonts w:ascii="Calibri" w:hAnsi="Calibri"/>
                <w:color w:val="000000" w:themeColor="text1"/>
              </w:rPr>
            </w:pPr>
            <w:r w:rsidRPr="00DD1E2E">
              <w:rPr>
                <w:rFonts w:ascii="Calibri" w:hAnsi="Calibri"/>
                <w:color w:val="000000" w:themeColor="text1"/>
              </w:rPr>
              <w:t>1</w:t>
            </w:r>
          </w:p>
        </w:tc>
        <w:tc>
          <w:tcPr>
            <w:tcW w:w="2910" w:type="dxa"/>
          </w:tcPr>
          <w:p w14:paraId="0A9E1DB1" w14:textId="176E95AB" w:rsidR="47B8C4FC" w:rsidRPr="00DD1E2E" w:rsidRDefault="47B8C4FC">
            <w:r w:rsidRPr="00DD1E2E">
              <w:t xml:space="preserve">How to </w:t>
            </w:r>
            <w:r w:rsidR="7EB3E2CA" w:rsidRPr="00DD1E2E">
              <w:t xml:space="preserve">develop CE </w:t>
            </w:r>
          </w:p>
        </w:tc>
        <w:tc>
          <w:tcPr>
            <w:tcW w:w="5820" w:type="dxa"/>
          </w:tcPr>
          <w:p w14:paraId="64DCDD68" w14:textId="01061E2D" w:rsidR="47B8C4FC" w:rsidRPr="00DD1E2E" w:rsidRDefault="47B8C4FC" w:rsidP="55E95FEE">
            <w:pPr>
              <w:spacing w:before="0" w:after="160" w:line="259" w:lineRule="auto"/>
              <w:rPr>
                <w:rFonts w:eastAsiaTheme="minorEastAsia"/>
                <w:color w:val="000000" w:themeColor="text1"/>
              </w:rPr>
            </w:pPr>
            <w:r w:rsidRPr="00DD1E2E">
              <w:rPr>
                <w:rFonts w:eastAsiaTheme="minorEastAsia"/>
                <w:color w:val="000000" w:themeColor="text1"/>
              </w:rPr>
              <w:t>Make the controller responsible for sustainability, rather than solely put the responsibility on the producer</w:t>
            </w:r>
          </w:p>
        </w:tc>
        <w:tc>
          <w:tcPr>
            <w:tcW w:w="1905" w:type="dxa"/>
          </w:tcPr>
          <w:p w14:paraId="459F3C6C" w14:textId="5B364994" w:rsidR="480FEC3B" w:rsidRPr="00DD1E2E" w:rsidRDefault="480FEC3B" w:rsidP="55E95FEE">
            <w:pPr>
              <w:jc w:val="center"/>
              <w:rPr>
                <w:rFonts w:ascii="Calibri" w:hAnsi="Calibri"/>
                <w:color w:val="000000" w:themeColor="text1"/>
              </w:rPr>
            </w:pPr>
            <w:r w:rsidRPr="00DD1E2E">
              <w:rPr>
                <w:rFonts w:ascii="Calibri" w:hAnsi="Calibri"/>
                <w:color w:val="000000" w:themeColor="text1"/>
              </w:rPr>
              <w:t>WP5 &amp; Pilot C</w:t>
            </w:r>
          </w:p>
        </w:tc>
        <w:tc>
          <w:tcPr>
            <w:tcW w:w="1692" w:type="dxa"/>
          </w:tcPr>
          <w:p w14:paraId="5AC79096" w14:textId="4A0DBEB4" w:rsidR="480FEC3B" w:rsidRPr="00DD1E2E" w:rsidRDefault="480FEC3B" w:rsidP="55E95FEE">
            <w:pPr>
              <w:jc w:val="center"/>
              <w:rPr>
                <w:rFonts w:ascii="Calibri" w:hAnsi="Calibri"/>
                <w:color w:val="000000" w:themeColor="text1"/>
              </w:rPr>
            </w:pPr>
            <w:r w:rsidRPr="00DD1E2E">
              <w:rPr>
                <w:rFonts w:ascii="Calibri" w:hAnsi="Calibri"/>
                <w:color w:val="000000" w:themeColor="text1"/>
              </w:rPr>
              <w:t>WI &amp;TND</w:t>
            </w:r>
          </w:p>
        </w:tc>
      </w:tr>
      <w:tr w:rsidR="55E95FEE" w:rsidRPr="00DD1E2E" w14:paraId="19A3E006" w14:textId="77777777" w:rsidTr="55E95FEE">
        <w:tc>
          <w:tcPr>
            <w:tcW w:w="1665" w:type="dxa"/>
            <w:vMerge/>
          </w:tcPr>
          <w:p w14:paraId="2747A064" w14:textId="77777777" w:rsidR="00DA1544" w:rsidRPr="00DD1E2E" w:rsidRDefault="00DA1544"/>
        </w:tc>
        <w:tc>
          <w:tcPr>
            <w:tcW w:w="435" w:type="dxa"/>
          </w:tcPr>
          <w:p w14:paraId="503D5CD0" w14:textId="01E71FEC" w:rsidR="55E95FEE" w:rsidRPr="00DD1E2E" w:rsidRDefault="55E95FEE" w:rsidP="55E95FEE">
            <w:pPr>
              <w:rPr>
                <w:rFonts w:ascii="Calibri" w:hAnsi="Calibri"/>
                <w:color w:val="000000" w:themeColor="text1"/>
              </w:rPr>
            </w:pPr>
            <w:r w:rsidRPr="00DD1E2E">
              <w:rPr>
                <w:rFonts w:ascii="Calibri" w:hAnsi="Calibri"/>
                <w:color w:val="000000" w:themeColor="text1"/>
              </w:rPr>
              <w:t>2</w:t>
            </w:r>
          </w:p>
        </w:tc>
        <w:tc>
          <w:tcPr>
            <w:tcW w:w="2910" w:type="dxa"/>
          </w:tcPr>
          <w:p w14:paraId="494CCF82" w14:textId="48F0AC5B" w:rsidR="3F5F1AAD" w:rsidRPr="00DD1E2E" w:rsidRDefault="3F5F1AAD" w:rsidP="55E95FEE">
            <w:pPr>
              <w:rPr>
                <w:rFonts w:ascii="Calibri" w:hAnsi="Calibri"/>
                <w:color w:val="000000" w:themeColor="text1"/>
              </w:rPr>
            </w:pPr>
            <w:r w:rsidRPr="00DD1E2E">
              <w:rPr>
                <w:rFonts w:ascii="Calibri" w:hAnsi="Calibri"/>
                <w:color w:val="000000" w:themeColor="text1"/>
              </w:rPr>
              <w:t>Lack of Information</w:t>
            </w:r>
            <w:r w:rsidR="44D2B645" w:rsidRPr="00DD1E2E">
              <w:rPr>
                <w:rFonts w:ascii="Calibri" w:hAnsi="Calibri"/>
                <w:color w:val="000000" w:themeColor="text1"/>
              </w:rPr>
              <w:t xml:space="preserve"> about the DS options </w:t>
            </w:r>
          </w:p>
        </w:tc>
        <w:tc>
          <w:tcPr>
            <w:tcW w:w="5820" w:type="dxa"/>
          </w:tcPr>
          <w:p w14:paraId="4823CBEB" w14:textId="184A1053" w:rsidR="3F5F1AAD" w:rsidRPr="00DD1E2E" w:rsidRDefault="3F5F1AAD" w:rsidP="55E95FEE">
            <w:pPr>
              <w:rPr>
                <w:rFonts w:eastAsiaTheme="minorEastAsia"/>
                <w:color w:val="000000" w:themeColor="text1"/>
              </w:rPr>
            </w:pPr>
            <w:r w:rsidRPr="00DD1E2E">
              <w:rPr>
                <w:rFonts w:eastAsiaTheme="minorEastAsia"/>
                <w:color w:val="000000" w:themeColor="text1"/>
              </w:rPr>
              <w:t>Educated users on what options/tool exist for secure DS options.</w:t>
            </w:r>
          </w:p>
        </w:tc>
        <w:tc>
          <w:tcPr>
            <w:tcW w:w="1905" w:type="dxa"/>
          </w:tcPr>
          <w:p w14:paraId="3BA07207" w14:textId="54F6F428" w:rsidR="580CF02B" w:rsidRPr="00DD1E2E" w:rsidRDefault="580CF02B" w:rsidP="55E95FEE">
            <w:pPr>
              <w:jc w:val="center"/>
              <w:rPr>
                <w:rFonts w:ascii="Calibri" w:hAnsi="Calibri"/>
                <w:color w:val="000000" w:themeColor="text1"/>
              </w:rPr>
            </w:pPr>
            <w:r w:rsidRPr="00DD1E2E">
              <w:rPr>
                <w:rFonts w:ascii="Calibri" w:hAnsi="Calibri"/>
                <w:color w:val="000000" w:themeColor="text1"/>
              </w:rPr>
              <w:t>WP 5</w:t>
            </w:r>
          </w:p>
        </w:tc>
        <w:tc>
          <w:tcPr>
            <w:tcW w:w="1692" w:type="dxa"/>
          </w:tcPr>
          <w:p w14:paraId="25A43F49" w14:textId="21A8516B" w:rsidR="580CF02B" w:rsidRPr="00DD1E2E" w:rsidRDefault="580CF02B" w:rsidP="55E95FEE">
            <w:pPr>
              <w:jc w:val="center"/>
              <w:rPr>
                <w:rFonts w:ascii="Calibri" w:hAnsi="Calibri"/>
                <w:color w:val="000000" w:themeColor="text1"/>
              </w:rPr>
            </w:pPr>
            <w:r w:rsidRPr="00DD1E2E">
              <w:rPr>
                <w:rFonts w:ascii="Calibri" w:hAnsi="Calibri"/>
                <w:color w:val="000000" w:themeColor="text1"/>
              </w:rPr>
              <w:t xml:space="preserve"> WI</w:t>
            </w:r>
          </w:p>
        </w:tc>
      </w:tr>
      <w:tr w:rsidR="55E95FEE" w:rsidRPr="00DD1E2E" w14:paraId="57A87512" w14:textId="77777777" w:rsidTr="55E95FEE">
        <w:tc>
          <w:tcPr>
            <w:tcW w:w="1665" w:type="dxa"/>
            <w:vMerge/>
          </w:tcPr>
          <w:p w14:paraId="067907F3" w14:textId="77777777" w:rsidR="00DA1544" w:rsidRPr="00DD1E2E" w:rsidRDefault="00DA1544"/>
        </w:tc>
        <w:tc>
          <w:tcPr>
            <w:tcW w:w="435" w:type="dxa"/>
          </w:tcPr>
          <w:p w14:paraId="099961F6" w14:textId="221D3E95" w:rsidR="55E95FEE" w:rsidRPr="00DD1E2E" w:rsidRDefault="55E95FEE" w:rsidP="55E95FEE">
            <w:pPr>
              <w:rPr>
                <w:rFonts w:ascii="Calibri" w:hAnsi="Calibri"/>
                <w:color w:val="000000" w:themeColor="text1"/>
              </w:rPr>
            </w:pPr>
            <w:r w:rsidRPr="00DD1E2E">
              <w:rPr>
                <w:rFonts w:ascii="Calibri" w:hAnsi="Calibri"/>
                <w:color w:val="000000" w:themeColor="text1"/>
              </w:rPr>
              <w:t>3</w:t>
            </w:r>
          </w:p>
        </w:tc>
        <w:tc>
          <w:tcPr>
            <w:tcW w:w="2910" w:type="dxa"/>
          </w:tcPr>
          <w:p w14:paraId="501BA65C" w14:textId="0ECB3EBA" w:rsidR="46611D3D" w:rsidRPr="00DD1E2E" w:rsidRDefault="46611D3D" w:rsidP="55E95FEE">
            <w:pPr>
              <w:rPr>
                <w:rFonts w:eastAsiaTheme="minorEastAsia"/>
                <w:color w:val="000000" w:themeColor="text1"/>
              </w:rPr>
            </w:pPr>
            <w:r w:rsidRPr="00DD1E2E">
              <w:rPr>
                <w:rFonts w:eastAsiaTheme="minorEastAsia"/>
                <w:color w:val="000000" w:themeColor="text1"/>
              </w:rPr>
              <w:t xml:space="preserve">Regulations on the responsibility of controllers </w:t>
            </w:r>
          </w:p>
        </w:tc>
        <w:tc>
          <w:tcPr>
            <w:tcW w:w="5820" w:type="dxa"/>
          </w:tcPr>
          <w:p w14:paraId="0D3C042B" w14:textId="2519057E" w:rsidR="46611D3D" w:rsidRPr="00DD1E2E" w:rsidRDefault="46611D3D" w:rsidP="55E95FEE">
            <w:pPr>
              <w:rPr>
                <w:rFonts w:eastAsiaTheme="minorEastAsia"/>
                <w:color w:val="000000" w:themeColor="text1"/>
              </w:rPr>
            </w:pPr>
            <w:r w:rsidRPr="00DD1E2E">
              <w:rPr>
                <w:rFonts w:eastAsiaTheme="minorEastAsia"/>
                <w:color w:val="000000" w:themeColor="text1"/>
              </w:rPr>
              <w:t>Legislation on controller responsibility for waste is needed. If controllers are penalised for CRM content in waste, it can lead to more re-use culture.</w:t>
            </w:r>
          </w:p>
        </w:tc>
        <w:tc>
          <w:tcPr>
            <w:tcW w:w="1905" w:type="dxa"/>
          </w:tcPr>
          <w:p w14:paraId="4C3B846C" w14:textId="38A78E47" w:rsidR="7863F79E" w:rsidRPr="00DD1E2E" w:rsidRDefault="7863F79E" w:rsidP="55E95FEE">
            <w:pPr>
              <w:jc w:val="center"/>
              <w:rPr>
                <w:rFonts w:ascii="Calibri" w:hAnsi="Calibri"/>
                <w:color w:val="000000" w:themeColor="text1"/>
              </w:rPr>
            </w:pPr>
            <w:r w:rsidRPr="00DD1E2E">
              <w:rPr>
                <w:rFonts w:ascii="Calibri" w:hAnsi="Calibri"/>
                <w:color w:val="000000" w:themeColor="text1"/>
              </w:rPr>
              <w:t>WP2 &amp; 3</w:t>
            </w:r>
          </w:p>
        </w:tc>
        <w:tc>
          <w:tcPr>
            <w:tcW w:w="1692" w:type="dxa"/>
          </w:tcPr>
          <w:p w14:paraId="182BE3A4" w14:textId="21D482ED" w:rsidR="7863F79E" w:rsidRPr="00DD1E2E" w:rsidRDefault="7863F79E" w:rsidP="55E95FEE">
            <w:pPr>
              <w:jc w:val="center"/>
              <w:rPr>
                <w:rFonts w:ascii="Calibri" w:hAnsi="Calibri"/>
                <w:color w:val="000000" w:themeColor="text1"/>
              </w:rPr>
            </w:pPr>
            <w:r w:rsidRPr="00DD1E2E">
              <w:rPr>
                <w:rFonts w:ascii="Calibri" w:hAnsi="Calibri"/>
                <w:color w:val="000000" w:themeColor="text1"/>
              </w:rPr>
              <w:t xml:space="preserve">Dialasheep &amp; Team2 </w:t>
            </w:r>
          </w:p>
        </w:tc>
      </w:tr>
      <w:tr w:rsidR="55E95FEE" w:rsidRPr="00DD1E2E" w14:paraId="635E5190" w14:textId="77777777" w:rsidTr="55E95FEE">
        <w:tc>
          <w:tcPr>
            <w:tcW w:w="1665" w:type="dxa"/>
            <w:vMerge/>
          </w:tcPr>
          <w:p w14:paraId="636A5F5A" w14:textId="77777777" w:rsidR="00DA1544" w:rsidRPr="00DD1E2E" w:rsidRDefault="00DA1544"/>
        </w:tc>
        <w:tc>
          <w:tcPr>
            <w:tcW w:w="435" w:type="dxa"/>
          </w:tcPr>
          <w:p w14:paraId="393CF1F8" w14:textId="5F902D88" w:rsidR="55E95FEE" w:rsidRPr="00DD1E2E" w:rsidRDefault="55E95FEE" w:rsidP="55E95FEE">
            <w:pPr>
              <w:rPr>
                <w:rFonts w:ascii="Calibri" w:hAnsi="Calibri"/>
                <w:color w:val="000000" w:themeColor="text1"/>
              </w:rPr>
            </w:pPr>
            <w:r w:rsidRPr="00DD1E2E">
              <w:rPr>
                <w:rFonts w:ascii="Calibri" w:hAnsi="Calibri"/>
                <w:color w:val="000000" w:themeColor="text1"/>
              </w:rPr>
              <w:t>4</w:t>
            </w:r>
          </w:p>
        </w:tc>
        <w:tc>
          <w:tcPr>
            <w:tcW w:w="2910" w:type="dxa"/>
          </w:tcPr>
          <w:p w14:paraId="5331C570" w14:textId="5A03C671" w:rsidR="334C9B67" w:rsidRPr="00DD1E2E" w:rsidRDefault="334C9B67" w:rsidP="55E95FEE">
            <w:pPr>
              <w:rPr>
                <w:rFonts w:ascii="Calibri" w:hAnsi="Calibri"/>
                <w:color w:val="000000" w:themeColor="text1"/>
              </w:rPr>
            </w:pPr>
            <w:r w:rsidRPr="00DD1E2E">
              <w:rPr>
                <w:rFonts w:ascii="Calibri" w:hAnsi="Calibri"/>
                <w:color w:val="000000" w:themeColor="text1"/>
              </w:rPr>
              <w:t xml:space="preserve">How to educate the data centre industry? </w:t>
            </w:r>
          </w:p>
        </w:tc>
        <w:tc>
          <w:tcPr>
            <w:tcW w:w="5820" w:type="dxa"/>
          </w:tcPr>
          <w:p w14:paraId="52E6910F" w14:textId="05CFC877" w:rsidR="334C9B67" w:rsidRPr="00DD1E2E" w:rsidRDefault="334C9B67" w:rsidP="55E95FEE">
            <w:pPr>
              <w:rPr>
                <w:rFonts w:eastAsiaTheme="minorEastAsia"/>
                <w:color w:val="000000" w:themeColor="text1"/>
              </w:rPr>
            </w:pPr>
            <w:r w:rsidRPr="00DD1E2E">
              <w:rPr>
                <w:rFonts w:eastAsiaTheme="minorEastAsia"/>
                <w:color w:val="000000" w:themeColor="text1"/>
              </w:rPr>
              <w:t>DMT could be used as an educational tool; clients can see merits in DS.</w:t>
            </w:r>
          </w:p>
        </w:tc>
        <w:tc>
          <w:tcPr>
            <w:tcW w:w="1905" w:type="dxa"/>
          </w:tcPr>
          <w:p w14:paraId="32E1633A" w14:textId="04E5DBF2" w:rsidR="334C9B67" w:rsidRPr="00DD1E2E" w:rsidRDefault="334C9B67" w:rsidP="55E95FEE">
            <w:pPr>
              <w:jc w:val="center"/>
              <w:rPr>
                <w:rFonts w:ascii="Calibri" w:hAnsi="Calibri"/>
                <w:color w:val="000000" w:themeColor="text1"/>
              </w:rPr>
            </w:pPr>
            <w:r w:rsidRPr="00DD1E2E">
              <w:rPr>
                <w:rFonts w:ascii="Calibri" w:hAnsi="Calibri"/>
                <w:color w:val="000000" w:themeColor="text1"/>
              </w:rPr>
              <w:t>WP 5</w:t>
            </w:r>
          </w:p>
        </w:tc>
        <w:tc>
          <w:tcPr>
            <w:tcW w:w="1692" w:type="dxa"/>
          </w:tcPr>
          <w:p w14:paraId="40EDE6E7" w14:textId="2B21F4B1" w:rsidR="5EECFFBC" w:rsidRPr="00DD1E2E" w:rsidRDefault="5EECFFBC" w:rsidP="55E95FEE">
            <w:pPr>
              <w:jc w:val="center"/>
              <w:rPr>
                <w:rFonts w:ascii="Calibri" w:hAnsi="Calibri"/>
                <w:color w:val="000000" w:themeColor="text1"/>
              </w:rPr>
            </w:pPr>
            <w:r w:rsidRPr="00DD1E2E">
              <w:rPr>
                <w:rFonts w:ascii="Calibri" w:hAnsi="Calibri"/>
                <w:color w:val="000000" w:themeColor="text1"/>
              </w:rPr>
              <w:t>WI</w:t>
            </w:r>
          </w:p>
        </w:tc>
      </w:tr>
      <w:tr w:rsidR="55E95FEE" w:rsidRPr="00DD1E2E" w14:paraId="04B28EB5" w14:textId="77777777" w:rsidTr="55E95FEE">
        <w:tc>
          <w:tcPr>
            <w:tcW w:w="1665" w:type="dxa"/>
            <w:vMerge/>
          </w:tcPr>
          <w:p w14:paraId="7205C375" w14:textId="77777777" w:rsidR="00DA1544" w:rsidRPr="00DD1E2E" w:rsidRDefault="00DA1544"/>
        </w:tc>
        <w:tc>
          <w:tcPr>
            <w:tcW w:w="435" w:type="dxa"/>
          </w:tcPr>
          <w:p w14:paraId="0ED2D727" w14:textId="68A2B96C" w:rsidR="63B04AA9" w:rsidRPr="00DD1E2E" w:rsidRDefault="63B04AA9" w:rsidP="55E95FEE">
            <w:pPr>
              <w:rPr>
                <w:rFonts w:ascii="Calibri" w:hAnsi="Calibri"/>
                <w:color w:val="000000" w:themeColor="text1"/>
              </w:rPr>
            </w:pPr>
            <w:r w:rsidRPr="00DD1E2E">
              <w:rPr>
                <w:rFonts w:ascii="Calibri" w:hAnsi="Calibri"/>
                <w:color w:val="000000" w:themeColor="text1"/>
              </w:rPr>
              <w:t>5</w:t>
            </w:r>
          </w:p>
        </w:tc>
        <w:tc>
          <w:tcPr>
            <w:tcW w:w="2910" w:type="dxa"/>
          </w:tcPr>
          <w:p w14:paraId="419543DE" w14:textId="18666E8A" w:rsidR="000F6CB5" w:rsidRPr="00DD1E2E" w:rsidRDefault="000F6CB5" w:rsidP="55E95FEE">
            <w:pPr>
              <w:rPr>
                <w:rFonts w:ascii="Calibri" w:hAnsi="Calibri"/>
                <w:color w:val="000000" w:themeColor="text1"/>
              </w:rPr>
            </w:pPr>
            <w:r w:rsidRPr="00DD1E2E">
              <w:rPr>
                <w:rFonts w:ascii="Calibri" w:hAnsi="Calibri"/>
                <w:color w:val="000000" w:themeColor="text1"/>
              </w:rPr>
              <w:t>Risk factors during the data sanitisation process</w:t>
            </w:r>
          </w:p>
        </w:tc>
        <w:tc>
          <w:tcPr>
            <w:tcW w:w="5820" w:type="dxa"/>
          </w:tcPr>
          <w:p w14:paraId="20E55C60" w14:textId="50C84067" w:rsidR="000F6CB5" w:rsidRPr="00DD1E2E" w:rsidRDefault="000F6CB5" w:rsidP="55E95FEE">
            <w:pPr>
              <w:rPr>
                <w:rFonts w:eastAsiaTheme="minorEastAsia"/>
                <w:color w:val="000000" w:themeColor="text1"/>
              </w:rPr>
            </w:pPr>
            <w:r w:rsidRPr="00DD1E2E">
              <w:rPr>
                <w:rFonts w:eastAsiaTheme="minorEastAsia"/>
                <w:color w:val="000000" w:themeColor="text1"/>
              </w:rPr>
              <w:t>DS Risk factor indicator could be a good option for DMT – need statistics to back this</w:t>
            </w:r>
          </w:p>
        </w:tc>
        <w:tc>
          <w:tcPr>
            <w:tcW w:w="1905" w:type="dxa"/>
          </w:tcPr>
          <w:p w14:paraId="582392D2" w14:textId="378275CD" w:rsidR="000F6CB5" w:rsidRPr="00DD1E2E" w:rsidRDefault="000F6CB5" w:rsidP="55E95FEE">
            <w:pPr>
              <w:jc w:val="center"/>
              <w:rPr>
                <w:rFonts w:ascii="Calibri" w:hAnsi="Calibri"/>
                <w:color w:val="000000" w:themeColor="text1"/>
              </w:rPr>
            </w:pPr>
            <w:r w:rsidRPr="00DD1E2E">
              <w:rPr>
                <w:rFonts w:ascii="Calibri" w:hAnsi="Calibri"/>
                <w:color w:val="000000" w:themeColor="text1"/>
              </w:rPr>
              <w:t xml:space="preserve">WP 5 </w:t>
            </w:r>
          </w:p>
        </w:tc>
        <w:tc>
          <w:tcPr>
            <w:tcW w:w="1692" w:type="dxa"/>
          </w:tcPr>
          <w:p w14:paraId="4454D5D1" w14:textId="5C2EE853" w:rsidR="000F6CB5" w:rsidRPr="00DD1E2E" w:rsidRDefault="000F6CB5" w:rsidP="55E95FEE">
            <w:pPr>
              <w:jc w:val="center"/>
              <w:rPr>
                <w:rFonts w:ascii="Calibri" w:hAnsi="Calibri"/>
                <w:color w:val="000000" w:themeColor="text1"/>
              </w:rPr>
            </w:pPr>
            <w:r w:rsidRPr="00DD1E2E">
              <w:rPr>
                <w:rFonts w:ascii="Calibri" w:hAnsi="Calibri"/>
                <w:color w:val="000000" w:themeColor="text1"/>
              </w:rPr>
              <w:t>WI</w:t>
            </w:r>
          </w:p>
        </w:tc>
      </w:tr>
      <w:tr w:rsidR="55E95FEE" w:rsidRPr="00DD1E2E" w14:paraId="7F34109F" w14:textId="77777777" w:rsidTr="55E95FEE">
        <w:tc>
          <w:tcPr>
            <w:tcW w:w="1665" w:type="dxa"/>
            <w:vMerge/>
          </w:tcPr>
          <w:p w14:paraId="71B5A093" w14:textId="77777777" w:rsidR="00DA1544" w:rsidRPr="00DD1E2E" w:rsidRDefault="00DA1544"/>
        </w:tc>
        <w:tc>
          <w:tcPr>
            <w:tcW w:w="435" w:type="dxa"/>
          </w:tcPr>
          <w:p w14:paraId="7F365FDD" w14:textId="70894D59" w:rsidR="5033047A" w:rsidRPr="00DD1E2E" w:rsidRDefault="5033047A" w:rsidP="55E95FEE">
            <w:pPr>
              <w:rPr>
                <w:rFonts w:ascii="Calibri" w:hAnsi="Calibri"/>
                <w:color w:val="000000" w:themeColor="text1"/>
              </w:rPr>
            </w:pPr>
            <w:r w:rsidRPr="00DD1E2E">
              <w:rPr>
                <w:rFonts w:ascii="Calibri" w:hAnsi="Calibri"/>
                <w:color w:val="000000" w:themeColor="text1"/>
              </w:rPr>
              <w:t>6</w:t>
            </w:r>
          </w:p>
        </w:tc>
        <w:tc>
          <w:tcPr>
            <w:tcW w:w="2910" w:type="dxa"/>
          </w:tcPr>
          <w:p w14:paraId="2167AEDD" w14:textId="2D2357DC" w:rsidR="5033047A" w:rsidRPr="00DD1E2E" w:rsidRDefault="5033047A" w:rsidP="55E95FEE">
            <w:pPr>
              <w:rPr>
                <w:rFonts w:ascii="Calibri" w:hAnsi="Calibri"/>
                <w:color w:val="000000" w:themeColor="text1"/>
              </w:rPr>
            </w:pPr>
            <w:r w:rsidRPr="00DD1E2E">
              <w:rPr>
                <w:rFonts w:ascii="Calibri" w:hAnsi="Calibri"/>
                <w:color w:val="000000" w:themeColor="text1"/>
              </w:rPr>
              <w:t>Lack of legislation promoting the data sanitisation</w:t>
            </w:r>
          </w:p>
        </w:tc>
        <w:tc>
          <w:tcPr>
            <w:tcW w:w="5820" w:type="dxa"/>
          </w:tcPr>
          <w:p w14:paraId="506F53CE" w14:textId="4DAE0FCC" w:rsidR="5033047A" w:rsidRPr="00DD1E2E" w:rsidRDefault="5033047A" w:rsidP="55E95FEE">
            <w:pPr>
              <w:rPr>
                <w:rFonts w:eastAsiaTheme="minorEastAsia"/>
                <w:color w:val="000000" w:themeColor="text1"/>
              </w:rPr>
            </w:pPr>
            <w:r w:rsidRPr="00DD1E2E">
              <w:rPr>
                <w:rFonts w:eastAsiaTheme="minorEastAsia"/>
                <w:color w:val="000000" w:themeColor="text1"/>
              </w:rPr>
              <w:t>There should be more pressure on bringing in legislation to enforce Data Erasure.</w:t>
            </w:r>
          </w:p>
        </w:tc>
        <w:tc>
          <w:tcPr>
            <w:tcW w:w="1905" w:type="dxa"/>
          </w:tcPr>
          <w:p w14:paraId="5BF73F77" w14:textId="7B8EF147" w:rsidR="5033047A" w:rsidRPr="00DD1E2E" w:rsidRDefault="5033047A" w:rsidP="55E95FEE">
            <w:pPr>
              <w:jc w:val="center"/>
              <w:rPr>
                <w:rFonts w:ascii="Calibri" w:hAnsi="Calibri"/>
                <w:color w:val="000000" w:themeColor="text1"/>
              </w:rPr>
            </w:pPr>
            <w:r w:rsidRPr="00DD1E2E">
              <w:rPr>
                <w:rFonts w:ascii="Calibri" w:hAnsi="Calibri"/>
                <w:color w:val="000000" w:themeColor="text1"/>
              </w:rPr>
              <w:t>WP 2 &amp; WP 3</w:t>
            </w:r>
          </w:p>
        </w:tc>
        <w:tc>
          <w:tcPr>
            <w:tcW w:w="1692" w:type="dxa"/>
          </w:tcPr>
          <w:p w14:paraId="5E925906" w14:textId="2E6C8DB6" w:rsidR="5033047A" w:rsidRPr="00DD1E2E" w:rsidRDefault="5033047A" w:rsidP="55E95FEE">
            <w:pPr>
              <w:jc w:val="center"/>
              <w:rPr>
                <w:rFonts w:ascii="Calibri" w:hAnsi="Calibri"/>
                <w:color w:val="000000" w:themeColor="text1"/>
              </w:rPr>
            </w:pPr>
            <w:r w:rsidRPr="00DD1E2E">
              <w:rPr>
                <w:rFonts w:ascii="Calibri" w:hAnsi="Calibri"/>
                <w:color w:val="000000" w:themeColor="text1"/>
              </w:rPr>
              <w:t xml:space="preserve">Dialasheep &amp; Team2 </w:t>
            </w:r>
          </w:p>
        </w:tc>
      </w:tr>
      <w:tr w:rsidR="55E95FEE" w:rsidRPr="00DD1E2E" w14:paraId="7183B5EA" w14:textId="77777777" w:rsidTr="55E95FEE">
        <w:tc>
          <w:tcPr>
            <w:tcW w:w="1665" w:type="dxa"/>
          </w:tcPr>
          <w:p w14:paraId="3D1D82C2" w14:textId="7E91D358" w:rsidR="5033047A" w:rsidRPr="00DD1E2E" w:rsidRDefault="5033047A" w:rsidP="55E95FEE">
            <w:pPr>
              <w:rPr>
                <w:rFonts w:ascii="Calibri" w:hAnsi="Calibri"/>
              </w:rPr>
            </w:pPr>
            <w:r w:rsidRPr="00DD1E2E">
              <w:rPr>
                <w:rFonts w:ascii="Calibri" w:hAnsi="Calibri"/>
              </w:rPr>
              <w:t>Design</w:t>
            </w:r>
          </w:p>
        </w:tc>
        <w:tc>
          <w:tcPr>
            <w:tcW w:w="435" w:type="dxa"/>
          </w:tcPr>
          <w:p w14:paraId="31F00A53" w14:textId="070A4ED7" w:rsidR="5033047A" w:rsidRPr="00DD1E2E" w:rsidRDefault="5033047A" w:rsidP="55E95FEE">
            <w:pPr>
              <w:rPr>
                <w:rFonts w:ascii="Calibri" w:hAnsi="Calibri"/>
                <w:color w:val="000000" w:themeColor="text1"/>
              </w:rPr>
            </w:pPr>
            <w:r w:rsidRPr="00DD1E2E">
              <w:rPr>
                <w:rFonts w:ascii="Calibri" w:hAnsi="Calibri"/>
                <w:color w:val="000000" w:themeColor="text1"/>
              </w:rPr>
              <w:t xml:space="preserve">1 </w:t>
            </w:r>
          </w:p>
        </w:tc>
        <w:tc>
          <w:tcPr>
            <w:tcW w:w="2910" w:type="dxa"/>
          </w:tcPr>
          <w:p w14:paraId="6AD3738C" w14:textId="3DFDF57E" w:rsidR="5033047A" w:rsidRPr="00DD1E2E" w:rsidRDefault="5033047A" w:rsidP="55E95FEE">
            <w:pPr>
              <w:rPr>
                <w:rFonts w:ascii="Calibri" w:hAnsi="Calibri"/>
                <w:color w:val="000000" w:themeColor="text1"/>
              </w:rPr>
            </w:pPr>
            <w:r w:rsidRPr="00DD1E2E">
              <w:rPr>
                <w:rFonts w:ascii="Calibri" w:hAnsi="Calibri"/>
                <w:color w:val="000000" w:themeColor="text1"/>
              </w:rPr>
              <w:t>How to design the IT equipment to enable the DS</w:t>
            </w:r>
          </w:p>
        </w:tc>
        <w:tc>
          <w:tcPr>
            <w:tcW w:w="5820" w:type="dxa"/>
          </w:tcPr>
          <w:p w14:paraId="5E013D60" w14:textId="6D4DEC96" w:rsidR="5033047A" w:rsidRPr="00DD1E2E" w:rsidRDefault="5033047A" w:rsidP="55E95FEE">
            <w:pPr>
              <w:rPr>
                <w:rFonts w:eastAsiaTheme="minorEastAsia"/>
                <w:color w:val="000000" w:themeColor="text1"/>
              </w:rPr>
            </w:pPr>
            <w:r w:rsidRPr="00DD1E2E">
              <w:rPr>
                <w:rFonts w:eastAsiaTheme="minorEastAsia"/>
                <w:color w:val="000000" w:themeColor="text1"/>
              </w:rPr>
              <w:t>Devices should be built for erasability. OCP has recorded workshops that show how their design is driven by consumer needs.</w:t>
            </w:r>
          </w:p>
        </w:tc>
        <w:tc>
          <w:tcPr>
            <w:tcW w:w="1905" w:type="dxa"/>
          </w:tcPr>
          <w:p w14:paraId="539530DE" w14:textId="1C7C96C3" w:rsidR="5033047A" w:rsidRPr="00DD1E2E" w:rsidRDefault="5033047A" w:rsidP="55E95FEE">
            <w:pPr>
              <w:jc w:val="center"/>
              <w:rPr>
                <w:rFonts w:ascii="Calibri" w:hAnsi="Calibri"/>
                <w:color w:val="000000" w:themeColor="text1"/>
              </w:rPr>
            </w:pPr>
            <w:r w:rsidRPr="00DD1E2E">
              <w:rPr>
                <w:rFonts w:ascii="Calibri" w:hAnsi="Calibri"/>
                <w:color w:val="000000" w:themeColor="text1"/>
              </w:rPr>
              <w:t>Pilot A</w:t>
            </w:r>
          </w:p>
        </w:tc>
        <w:tc>
          <w:tcPr>
            <w:tcW w:w="1692" w:type="dxa"/>
          </w:tcPr>
          <w:p w14:paraId="1A9E4857" w14:textId="5CBA8CC4" w:rsidR="5033047A" w:rsidRPr="00DD1E2E" w:rsidRDefault="5033047A" w:rsidP="55E95FEE">
            <w:pPr>
              <w:jc w:val="center"/>
              <w:rPr>
                <w:rFonts w:ascii="Calibri" w:hAnsi="Calibri"/>
                <w:color w:val="000000" w:themeColor="text1"/>
              </w:rPr>
            </w:pPr>
            <w:r w:rsidRPr="00DD1E2E">
              <w:rPr>
                <w:rFonts w:ascii="Calibri" w:hAnsi="Calibri"/>
                <w:color w:val="000000" w:themeColor="text1"/>
              </w:rPr>
              <w:t xml:space="preserve">LSBU </w:t>
            </w:r>
          </w:p>
        </w:tc>
      </w:tr>
    </w:tbl>
    <w:p w14:paraId="2340C2F1" w14:textId="6D9A6603" w:rsidR="55E95FEE" w:rsidRPr="00DD1E2E" w:rsidRDefault="55E95FEE" w:rsidP="55E95FEE">
      <w:pPr>
        <w:rPr>
          <w:rFonts w:ascii="Calibri" w:hAnsi="Calibri"/>
          <w:color w:val="000000" w:themeColor="text1"/>
        </w:rPr>
      </w:pPr>
    </w:p>
    <w:p w14:paraId="348FB6F3" w14:textId="3DCEDF38" w:rsidR="55E95FEE" w:rsidRPr="00DD1E2E" w:rsidRDefault="55E95FEE" w:rsidP="55E95FEE">
      <w:pPr>
        <w:rPr>
          <w:rFonts w:ascii="Calibri" w:hAnsi="Calibri"/>
          <w:color w:val="000000" w:themeColor="text1"/>
        </w:rPr>
      </w:pPr>
    </w:p>
    <w:p w14:paraId="0B15BEAE" w14:textId="42DB9032" w:rsidR="55E95FEE" w:rsidRPr="00DD1E2E" w:rsidRDefault="55E95FEE" w:rsidP="55E95FEE">
      <w:pPr>
        <w:rPr>
          <w:rFonts w:ascii="Calibri" w:hAnsi="Calibri"/>
          <w:color w:val="000000" w:themeColor="text1"/>
        </w:rPr>
      </w:pPr>
    </w:p>
    <w:p w14:paraId="161382BD" w14:textId="144077FF" w:rsidR="55E95FEE" w:rsidRPr="00DD1E2E" w:rsidRDefault="55E95FEE" w:rsidP="55E95FEE">
      <w:pPr>
        <w:rPr>
          <w:rFonts w:ascii="Calibri" w:hAnsi="Calibri"/>
          <w:color w:val="000000" w:themeColor="text1"/>
        </w:rPr>
      </w:pPr>
    </w:p>
    <w:tbl>
      <w:tblPr>
        <w:tblStyle w:val="TableGrid"/>
        <w:tblpPr w:leftFromText="180" w:rightFromText="180" w:vertAnchor="text" w:tblpY="1"/>
        <w:tblOverlap w:val="never"/>
        <w:tblW w:w="5000"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3958"/>
      </w:tblGrid>
      <w:tr w:rsidR="00225896" w:rsidRPr="00DD1E2E" w14:paraId="57552E34" w14:textId="4AF6DFC1" w:rsidTr="55E95FEE">
        <w:tc>
          <w:tcPr>
            <w:tcW w:w="5000" w:type="pct"/>
            <w:tcBorders>
              <w:bottom w:val="double" w:sz="4" w:space="0" w:color="000000" w:themeColor="text1"/>
            </w:tcBorders>
          </w:tcPr>
          <w:p w14:paraId="7BF2DBE8" w14:textId="02859B2A" w:rsidR="00225896" w:rsidRPr="00DD1E2E" w:rsidRDefault="00225896" w:rsidP="005E7EB4">
            <w:pPr>
              <w:rPr>
                <w:rFonts w:ascii="Calibri" w:hAnsi="Calibri"/>
                <w:b/>
                <w:color w:val="000000" w:themeColor="text1"/>
              </w:rPr>
            </w:pPr>
            <w:r w:rsidRPr="00DD1E2E">
              <w:rPr>
                <w:rFonts w:ascii="Calibri" w:hAnsi="Calibri"/>
                <w:b/>
                <w:color w:val="000000" w:themeColor="text1"/>
              </w:rPr>
              <w:t>CONCLUSIONS</w:t>
            </w:r>
          </w:p>
        </w:tc>
      </w:tr>
      <w:tr w:rsidR="00225896" w:rsidRPr="00AC295C" w14:paraId="6935E867" w14:textId="77777777" w:rsidTr="55E95FEE">
        <w:tc>
          <w:tcPr>
            <w:tcW w:w="5000" w:type="pct"/>
            <w:tcBorders>
              <w:top w:val="double" w:sz="4" w:space="0" w:color="000000" w:themeColor="text1"/>
            </w:tcBorders>
          </w:tcPr>
          <w:p w14:paraId="284FEAD7" w14:textId="427AE87D" w:rsidR="00225896" w:rsidRPr="00DD1E2E" w:rsidRDefault="15D9A01A" w:rsidP="55E95FEE">
            <w:pPr>
              <w:pStyle w:val="ListParagraph"/>
              <w:numPr>
                <w:ilvl w:val="1"/>
                <w:numId w:val="1"/>
              </w:numPr>
              <w:rPr>
                <w:rFonts w:eastAsiaTheme="minorEastAsia"/>
              </w:rPr>
            </w:pPr>
            <w:r w:rsidRPr="00DD1E2E">
              <w:t>New regulations are needed to promote the</w:t>
            </w:r>
            <w:r w:rsidR="003908A0" w:rsidRPr="00DD1E2E">
              <w:t xml:space="preserve"> sustainable data erasure processes </w:t>
            </w:r>
            <w:r w:rsidR="17258B18" w:rsidRPr="00DD1E2E">
              <w:t>f</w:t>
            </w:r>
            <w:r w:rsidRPr="00DD1E2E">
              <w:t xml:space="preserve">or the second use of the equipment </w:t>
            </w:r>
            <w:r w:rsidR="600574CE" w:rsidRPr="00DD1E2E">
              <w:t xml:space="preserve">and the reclamation </w:t>
            </w:r>
            <w:r w:rsidR="69800190" w:rsidRPr="00DD1E2E">
              <w:t>of CRM</w:t>
            </w:r>
          </w:p>
          <w:p w14:paraId="55630F0E" w14:textId="0861E175" w:rsidR="00225896" w:rsidRPr="00DD1E2E" w:rsidRDefault="3386F7C2" w:rsidP="55E95FEE">
            <w:pPr>
              <w:pStyle w:val="ListParagraph"/>
              <w:numPr>
                <w:ilvl w:val="1"/>
                <w:numId w:val="1"/>
              </w:numPr>
            </w:pPr>
            <w:r w:rsidRPr="00DD1E2E">
              <w:t>CEDaCI Decision Making Tool could be used to as an educational tool to present the benefits of the</w:t>
            </w:r>
            <w:r w:rsidR="7E8721A8" w:rsidRPr="00DD1E2E">
              <w:t xml:space="preserve"> </w:t>
            </w:r>
            <w:r w:rsidR="68E9B1E2" w:rsidRPr="00DD1E2E">
              <w:t>sustainable Data</w:t>
            </w:r>
            <w:r w:rsidRPr="00DD1E2E">
              <w:t xml:space="preserve"> </w:t>
            </w:r>
            <w:r w:rsidR="6C5F6395" w:rsidRPr="00DD1E2E">
              <w:t>Sanitation</w:t>
            </w:r>
            <w:r w:rsidRPr="00DD1E2E">
              <w:t xml:space="preserve"> </w:t>
            </w:r>
          </w:p>
          <w:p w14:paraId="438F3D77" w14:textId="6A1D9E0B" w:rsidR="00225896" w:rsidRPr="00DD1E2E" w:rsidRDefault="2C8A21D9" w:rsidP="55E95FEE">
            <w:pPr>
              <w:pStyle w:val="ListParagraph"/>
              <w:numPr>
                <w:ilvl w:val="1"/>
                <w:numId w:val="1"/>
              </w:numPr>
            </w:pPr>
            <w:r w:rsidRPr="00DD1E2E">
              <w:t>Design and manufacturing process should enable the dat</w:t>
            </w:r>
            <w:r w:rsidR="007C6696" w:rsidRPr="00DD1E2E">
              <w:t>a</w:t>
            </w:r>
            <w:r w:rsidR="00310848" w:rsidRPr="00DD1E2E">
              <w:t xml:space="preserve"> </w:t>
            </w:r>
            <w:r w:rsidRPr="00DD1E2E">
              <w:t>erasure and the material composition can promote the sustainable data sanitisation met</w:t>
            </w:r>
            <w:r w:rsidR="2E1CB196" w:rsidRPr="00DD1E2E">
              <w:t xml:space="preserve">hods </w:t>
            </w:r>
          </w:p>
        </w:tc>
      </w:tr>
    </w:tbl>
    <w:p w14:paraId="20C5C03E" w14:textId="30677672" w:rsidR="005C1AA4" w:rsidRPr="00AC295C" w:rsidRDefault="005C1AA4" w:rsidP="085874A8">
      <w:pPr>
        <w:rPr>
          <w:rFonts w:ascii="Calibri" w:hAnsi="Calibri"/>
          <w:color w:val="000000" w:themeColor="text1"/>
        </w:rPr>
      </w:pPr>
    </w:p>
    <w:sectPr w:rsidR="005C1AA4" w:rsidRPr="00AC295C" w:rsidSect="001B7F9E">
      <w:footerReference w:type="default" r:id="rId14"/>
      <w:headerReference w:type="first" r:id="rId1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C165E" w14:textId="77777777" w:rsidR="00DC7ABB" w:rsidRDefault="00DC7ABB" w:rsidP="00757EF5">
      <w:pPr>
        <w:spacing w:after="0"/>
      </w:pPr>
      <w:r>
        <w:separator/>
      </w:r>
    </w:p>
  </w:endnote>
  <w:endnote w:type="continuationSeparator" w:id="0">
    <w:p w14:paraId="562ADEED" w14:textId="77777777" w:rsidR="00DC7ABB" w:rsidRDefault="00DC7ABB" w:rsidP="00757E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85874A8" w14:paraId="52FA83D3" w14:textId="77777777" w:rsidTr="085874A8">
      <w:tc>
        <w:tcPr>
          <w:tcW w:w="3009" w:type="dxa"/>
        </w:tcPr>
        <w:p w14:paraId="17CE3E50" w14:textId="58371B15" w:rsidR="085874A8" w:rsidRDefault="085874A8" w:rsidP="085874A8">
          <w:pPr>
            <w:pStyle w:val="Header"/>
            <w:ind w:left="-115"/>
          </w:pPr>
        </w:p>
      </w:tc>
      <w:tc>
        <w:tcPr>
          <w:tcW w:w="3009" w:type="dxa"/>
        </w:tcPr>
        <w:p w14:paraId="77091D3D" w14:textId="0A1CC1DE" w:rsidR="085874A8" w:rsidRDefault="085874A8" w:rsidP="085874A8">
          <w:pPr>
            <w:pStyle w:val="Header"/>
            <w:jc w:val="center"/>
          </w:pPr>
        </w:p>
      </w:tc>
      <w:tc>
        <w:tcPr>
          <w:tcW w:w="3009" w:type="dxa"/>
        </w:tcPr>
        <w:p w14:paraId="18FBF9BC" w14:textId="02722675" w:rsidR="085874A8" w:rsidRDefault="085874A8" w:rsidP="085874A8">
          <w:pPr>
            <w:pStyle w:val="Header"/>
            <w:ind w:right="-115"/>
            <w:jc w:val="right"/>
          </w:pPr>
        </w:p>
      </w:tc>
    </w:tr>
  </w:tbl>
  <w:p w14:paraId="3DE165B5" w14:textId="1C80154E" w:rsidR="085874A8" w:rsidRDefault="085874A8" w:rsidP="085874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85874A8" w14:paraId="0814AEDA" w14:textId="77777777" w:rsidTr="085874A8">
      <w:tc>
        <w:tcPr>
          <w:tcW w:w="4653" w:type="dxa"/>
        </w:tcPr>
        <w:p w14:paraId="3DBE4493" w14:textId="52AD9981" w:rsidR="085874A8" w:rsidRDefault="085874A8" w:rsidP="085874A8">
          <w:pPr>
            <w:pStyle w:val="Header"/>
            <w:ind w:left="-115"/>
          </w:pPr>
        </w:p>
      </w:tc>
      <w:tc>
        <w:tcPr>
          <w:tcW w:w="4653" w:type="dxa"/>
        </w:tcPr>
        <w:p w14:paraId="5D6CACC5" w14:textId="709AA597" w:rsidR="085874A8" w:rsidRDefault="085874A8" w:rsidP="085874A8">
          <w:pPr>
            <w:pStyle w:val="Header"/>
            <w:jc w:val="center"/>
          </w:pPr>
        </w:p>
      </w:tc>
      <w:tc>
        <w:tcPr>
          <w:tcW w:w="4653" w:type="dxa"/>
        </w:tcPr>
        <w:p w14:paraId="712AC6AE" w14:textId="649AF0ED" w:rsidR="085874A8" w:rsidRDefault="085874A8" w:rsidP="085874A8">
          <w:pPr>
            <w:pStyle w:val="Header"/>
            <w:ind w:right="-115"/>
            <w:jc w:val="right"/>
          </w:pPr>
        </w:p>
      </w:tc>
    </w:tr>
  </w:tbl>
  <w:p w14:paraId="128AC431" w14:textId="3861C2F0" w:rsidR="085874A8" w:rsidRDefault="085874A8" w:rsidP="08587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080E2" w14:textId="77777777" w:rsidR="00DC7ABB" w:rsidRDefault="00DC7ABB" w:rsidP="00757EF5">
      <w:pPr>
        <w:spacing w:after="0"/>
      </w:pPr>
      <w:r>
        <w:separator/>
      </w:r>
    </w:p>
  </w:footnote>
  <w:footnote w:type="continuationSeparator" w:id="0">
    <w:p w14:paraId="52D69631" w14:textId="77777777" w:rsidR="00DC7ABB" w:rsidRDefault="00DC7ABB" w:rsidP="00757E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376"/>
    </w:tblGrid>
    <w:tr w:rsidR="003905B5" w14:paraId="5BCB15E1" w14:textId="77777777" w:rsidTr="55E95FEE">
      <w:tc>
        <w:tcPr>
          <w:tcW w:w="6974" w:type="dxa"/>
          <w:vAlign w:val="center"/>
        </w:tcPr>
        <w:p w14:paraId="575E9CA4" w14:textId="5FCDF290" w:rsidR="003905B5" w:rsidRDefault="55E95FEE" w:rsidP="00D25A41">
          <w:pPr>
            <w:pStyle w:val="Header"/>
            <w:tabs>
              <w:tab w:val="clear" w:pos="4513"/>
              <w:tab w:val="clear" w:pos="9026"/>
              <w:tab w:val="left" w:pos="6525"/>
            </w:tabs>
          </w:pPr>
          <w:r>
            <w:rPr>
              <w:noProof/>
              <w:lang w:eastAsia="en-GB"/>
            </w:rPr>
            <w:drawing>
              <wp:inline distT="0" distB="0" distL="0" distR="0" wp14:anchorId="7ADF78AB" wp14:editId="4CD69FC6">
                <wp:extent cx="1621790" cy="701040"/>
                <wp:effectExtent l="0" t="0" r="635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1621790" cy="701040"/>
                        </a:xfrm>
                        <a:prstGeom prst="rect">
                          <a:avLst/>
                        </a:prstGeom>
                      </pic:spPr>
                    </pic:pic>
                  </a:graphicData>
                </a:graphic>
              </wp:inline>
            </w:drawing>
          </w:r>
        </w:p>
      </w:tc>
      <w:tc>
        <w:tcPr>
          <w:tcW w:w="6974" w:type="dxa"/>
        </w:tcPr>
        <w:p w14:paraId="63AC15BE" w14:textId="22648604" w:rsidR="003905B5" w:rsidRDefault="55E95FEE" w:rsidP="001B7F9E">
          <w:pPr>
            <w:pStyle w:val="Header"/>
            <w:tabs>
              <w:tab w:val="clear" w:pos="4513"/>
              <w:tab w:val="clear" w:pos="9026"/>
              <w:tab w:val="left" w:pos="1240"/>
              <w:tab w:val="left" w:pos="6525"/>
              <w:tab w:val="right" w:pos="6758"/>
            </w:tabs>
            <w:jc w:val="right"/>
          </w:pPr>
          <w:r>
            <w:rPr>
              <w:noProof/>
              <w:lang w:eastAsia="en-GB"/>
            </w:rPr>
            <w:drawing>
              <wp:inline distT="0" distB="0" distL="0" distR="0" wp14:anchorId="25E6AC21" wp14:editId="10E64A41">
                <wp:extent cx="1314450" cy="965959"/>
                <wp:effectExtent l="0" t="0" r="0" b="5715"/>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
                          <a:extLst>
                            <a:ext uri="{28A0092B-C50C-407E-A947-70E740481C1C}">
                              <a14:useLocalDpi xmlns:a14="http://schemas.microsoft.com/office/drawing/2010/main" val="0"/>
                            </a:ext>
                          </a:extLst>
                        </a:blip>
                        <a:stretch>
                          <a:fillRect/>
                        </a:stretch>
                      </pic:blipFill>
                      <pic:spPr>
                        <a:xfrm>
                          <a:off x="0" y="0"/>
                          <a:ext cx="1314450" cy="965959"/>
                        </a:xfrm>
                        <a:prstGeom prst="rect">
                          <a:avLst/>
                        </a:prstGeom>
                      </pic:spPr>
                    </pic:pic>
                  </a:graphicData>
                </a:graphic>
              </wp:inline>
            </w:drawing>
          </w:r>
        </w:p>
      </w:tc>
    </w:tr>
  </w:tbl>
  <w:p w14:paraId="03A9BE46" w14:textId="2CB31717" w:rsidR="003905B5" w:rsidRDefault="003905B5" w:rsidP="00D25A41">
    <w:pPr>
      <w:pStyle w:val="Header"/>
      <w:tabs>
        <w:tab w:val="clear" w:pos="4513"/>
        <w:tab w:val="clear" w:pos="9026"/>
        <w:tab w:val="left" w:pos="652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3905B5" w14:paraId="710DAF24" w14:textId="77777777" w:rsidTr="55E95FEE">
      <w:tc>
        <w:tcPr>
          <w:tcW w:w="2500" w:type="pct"/>
        </w:tcPr>
        <w:p w14:paraId="0170BCC8" w14:textId="2712BBD9" w:rsidR="003905B5" w:rsidRDefault="55E95FEE" w:rsidP="001F54AA">
          <w:pPr>
            <w:pStyle w:val="Header"/>
          </w:pPr>
          <w:r>
            <w:rPr>
              <w:noProof/>
              <w:lang w:eastAsia="en-GB"/>
            </w:rPr>
            <w:drawing>
              <wp:inline distT="0" distB="0" distL="0" distR="0" wp14:anchorId="14BD3193" wp14:editId="57FAC633">
                <wp:extent cx="1621790" cy="701040"/>
                <wp:effectExtent l="0" t="0" r="6350"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1621790" cy="701040"/>
                        </a:xfrm>
                        <a:prstGeom prst="rect">
                          <a:avLst/>
                        </a:prstGeom>
                      </pic:spPr>
                    </pic:pic>
                  </a:graphicData>
                </a:graphic>
              </wp:inline>
            </w:drawing>
          </w:r>
        </w:p>
      </w:tc>
      <w:tc>
        <w:tcPr>
          <w:tcW w:w="2500" w:type="pct"/>
        </w:tcPr>
        <w:p w14:paraId="5D070312" w14:textId="575EDF27" w:rsidR="003905B5" w:rsidRDefault="55E95FEE" w:rsidP="001F54AA">
          <w:pPr>
            <w:pStyle w:val="Header"/>
            <w:jc w:val="right"/>
          </w:pPr>
          <w:r>
            <w:rPr>
              <w:noProof/>
              <w:lang w:eastAsia="en-GB"/>
            </w:rPr>
            <w:drawing>
              <wp:inline distT="0" distB="0" distL="0" distR="0" wp14:anchorId="6DA3AF29" wp14:editId="191170E5">
                <wp:extent cx="1314450" cy="965959"/>
                <wp:effectExtent l="0" t="0" r="0" b="5715"/>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
                          <a:extLst>
                            <a:ext uri="{28A0092B-C50C-407E-A947-70E740481C1C}">
                              <a14:useLocalDpi xmlns:a14="http://schemas.microsoft.com/office/drawing/2010/main" val="0"/>
                            </a:ext>
                          </a:extLst>
                        </a:blip>
                        <a:stretch>
                          <a:fillRect/>
                        </a:stretch>
                      </pic:blipFill>
                      <pic:spPr>
                        <a:xfrm>
                          <a:off x="0" y="0"/>
                          <a:ext cx="1314450" cy="965959"/>
                        </a:xfrm>
                        <a:prstGeom prst="rect">
                          <a:avLst/>
                        </a:prstGeom>
                      </pic:spPr>
                    </pic:pic>
                  </a:graphicData>
                </a:graphic>
              </wp:inline>
            </w:drawing>
          </w:r>
        </w:p>
      </w:tc>
    </w:tr>
  </w:tbl>
  <w:p w14:paraId="6C3B6545" w14:textId="77777777" w:rsidR="003905B5" w:rsidRDefault="00390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3"/>
      <w:gridCol w:w="6974"/>
    </w:tblGrid>
    <w:tr w:rsidR="003905B5" w14:paraId="39D1D8C0" w14:textId="77777777" w:rsidTr="55E95FEE">
      <w:tc>
        <w:tcPr>
          <w:tcW w:w="2500" w:type="pct"/>
        </w:tcPr>
        <w:p w14:paraId="44F9409A" w14:textId="77777777" w:rsidR="003905B5" w:rsidRDefault="55E95FEE" w:rsidP="001F54AA">
          <w:pPr>
            <w:pStyle w:val="Header"/>
          </w:pPr>
          <w:r>
            <w:rPr>
              <w:noProof/>
              <w:lang w:eastAsia="en-GB"/>
            </w:rPr>
            <w:drawing>
              <wp:inline distT="0" distB="0" distL="0" distR="0" wp14:anchorId="209B3317" wp14:editId="289FD7F3">
                <wp:extent cx="1621790" cy="701040"/>
                <wp:effectExtent l="0" t="0" r="6350" b="0"/>
                <wp:docPr id="12278876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1621790" cy="701040"/>
                        </a:xfrm>
                        <a:prstGeom prst="rect">
                          <a:avLst/>
                        </a:prstGeom>
                      </pic:spPr>
                    </pic:pic>
                  </a:graphicData>
                </a:graphic>
              </wp:inline>
            </w:drawing>
          </w:r>
        </w:p>
      </w:tc>
      <w:tc>
        <w:tcPr>
          <w:tcW w:w="2500" w:type="pct"/>
        </w:tcPr>
        <w:p w14:paraId="2930379A" w14:textId="77777777" w:rsidR="003905B5" w:rsidRDefault="55E95FEE" w:rsidP="001F54AA">
          <w:pPr>
            <w:pStyle w:val="Header"/>
            <w:jc w:val="right"/>
          </w:pPr>
          <w:r>
            <w:rPr>
              <w:noProof/>
              <w:lang w:eastAsia="en-GB"/>
            </w:rPr>
            <w:drawing>
              <wp:inline distT="0" distB="0" distL="0" distR="0" wp14:anchorId="148830D5" wp14:editId="6FF4545A">
                <wp:extent cx="1314450" cy="965959"/>
                <wp:effectExtent l="0" t="0" r="0" b="5715"/>
                <wp:docPr id="13928724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
                          <a:extLst>
                            <a:ext uri="{28A0092B-C50C-407E-A947-70E740481C1C}">
                              <a14:useLocalDpi xmlns:a14="http://schemas.microsoft.com/office/drawing/2010/main" val="0"/>
                            </a:ext>
                          </a:extLst>
                        </a:blip>
                        <a:stretch>
                          <a:fillRect/>
                        </a:stretch>
                      </pic:blipFill>
                      <pic:spPr>
                        <a:xfrm>
                          <a:off x="0" y="0"/>
                          <a:ext cx="1314450" cy="965959"/>
                        </a:xfrm>
                        <a:prstGeom prst="rect">
                          <a:avLst/>
                        </a:prstGeom>
                      </pic:spPr>
                    </pic:pic>
                  </a:graphicData>
                </a:graphic>
              </wp:inline>
            </w:drawing>
          </w:r>
        </w:p>
      </w:tc>
    </w:tr>
  </w:tbl>
  <w:p w14:paraId="4275145E" w14:textId="77777777" w:rsidR="003905B5" w:rsidRDefault="00390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1010B7"/>
    <w:multiLevelType w:val="hybridMultilevel"/>
    <w:tmpl w:val="05A4B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2745182"/>
    <w:multiLevelType w:val="hybridMultilevel"/>
    <w:tmpl w:val="6E4249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3FA4DD6"/>
    <w:multiLevelType w:val="hybridMultilevel"/>
    <w:tmpl w:val="BAB6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77737"/>
    <w:multiLevelType w:val="hybridMultilevel"/>
    <w:tmpl w:val="7F60F9EE"/>
    <w:lvl w:ilvl="0" w:tplc="B5203B30">
      <w:start w:val="1"/>
      <w:numFmt w:val="bullet"/>
      <w:lvlText w:val=""/>
      <w:lvlJc w:val="left"/>
      <w:pPr>
        <w:ind w:left="720" w:hanging="360"/>
      </w:pPr>
      <w:rPr>
        <w:rFonts w:ascii="Symbol" w:hAnsi="Symbol" w:hint="default"/>
      </w:rPr>
    </w:lvl>
    <w:lvl w:ilvl="1" w:tplc="F578BC6A">
      <w:start w:val="1"/>
      <w:numFmt w:val="bullet"/>
      <w:lvlText w:val=""/>
      <w:lvlJc w:val="left"/>
      <w:pPr>
        <w:ind w:left="1440" w:hanging="360"/>
      </w:pPr>
      <w:rPr>
        <w:rFonts w:ascii="Symbol" w:hAnsi="Symbol" w:hint="default"/>
      </w:rPr>
    </w:lvl>
    <w:lvl w:ilvl="2" w:tplc="AB8463D4">
      <w:start w:val="1"/>
      <w:numFmt w:val="bullet"/>
      <w:lvlText w:val=""/>
      <w:lvlJc w:val="left"/>
      <w:pPr>
        <w:ind w:left="2160" w:hanging="360"/>
      </w:pPr>
      <w:rPr>
        <w:rFonts w:ascii="Wingdings" w:hAnsi="Wingdings" w:hint="default"/>
      </w:rPr>
    </w:lvl>
    <w:lvl w:ilvl="3" w:tplc="495CBCCE">
      <w:start w:val="1"/>
      <w:numFmt w:val="bullet"/>
      <w:lvlText w:val=""/>
      <w:lvlJc w:val="left"/>
      <w:pPr>
        <w:ind w:left="2880" w:hanging="360"/>
      </w:pPr>
      <w:rPr>
        <w:rFonts w:ascii="Symbol" w:hAnsi="Symbol" w:hint="default"/>
      </w:rPr>
    </w:lvl>
    <w:lvl w:ilvl="4" w:tplc="B9B27196">
      <w:start w:val="1"/>
      <w:numFmt w:val="bullet"/>
      <w:lvlText w:val="o"/>
      <w:lvlJc w:val="left"/>
      <w:pPr>
        <w:ind w:left="3600" w:hanging="360"/>
      </w:pPr>
      <w:rPr>
        <w:rFonts w:ascii="Courier New" w:hAnsi="Courier New" w:hint="default"/>
      </w:rPr>
    </w:lvl>
    <w:lvl w:ilvl="5" w:tplc="220CA618">
      <w:start w:val="1"/>
      <w:numFmt w:val="bullet"/>
      <w:lvlText w:val=""/>
      <w:lvlJc w:val="left"/>
      <w:pPr>
        <w:ind w:left="4320" w:hanging="360"/>
      </w:pPr>
      <w:rPr>
        <w:rFonts w:ascii="Wingdings" w:hAnsi="Wingdings" w:hint="default"/>
      </w:rPr>
    </w:lvl>
    <w:lvl w:ilvl="6" w:tplc="98384224">
      <w:start w:val="1"/>
      <w:numFmt w:val="bullet"/>
      <w:lvlText w:val=""/>
      <w:lvlJc w:val="left"/>
      <w:pPr>
        <w:ind w:left="5040" w:hanging="360"/>
      </w:pPr>
      <w:rPr>
        <w:rFonts w:ascii="Symbol" w:hAnsi="Symbol" w:hint="default"/>
      </w:rPr>
    </w:lvl>
    <w:lvl w:ilvl="7" w:tplc="F5626E62">
      <w:start w:val="1"/>
      <w:numFmt w:val="bullet"/>
      <w:lvlText w:val="o"/>
      <w:lvlJc w:val="left"/>
      <w:pPr>
        <w:ind w:left="5760" w:hanging="360"/>
      </w:pPr>
      <w:rPr>
        <w:rFonts w:ascii="Courier New" w:hAnsi="Courier New" w:hint="default"/>
      </w:rPr>
    </w:lvl>
    <w:lvl w:ilvl="8" w:tplc="0DE6A014">
      <w:start w:val="1"/>
      <w:numFmt w:val="bullet"/>
      <w:lvlText w:val=""/>
      <w:lvlJc w:val="left"/>
      <w:pPr>
        <w:ind w:left="6480" w:hanging="360"/>
      </w:pPr>
      <w:rPr>
        <w:rFonts w:ascii="Wingdings" w:hAnsi="Wingdings" w:hint="default"/>
      </w:rPr>
    </w:lvl>
  </w:abstractNum>
  <w:abstractNum w:abstractNumId="11" w15:restartNumberingAfterBreak="0">
    <w:nsid w:val="0CBB1DAA"/>
    <w:multiLevelType w:val="hybridMultilevel"/>
    <w:tmpl w:val="5FE8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7129C1"/>
    <w:multiLevelType w:val="hybridMultilevel"/>
    <w:tmpl w:val="F9D4032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EB17E7"/>
    <w:multiLevelType w:val="hybridMultilevel"/>
    <w:tmpl w:val="50F2BA2A"/>
    <w:lvl w:ilvl="0" w:tplc="FFFFFFFF">
      <w:start w:val="1"/>
      <w:numFmt w:val="decimal"/>
      <w:lvlText w:val="%1."/>
      <w:lvlJc w:val="left"/>
      <w:pPr>
        <w:ind w:left="720" w:hanging="360"/>
      </w:pPr>
    </w:lvl>
    <w:lvl w:ilvl="1" w:tplc="AB462CC0">
      <w:start w:val="1"/>
      <w:numFmt w:val="lowerLetter"/>
      <w:lvlText w:val="%2."/>
      <w:lvlJc w:val="left"/>
      <w:pPr>
        <w:ind w:left="1440" w:hanging="360"/>
      </w:pPr>
    </w:lvl>
    <w:lvl w:ilvl="2" w:tplc="2CCCF460">
      <w:start w:val="1"/>
      <w:numFmt w:val="lowerRoman"/>
      <w:lvlText w:val="%3."/>
      <w:lvlJc w:val="right"/>
      <w:pPr>
        <w:ind w:left="2160" w:hanging="180"/>
      </w:pPr>
    </w:lvl>
    <w:lvl w:ilvl="3" w:tplc="90242340">
      <w:start w:val="1"/>
      <w:numFmt w:val="decimal"/>
      <w:lvlText w:val="%4."/>
      <w:lvlJc w:val="left"/>
      <w:pPr>
        <w:ind w:left="2880" w:hanging="360"/>
      </w:pPr>
    </w:lvl>
    <w:lvl w:ilvl="4" w:tplc="AB320E62">
      <w:start w:val="1"/>
      <w:numFmt w:val="lowerLetter"/>
      <w:lvlText w:val="%5."/>
      <w:lvlJc w:val="left"/>
      <w:pPr>
        <w:ind w:left="3600" w:hanging="360"/>
      </w:pPr>
    </w:lvl>
    <w:lvl w:ilvl="5" w:tplc="35F20398">
      <w:start w:val="1"/>
      <w:numFmt w:val="lowerRoman"/>
      <w:lvlText w:val="%6."/>
      <w:lvlJc w:val="right"/>
      <w:pPr>
        <w:ind w:left="4320" w:hanging="180"/>
      </w:pPr>
    </w:lvl>
    <w:lvl w:ilvl="6" w:tplc="3F483B78">
      <w:start w:val="1"/>
      <w:numFmt w:val="decimal"/>
      <w:lvlText w:val="%7."/>
      <w:lvlJc w:val="left"/>
      <w:pPr>
        <w:ind w:left="5040" w:hanging="360"/>
      </w:pPr>
    </w:lvl>
    <w:lvl w:ilvl="7" w:tplc="EDCEA162">
      <w:start w:val="1"/>
      <w:numFmt w:val="lowerLetter"/>
      <w:lvlText w:val="%8."/>
      <w:lvlJc w:val="left"/>
      <w:pPr>
        <w:ind w:left="5760" w:hanging="360"/>
      </w:pPr>
    </w:lvl>
    <w:lvl w:ilvl="8" w:tplc="D152F09E">
      <w:start w:val="1"/>
      <w:numFmt w:val="lowerRoman"/>
      <w:lvlText w:val="%9."/>
      <w:lvlJc w:val="right"/>
      <w:pPr>
        <w:ind w:left="6480" w:hanging="180"/>
      </w:pPr>
    </w:lvl>
  </w:abstractNum>
  <w:abstractNum w:abstractNumId="14" w15:restartNumberingAfterBreak="0">
    <w:nsid w:val="138919DD"/>
    <w:multiLevelType w:val="hybridMultilevel"/>
    <w:tmpl w:val="C4E2AB9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7B2A93"/>
    <w:multiLevelType w:val="hybridMultilevel"/>
    <w:tmpl w:val="014C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C70F36"/>
    <w:multiLevelType w:val="hybridMultilevel"/>
    <w:tmpl w:val="9C06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35740D"/>
    <w:multiLevelType w:val="hybridMultilevel"/>
    <w:tmpl w:val="A9AA7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5B5EE1"/>
    <w:multiLevelType w:val="hybridMultilevel"/>
    <w:tmpl w:val="C8F02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8D06F1"/>
    <w:multiLevelType w:val="hybridMultilevel"/>
    <w:tmpl w:val="FB929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B75152"/>
    <w:multiLevelType w:val="hybridMultilevel"/>
    <w:tmpl w:val="D5CEE8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614CE0"/>
    <w:multiLevelType w:val="hybridMultilevel"/>
    <w:tmpl w:val="D3FC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B75874"/>
    <w:multiLevelType w:val="hybridMultilevel"/>
    <w:tmpl w:val="23E8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E81318"/>
    <w:multiLevelType w:val="hybridMultilevel"/>
    <w:tmpl w:val="4F4ED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8B37DC"/>
    <w:multiLevelType w:val="hybridMultilevel"/>
    <w:tmpl w:val="B6568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781BBF"/>
    <w:multiLevelType w:val="hybridMultilevel"/>
    <w:tmpl w:val="E31645C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14423A"/>
    <w:multiLevelType w:val="hybridMultilevel"/>
    <w:tmpl w:val="DBDA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1D57B0"/>
    <w:multiLevelType w:val="hybridMultilevel"/>
    <w:tmpl w:val="22A20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B534B7"/>
    <w:multiLevelType w:val="hybridMultilevel"/>
    <w:tmpl w:val="909C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AA58E7"/>
    <w:multiLevelType w:val="hybridMultilevel"/>
    <w:tmpl w:val="D83AA8E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194949"/>
    <w:multiLevelType w:val="hybridMultilevel"/>
    <w:tmpl w:val="6D329788"/>
    <w:lvl w:ilvl="0" w:tplc="AC40BC9A">
      <w:start w:val="1"/>
      <w:numFmt w:val="bullet"/>
      <w:lvlText w:val=""/>
      <w:lvlJc w:val="left"/>
      <w:pPr>
        <w:ind w:left="720" w:hanging="360"/>
      </w:pPr>
      <w:rPr>
        <w:rFonts w:ascii="Symbol" w:hAnsi="Symbol" w:hint="default"/>
      </w:rPr>
    </w:lvl>
    <w:lvl w:ilvl="1" w:tplc="FAD45082">
      <w:start w:val="1"/>
      <w:numFmt w:val="bullet"/>
      <w:lvlText w:val="o"/>
      <w:lvlJc w:val="left"/>
      <w:pPr>
        <w:ind w:left="1440" w:hanging="360"/>
      </w:pPr>
      <w:rPr>
        <w:rFonts w:ascii="Courier New" w:hAnsi="Courier New" w:hint="default"/>
      </w:rPr>
    </w:lvl>
    <w:lvl w:ilvl="2" w:tplc="1CD0C86A">
      <w:start w:val="1"/>
      <w:numFmt w:val="bullet"/>
      <w:lvlText w:val=""/>
      <w:lvlJc w:val="left"/>
      <w:pPr>
        <w:ind w:left="2160" w:hanging="360"/>
      </w:pPr>
      <w:rPr>
        <w:rFonts w:ascii="Wingdings" w:hAnsi="Wingdings" w:hint="default"/>
      </w:rPr>
    </w:lvl>
    <w:lvl w:ilvl="3" w:tplc="2AF0B158">
      <w:start w:val="1"/>
      <w:numFmt w:val="bullet"/>
      <w:lvlText w:val=""/>
      <w:lvlJc w:val="left"/>
      <w:pPr>
        <w:ind w:left="2880" w:hanging="360"/>
      </w:pPr>
      <w:rPr>
        <w:rFonts w:ascii="Symbol" w:hAnsi="Symbol" w:hint="default"/>
      </w:rPr>
    </w:lvl>
    <w:lvl w:ilvl="4" w:tplc="2C54ECA4">
      <w:start w:val="1"/>
      <w:numFmt w:val="bullet"/>
      <w:lvlText w:val="o"/>
      <w:lvlJc w:val="left"/>
      <w:pPr>
        <w:ind w:left="3600" w:hanging="360"/>
      </w:pPr>
      <w:rPr>
        <w:rFonts w:ascii="Courier New" w:hAnsi="Courier New" w:hint="default"/>
      </w:rPr>
    </w:lvl>
    <w:lvl w:ilvl="5" w:tplc="02A85F42">
      <w:start w:val="1"/>
      <w:numFmt w:val="bullet"/>
      <w:lvlText w:val=""/>
      <w:lvlJc w:val="left"/>
      <w:pPr>
        <w:ind w:left="4320" w:hanging="360"/>
      </w:pPr>
      <w:rPr>
        <w:rFonts w:ascii="Wingdings" w:hAnsi="Wingdings" w:hint="default"/>
      </w:rPr>
    </w:lvl>
    <w:lvl w:ilvl="6" w:tplc="F3A6B11A">
      <w:start w:val="1"/>
      <w:numFmt w:val="bullet"/>
      <w:lvlText w:val=""/>
      <w:lvlJc w:val="left"/>
      <w:pPr>
        <w:ind w:left="5040" w:hanging="360"/>
      </w:pPr>
      <w:rPr>
        <w:rFonts w:ascii="Symbol" w:hAnsi="Symbol" w:hint="default"/>
      </w:rPr>
    </w:lvl>
    <w:lvl w:ilvl="7" w:tplc="AD46C946">
      <w:start w:val="1"/>
      <w:numFmt w:val="bullet"/>
      <w:lvlText w:val="o"/>
      <w:lvlJc w:val="left"/>
      <w:pPr>
        <w:ind w:left="5760" w:hanging="360"/>
      </w:pPr>
      <w:rPr>
        <w:rFonts w:ascii="Courier New" w:hAnsi="Courier New" w:hint="default"/>
      </w:rPr>
    </w:lvl>
    <w:lvl w:ilvl="8" w:tplc="384E77F6">
      <w:start w:val="1"/>
      <w:numFmt w:val="bullet"/>
      <w:lvlText w:val=""/>
      <w:lvlJc w:val="left"/>
      <w:pPr>
        <w:ind w:left="6480" w:hanging="360"/>
      </w:pPr>
      <w:rPr>
        <w:rFonts w:ascii="Wingdings" w:hAnsi="Wingdings" w:hint="default"/>
      </w:rPr>
    </w:lvl>
  </w:abstractNum>
  <w:abstractNum w:abstractNumId="31" w15:restartNumberingAfterBreak="0">
    <w:nsid w:val="4ECD4E2E"/>
    <w:multiLevelType w:val="hybridMultilevel"/>
    <w:tmpl w:val="E32A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6E4063"/>
    <w:multiLevelType w:val="hybridMultilevel"/>
    <w:tmpl w:val="C5249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5536D0"/>
    <w:multiLevelType w:val="hybridMultilevel"/>
    <w:tmpl w:val="F19E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2F1AD6"/>
    <w:multiLevelType w:val="hybridMultilevel"/>
    <w:tmpl w:val="1EEC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3350E0"/>
    <w:multiLevelType w:val="hybridMultilevel"/>
    <w:tmpl w:val="EBF817F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C975EA3"/>
    <w:multiLevelType w:val="hybridMultilevel"/>
    <w:tmpl w:val="AFB644A2"/>
    <w:lvl w:ilvl="0" w:tplc="69A6A19E">
      <w:start w:val="1"/>
      <w:numFmt w:val="bullet"/>
      <w:lvlText w:val=""/>
      <w:lvlJc w:val="left"/>
      <w:pPr>
        <w:ind w:left="720" w:hanging="360"/>
      </w:pPr>
      <w:rPr>
        <w:rFonts w:ascii="Symbol" w:hAnsi="Symbol" w:hint="default"/>
      </w:rPr>
    </w:lvl>
    <w:lvl w:ilvl="1" w:tplc="D4C2A6C6">
      <w:start w:val="1"/>
      <w:numFmt w:val="bullet"/>
      <w:lvlText w:val=""/>
      <w:lvlJc w:val="left"/>
      <w:pPr>
        <w:ind w:left="1440" w:hanging="360"/>
      </w:pPr>
      <w:rPr>
        <w:rFonts w:ascii="Symbol" w:hAnsi="Symbol" w:hint="default"/>
      </w:rPr>
    </w:lvl>
    <w:lvl w:ilvl="2" w:tplc="A6BE6C78">
      <w:start w:val="1"/>
      <w:numFmt w:val="bullet"/>
      <w:lvlText w:val=""/>
      <w:lvlJc w:val="left"/>
      <w:pPr>
        <w:ind w:left="2160" w:hanging="360"/>
      </w:pPr>
      <w:rPr>
        <w:rFonts w:ascii="Wingdings" w:hAnsi="Wingdings" w:hint="default"/>
      </w:rPr>
    </w:lvl>
    <w:lvl w:ilvl="3" w:tplc="AF9C7FAC">
      <w:start w:val="1"/>
      <w:numFmt w:val="bullet"/>
      <w:lvlText w:val=""/>
      <w:lvlJc w:val="left"/>
      <w:pPr>
        <w:ind w:left="2880" w:hanging="360"/>
      </w:pPr>
      <w:rPr>
        <w:rFonts w:ascii="Symbol" w:hAnsi="Symbol" w:hint="default"/>
      </w:rPr>
    </w:lvl>
    <w:lvl w:ilvl="4" w:tplc="8F6E10B8">
      <w:start w:val="1"/>
      <w:numFmt w:val="bullet"/>
      <w:lvlText w:val="o"/>
      <w:lvlJc w:val="left"/>
      <w:pPr>
        <w:ind w:left="3600" w:hanging="360"/>
      </w:pPr>
      <w:rPr>
        <w:rFonts w:ascii="Courier New" w:hAnsi="Courier New" w:hint="default"/>
      </w:rPr>
    </w:lvl>
    <w:lvl w:ilvl="5" w:tplc="C65C73D4">
      <w:start w:val="1"/>
      <w:numFmt w:val="bullet"/>
      <w:lvlText w:val=""/>
      <w:lvlJc w:val="left"/>
      <w:pPr>
        <w:ind w:left="4320" w:hanging="360"/>
      </w:pPr>
      <w:rPr>
        <w:rFonts w:ascii="Wingdings" w:hAnsi="Wingdings" w:hint="default"/>
      </w:rPr>
    </w:lvl>
    <w:lvl w:ilvl="6" w:tplc="05B0978C">
      <w:start w:val="1"/>
      <w:numFmt w:val="bullet"/>
      <w:lvlText w:val=""/>
      <w:lvlJc w:val="left"/>
      <w:pPr>
        <w:ind w:left="5040" w:hanging="360"/>
      </w:pPr>
      <w:rPr>
        <w:rFonts w:ascii="Symbol" w:hAnsi="Symbol" w:hint="default"/>
      </w:rPr>
    </w:lvl>
    <w:lvl w:ilvl="7" w:tplc="3CEA4768">
      <w:start w:val="1"/>
      <w:numFmt w:val="bullet"/>
      <w:lvlText w:val="o"/>
      <w:lvlJc w:val="left"/>
      <w:pPr>
        <w:ind w:left="5760" w:hanging="360"/>
      </w:pPr>
      <w:rPr>
        <w:rFonts w:ascii="Courier New" w:hAnsi="Courier New" w:hint="default"/>
      </w:rPr>
    </w:lvl>
    <w:lvl w:ilvl="8" w:tplc="B89A8522">
      <w:start w:val="1"/>
      <w:numFmt w:val="bullet"/>
      <w:lvlText w:val=""/>
      <w:lvlJc w:val="left"/>
      <w:pPr>
        <w:ind w:left="6480" w:hanging="360"/>
      </w:pPr>
      <w:rPr>
        <w:rFonts w:ascii="Wingdings" w:hAnsi="Wingdings" w:hint="default"/>
      </w:rPr>
    </w:lvl>
  </w:abstractNum>
  <w:abstractNum w:abstractNumId="37" w15:restartNumberingAfterBreak="0">
    <w:nsid w:val="5E7D1A4E"/>
    <w:multiLevelType w:val="hybridMultilevel"/>
    <w:tmpl w:val="F97229C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6F595F"/>
    <w:multiLevelType w:val="hybridMultilevel"/>
    <w:tmpl w:val="9CA4E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B01A06"/>
    <w:multiLevelType w:val="hybridMultilevel"/>
    <w:tmpl w:val="3500CD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593687"/>
    <w:multiLevelType w:val="hybridMultilevel"/>
    <w:tmpl w:val="230E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D442E3"/>
    <w:multiLevelType w:val="hybridMultilevel"/>
    <w:tmpl w:val="758CE52E"/>
    <w:lvl w:ilvl="0" w:tplc="C584E556">
      <w:start w:val="1"/>
      <w:numFmt w:val="bullet"/>
      <w:lvlText w:val=""/>
      <w:lvlJc w:val="left"/>
      <w:pPr>
        <w:ind w:left="720" w:hanging="360"/>
      </w:pPr>
      <w:rPr>
        <w:rFonts w:ascii="Symbol" w:hAnsi="Symbol" w:hint="default"/>
      </w:rPr>
    </w:lvl>
    <w:lvl w:ilvl="1" w:tplc="A00A38E8">
      <w:start w:val="1"/>
      <w:numFmt w:val="bullet"/>
      <w:lvlText w:val="o"/>
      <w:lvlJc w:val="left"/>
      <w:pPr>
        <w:ind w:left="1440" w:hanging="360"/>
      </w:pPr>
      <w:rPr>
        <w:rFonts w:ascii="Courier New" w:hAnsi="Courier New" w:hint="default"/>
      </w:rPr>
    </w:lvl>
    <w:lvl w:ilvl="2" w:tplc="A412C8A2">
      <w:start w:val="1"/>
      <w:numFmt w:val="bullet"/>
      <w:lvlText w:val=""/>
      <w:lvlJc w:val="left"/>
      <w:pPr>
        <w:ind w:left="2160" w:hanging="360"/>
      </w:pPr>
      <w:rPr>
        <w:rFonts w:ascii="Wingdings" w:hAnsi="Wingdings" w:hint="default"/>
      </w:rPr>
    </w:lvl>
    <w:lvl w:ilvl="3" w:tplc="99A84366">
      <w:start w:val="1"/>
      <w:numFmt w:val="bullet"/>
      <w:lvlText w:val=""/>
      <w:lvlJc w:val="left"/>
      <w:pPr>
        <w:ind w:left="2880" w:hanging="360"/>
      </w:pPr>
      <w:rPr>
        <w:rFonts w:ascii="Symbol" w:hAnsi="Symbol" w:hint="default"/>
      </w:rPr>
    </w:lvl>
    <w:lvl w:ilvl="4" w:tplc="F30CA75C">
      <w:start w:val="1"/>
      <w:numFmt w:val="bullet"/>
      <w:lvlText w:val="o"/>
      <w:lvlJc w:val="left"/>
      <w:pPr>
        <w:ind w:left="3600" w:hanging="360"/>
      </w:pPr>
      <w:rPr>
        <w:rFonts w:ascii="Courier New" w:hAnsi="Courier New" w:hint="default"/>
      </w:rPr>
    </w:lvl>
    <w:lvl w:ilvl="5" w:tplc="EF2ACDAA">
      <w:start w:val="1"/>
      <w:numFmt w:val="bullet"/>
      <w:lvlText w:val=""/>
      <w:lvlJc w:val="left"/>
      <w:pPr>
        <w:ind w:left="4320" w:hanging="360"/>
      </w:pPr>
      <w:rPr>
        <w:rFonts w:ascii="Wingdings" w:hAnsi="Wingdings" w:hint="default"/>
      </w:rPr>
    </w:lvl>
    <w:lvl w:ilvl="6" w:tplc="78942EE6">
      <w:start w:val="1"/>
      <w:numFmt w:val="bullet"/>
      <w:lvlText w:val=""/>
      <w:lvlJc w:val="left"/>
      <w:pPr>
        <w:ind w:left="5040" w:hanging="360"/>
      </w:pPr>
      <w:rPr>
        <w:rFonts w:ascii="Symbol" w:hAnsi="Symbol" w:hint="default"/>
      </w:rPr>
    </w:lvl>
    <w:lvl w:ilvl="7" w:tplc="A95CAED0">
      <w:start w:val="1"/>
      <w:numFmt w:val="bullet"/>
      <w:lvlText w:val="o"/>
      <w:lvlJc w:val="left"/>
      <w:pPr>
        <w:ind w:left="5760" w:hanging="360"/>
      </w:pPr>
      <w:rPr>
        <w:rFonts w:ascii="Courier New" w:hAnsi="Courier New" w:hint="default"/>
      </w:rPr>
    </w:lvl>
    <w:lvl w:ilvl="8" w:tplc="D9BEF81A">
      <w:start w:val="1"/>
      <w:numFmt w:val="bullet"/>
      <w:lvlText w:val=""/>
      <w:lvlJc w:val="left"/>
      <w:pPr>
        <w:ind w:left="6480" w:hanging="360"/>
      </w:pPr>
      <w:rPr>
        <w:rFonts w:ascii="Wingdings" w:hAnsi="Wingdings" w:hint="default"/>
      </w:rPr>
    </w:lvl>
  </w:abstractNum>
  <w:abstractNum w:abstractNumId="42" w15:restartNumberingAfterBreak="0">
    <w:nsid w:val="745D5876"/>
    <w:multiLevelType w:val="hybridMultilevel"/>
    <w:tmpl w:val="DFE86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371F5E"/>
    <w:multiLevelType w:val="hybridMultilevel"/>
    <w:tmpl w:val="3E70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5A227A"/>
    <w:multiLevelType w:val="hybridMultilevel"/>
    <w:tmpl w:val="9DA2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1B40E2"/>
    <w:multiLevelType w:val="hybridMultilevel"/>
    <w:tmpl w:val="D8D2A8A8"/>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46" w15:restartNumberingAfterBreak="0">
    <w:nsid w:val="7A2C4BEB"/>
    <w:multiLevelType w:val="hybridMultilevel"/>
    <w:tmpl w:val="44F4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8B0B3F"/>
    <w:multiLevelType w:val="hybridMultilevel"/>
    <w:tmpl w:val="2F5C2A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E567301"/>
    <w:multiLevelType w:val="hybridMultilevel"/>
    <w:tmpl w:val="74542E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36"/>
  </w:num>
  <w:num w:numId="3">
    <w:abstractNumId w:val="41"/>
  </w:num>
  <w:num w:numId="4">
    <w:abstractNumId w:val="13"/>
  </w:num>
  <w:num w:numId="5">
    <w:abstractNumId w:val="30"/>
  </w:num>
  <w:num w:numId="6">
    <w:abstractNumId w:val="40"/>
  </w:num>
  <w:num w:numId="7">
    <w:abstractNumId w:val="43"/>
  </w:num>
  <w:num w:numId="8">
    <w:abstractNumId w:val="9"/>
  </w:num>
  <w:num w:numId="9">
    <w:abstractNumId w:val="24"/>
  </w:num>
  <w:num w:numId="10">
    <w:abstractNumId w:val="17"/>
  </w:num>
  <w:num w:numId="11">
    <w:abstractNumId w:val="15"/>
  </w:num>
  <w:num w:numId="12">
    <w:abstractNumId w:val="28"/>
  </w:num>
  <w:num w:numId="13">
    <w:abstractNumId w:val="46"/>
  </w:num>
  <w:num w:numId="14">
    <w:abstractNumId w:val="11"/>
  </w:num>
  <w:num w:numId="15">
    <w:abstractNumId w:val="44"/>
  </w:num>
  <w:num w:numId="16">
    <w:abstractNumId w:val="47"/>
  </w:num>
  <w:num w:numId="17">
    <w:abstractNumId w:val="38"/>
  </w:num>
  <w:num w:numId="18">
    <w:abstractNumId w:val="31"/>
  </w:num>
  <w:num w:numId="19">
    <w:abstractNumId w:val="22"/>
  </w:num>
  <w:num w:numId="20">
    <w:abstractNumId w:val="37"/>
  </w:num>
  <w:num w:numId="21">
    <w:abstractNumId w:val="26"/>
  </w:num>
  <w:num w:numId="22">
    <w:abstractNumId w:val="16"/>
  </w:num>
  <w:num w:numId="23">
    <w:abstractNumId w:val="19"/>
  </w:num>
  <w:num w:numId="24">
    <w:abstractNumId w:val="21"/>
  </w:num>
  <w:num w:numId="25">
    <w:abstractNumId w:val="34"/>
  </w:num>
  <w:num w:numId="26">
    <w:abstractNumId w:val="18"/>
  </w:num>
  <w:num w:numId="27">
    <w:abstractNumId w:val="23"/>
  </w:num>
  <w:num w:numId="28">
    <w:abstractNumId w:val="27"/>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45"/>
  </w:num>
  <w:num w:numId="37">
    <w:abstractNumId w:val="29"/>
  </w:num>
  <w:num w:numId="38">
    <w:abstractNumId w:val="25"/>
  </w:num>
  <w:num w:numId="39">
    <w:abstractNumId w:val="33"/>
  </w:num>
  <w:num w:numId="40">
    <w:abstractNumId w:val="32"/>
  </w:num>
  <w:num w:numId="41">
    <w:abstractNumId w:val="7"/>
  </w:num>
  <w:num w:numId="42">
    <w:abstractNumId w:val="39"/>
  </w:num>
  <w:num w:numId="43">
    <w:abstractNumId w:val="48"/>
  </w:num>
  <w:num w:numId="44">
    <w:abstractNumId w:val="12"/>
  </w:num>
  <w:num w:numId="45">
    <w:abstractNumId w:val="14"/>
  </w:num>
  <w:num w:numId="46">
    <w:abstractNumId w:val="8"/>
  </w:num>
  <w:num w:numId="47">
    <w:abstractNumId w:val="20"/>
  </w:num>
  <w:num w:numId="48">
    <w:abstractNumId w:val="35"/>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E0tTA0NTM1NzC2MDBQ0lEKTi0uzszPAykwrgUAsCYNQiwAAAA="/>
  </w:docVars>
  <w:rsids>
    <w:rsidRoot w:val="00C24EFD"/>
    <w:rsid w:val="00012217"/>
    <w:rsid w:val="0001231B"/>
    <w:rsid w:val="00012BA4"/>
    <w:rsid w:val="00036801"/>
    <w:rsid w:val="00045FA2"/>
    <w:rsid w:val="000511A5"/>
    <w:rsid w:val="00054846"/>
    <w:rsid w:val="000600DA"/>
    <w:rsid w:val="00064840"/>
    <w:rsid w:val="000723FA"/>
    <w:rsid w:val="00072418"/>
    <w:rsid w:val="00083BA9"/>
    <w:rsid w:val="00087D1B"/>
    <w:rsid w:val="00090D86"/>
    <w:rsid w:val="000969D6"/>
    <w:rsid w:val="000A1532"/>
    <w:rsid w:val="000A5770"/>
    <w:rsid w:val="000A58CA"/>
    <w:rsid w:val="000B2560"/>
    <w:rsid w:val="000D2D69"/>
    <w:rsid w:val="000D64AA"/>
    <w:rsid w:val="000E354E"/>
    <w:rsid w:val="000E47D1"/>
    <w:rsid w:val="000E4B2B"/>
    <w:rsid w:val="000F1A95"/>
    <w:rsid w:val="000F1C95"/>
    <w:rsid w:val="000F1D13"/>
    <w:rsid w:val="000F279D"/>
    <w:rsid w:val="000F6CB5"/>
    <w:rsid w:val="000F6CDC"/>
    <w:rsid w:val="000F70F8"/>
    <w:rsid w:val="00101D14"/>
    <w:rsid w:val="0010393C"/>
    <w:rsid w:val="0010705F"/>
    <w:rsid w:val="00107123"/>
    <w:rsid w:val="00117867"/>
    <w:rsid w:val="00117E43"/>
    <w:rsid w:val="00120383"/>
    <w:rsid w:val="0012677A"/>
    <w:rsid w:val="001269BD"/>
    <w:rsid w:val="00126B94"/>
    <w:rsid w:val="00127A6F"/>
    <w:rsid w:val="0013197B"/>
    <w:rsid w:val="00132414"/>
    <w:rsid w:val="0013759B"/>
    <w:rsid w:val="00141E81"/>
    <w:rsid w:val="0014416B"/>
    <w:rsid w:val="001464B8"/>
    <w:rsid w:val="00161791"/>
    <w:rsid w:val="001623F4"/>
    <w:rsid w:val="0016491B"/>
    <w:rsid w:val="00165135"/>
    <w:rsid w:val="001778B1"/>
    <w:rsid w:val="00180587"/>
    <w:rsid w:val="00181F62"/>
    <w:rsid w:val="001835FE"/>
    <w:rsid w:val="00190016"/>
    <w:rsid w:val="00191EDB"/>
    <w:rsid w:val="0019539A"/>
    <w:rsid w:val="001A2703"/>
    <w:rsid w:val="001A4092"/>
    <w:rsid w:val="001B33DE"/>
    <w:rsid w:val="001B4716"/>
    <w:rsid w:val="001B7F9E"/>
    <w:rsid w:val="001C575E"/>
    <w:rsid w:val="001C72A7"/>
    <w:rsid w:val="001D1DD1"/>
    <w:rsid w:val="001D3324"/>
    <w:rsid w:val="001D46F8"/>
    <w:rsid w:val="001E69FF"/>
    <w:rsid w:val="001F0CE9"/>
    <w:rsid w:val="001F1DCC"/>
    <w:rsid w:val="001F3230"/>
    <w:rsid w:val="001F492C"/>
    <w:rsid w:val="001F54AA"/>
    <w:rsid w:val="001F5775"/>
    <w:rsid w:val="001F6EEB"/>
    <w:rsid w:val="001F7F3D"/>
    <w:rsid w:val="002016A2"/>
    <w:rsid w:val="002036ED"/>
    <w:rsid w:val="00214274"/>
    <w:rsid w:val="00223653"/>
    <w:rsid w:val="00225896"/>
    <w:rsid w:val="00225E99"/>
    <w:rsid w:val="00227C1A"/>
    <w:rsid w:val="002317C7"/>
    <w:rsid w:val="002324CB"/>
    <w:rsid w:val="002363BD"/>
    <w:rsid w:val="00240AFF"/>
    <w:rsid w:val="002554EA"/>
    <w:rsid w:val="00263117"/>
    <w:rsid w:val="0026674B"/>
    <w:rsid w:val="00282A9E"/>
    <w:rsid w:val="0028543A"/>
    <w:rsid w:val="002902E8"/>
    <w:rsid w:val="00295672"/>
    <w:rsid w:val="00297FAC"/>
    <w:rsid w:val="002A1464"/>
    <w:rsid w:val="002A2A13"/>
    <w:rsid w:val="002B4561"/>
    <w:rsid w:val="002C0B50"/>
    <w:rsid w:val="002C364F"/>
    <w:rsid w:val="002C7976"/>
    <w:rsid w:val="002E681B"/>
    <w:rsid w:val="002F31D3"/>
    <w:rsid w:val="002F4E99"/>
    <w:rsid w:val="00302A6B"/>
    <w:rsid w:val="00303D2A"/>
    <w:rsid w:val="00304DE4"/>
    <w:rsid w:val="00305939"/>
    <w:rsid w:val="00305AF2"/>
    <w:rsid w:val="00306604"/>
    <w:rsid w:val="00310848"/>
    <w:rsid w:val="00312B7E"/>
    <w:rsid w:val="00312F07"/>
    <w:rsid w:val="003140B5"/>
    <w:rsid w:val="003164C4"/>
    <w:rsid w:val="00316BB1"/>
    <w:rsid w:val="00317429"/>
    <w:rsid w:val="00321EAD"/>
    <w:rsid w:val="003310D8"/>
    <w:rsid w:val="00341073"/>
    <w:rsid w:val="003422C8"/>
    <w:rsid w:val="003447D9"/>
    <w:rsid w:val="00345BC0"/>
    <w:rsid w:val="0034676B"/>
    <w:rsid w:val="00354E37"/>
    <w:rsid w:val="00355E50"/>
    <w:rsid w:val="00365510"/>
    <w:rsid w:val="0036797A"/>
    <w:rsid w:val="00373B49"/>
    <w:rsid w:val="00373C9B"/>
    <w:rsid w:val="00375509"/>
    <w:rsid w:val="0038367F"/>
    <w:rsid w:val="00384C24"/>
    <w:rsid w:val="003905B5"/>
    <w:rsid w:val="003908A0"/>
    <w:rsid w:val="003950CA"/>
    <w:rsid w:val="003964E1"/>
    <w:rsid w:val="003A25CD"/>
    <w:rsid w:val="003A6609"/>
    <w:rsid w:val="003B220B"/>
    <w:rsid w:val="003B7729"/>
    <w:rsid w:val="003C3D31"/>
    <w:rsid w:val="003C66B9"/>
    <w:rsid w:val="003D159A"/>
    <w:rsid w:val="003D32DE"/>
    <w:rsid w:val="003D576C"/>
    <w:rsid w:val="003D6D71"/>
    <w:rsid w:val="003D77C5"/>
    <w:rsid w:val="003E24D9"/>
    <w:rsid w:val="003F03BF"/>
    <w:rsid w:val="003F1042"/>
    <w:rsid w:val="003F1917"/>
    <w:rsid w:val="003F24AB"/>
    <w:rsid w:val="00411F5D"/>
    <w:rsid w:val="00412D45"/>
    <w:rsid w:val="004153C2"/>
    <w:rsid w:val="00427C53"/>
    <w:rsid w:val="004309B6"/>
    <w:rsid w:val="00431F00"/>
    <w:rsid w:val="00434213"/>
    <w:rsid w:val="00436FB7"/>
    <w:rsid w:val="0044326D"/>
    <w:rsid w:val="00444743"/>
    <w:rsid w:val="00450787"/>
    <w:rsid w:val="0045081D"/>
    <w:rsid w:val="00452A99"/>
    <w:rsid w:val="0046061D"/>
    <w:rsid w:val="00460EAE"/>
    <w:rsid w:val="00461721"/>
    <w:rsid w:val="00470177"/>
    <w:rsid w:val="00471A2C"/>
    <w:rsid w:val="00480D3A"/>
    <w:rsid w:val="00482194"/>
    <w:rsid w:val="00486522"/>
    <w:rsid w:val="00490E46"/>
    <w:rsid w:val="00492DB9"/>
    <w:rsid w:val="00494BD3"/>
    <w:rsid w:val="00494BDE"/>
    <w:rsid w:val="004B1F1C"/>
    <w:rsid w:val="004B3C31"/>
    <w:rsid w:val="004C6FD1"/>
    <w:rsid w:val="004D10D5"/>
    <w:rsid w:val="004D7AD2"/>
    <w:rsid w:val="004E4648"/>
    <w:rsid w:val="0050362D"/>
    <w:rsid w:val="00503863"/>
    <w:rsid w:val="0050428C"/>
    <w:rsid w:val="0050502C"/>
    <w:rsid w:val="005063E9"/>
    <w:rsid w:val="005128D9"/>
    <w:rsid w:val="00517687"/>
    <w:rsid w:val="00525236"/>
    <w:rsid w:val="0052671F"/>
    <w:rsid w:val="005269EA"/>
    <w:rsid w:val="00540294"/>
    <w:rsid w:val="0054108A"/>
    <w:rsid w:val="00546D7C"/>
    <w:rsid w:val="0055249E"/>
    <w:rsid w:val="005538CD"/>
    <w:rsid w:val="00556A49"/>
    <w:rsid w:val="00565372"/>
    <w:rsid w:val="0056677A"/>
    <w:rsid w:val="005669D7"/>
    <w:rsid w:val="00575D4E"/>
    <w:rsid w:val="005838A2"/>
    <w:rsid w:val="00587A11"/>
    <w:rsid w:val="00595202"/>
    <w:rsid w:val="005959A1"/>
    <w:rsid w:val="00595C91"/>
    <w:rsid w:val="005A4413"/>
    <w:rsid w:val="005A4D77"/>
    <w:rsid w:val="005B1B4A"/>
    <w:rsid w:val="005B21F7"/>
    <w:rsid w:val="005B35CB"/>
    <w:rsid w:val="005B5C64"/>
    <w:rsid w:val="005C1774"/>
    <w:rsid w:val="005C1AA4"/>
    <w:rsid w:val="005C2844"/>
    <w:rsid w:val="005D51A5"/>
    <w:rsid w:val="005E78FA"/>
    <w:rsid w:val="005E7EB4"/>
    <w:rsid w:val="005F0CC2"/>
    <w:rsid w:val="005F38D0"/>
    <w:rsid w:val="005F63B8"/>
    <w:rsid w:val="00600A45"/>
    <w:rsid w:val="00610028"/>
    <w:rsid w:val="00622A30"/>
    <w:rsid w:val="0062724B"/>
    <w:rsid w:val="00632E2A"/>
    <w:rsid w:val="0063331A"/>
    <w:rsid w:val="00635F1F"/>
    <w:rsid w:val="00635FD8"/>
    <w:rsid w:val="00641F47"/>
    <w:rsid w:val="006460B2"/>
    <w:rsid w:val="00646E4D"/>
    <w:rsid w:val="006610B0"/>
    <w:rsid w:val="006641F4"/>
    <w:rsid w:val="006765D1"/>
    <w:rsid w:val="0068024D"/>
    <w:rsid w:val="006849CF"/>
    <w:rsid w:val="006872E4"/>
    <w:rsid w:val="00690F74"/>
    <w:rsid w:val="00691385"/>
    <w:rsid w:val="00697DEE"/>
    <w:rsid w:val="006A5833"/>
    <w:rsid w:val="006A5E0A"/>
    <w:rsid w:val="006A7E57"/>
    <w:rsid w:val="006B1A8D"/>
    <w:rsid w:val="006B415F"/>
    <w:rsid w:val="006B63E4"/>
    <w:rsid w:val="006C29D0"/>
    <w:rsid w:val="006C42D4"/>
    <w:rsid w:val="006C7138"/>
    <w:rsid w:val="006D09AE"/>
    <w:rsid w:val="006D5441"/>
    <w:rsid w:val="006E4E1D"/>
    <w:rsid w:val="006F7423"/>
    <w:rsid w:val="00703197"/>
    <w:rsid w:val="00706863"/>
    <w:rsid w:val="00722F47"/>
    <w:rsid w:val="00725299"/>
    <w:rsid w:val="00727796"/>
    <w:rsid w:val="007353A2"/>
    <w:rsid w:val="007401C4"/>
    <w:rsid w:val="00747793"/>
    <w:rsid w:val="00747B63"/>
    <w:rsid w:val="00757084"/>
    <w:rsid w:val="00757EF5"/>
    <w:rsid w:val="007702FE"/>
    <w:rsid w:val="00770F2F"/>
    <w:rsid w:val="007805BF"/>
    <w:rsid w:val="007807BA"/>
    <w:rsid w:val="007816BC"/>
    <w:rsid w:val="0078374A"/>
    <w:rsid w:val="007A7FC8"/>
    <w:rsid w:val="007B0E3B"/>
    <w:rsid w:val="007B7C97"/>
    <w:rsid w:val="007C11DB"/>
    <w:rsid w:val="007C415C"/>
    <w:rsid w:val="007C49E9"/>
    <w:rsid w:val="007C5EB3"/>
    <w:rsid w:val="007C6696"/>
    <w:rsid w:val="007D227E"/>
    <w:rsid w:val="007D63E0"/>
    <w:rsid w:val="007D7E77"/>
    <w:rsid w:val="007E4045"/>
    <w:rsid w:val="007E5A33"/>
    <w:rsid w:val="007E7445"/>
    <w:rsid w:val="007F379F"/>
    <w:rsid w:val="007F47B2"/>
    <w:rsid w:val="00800EEC"/>
    <w:rsid w:val="00801563"/>
    <w:rsid w:val="00806ADB"/>
    <w:rsid w:val="00814518"/>
    <w:rsid w:val="008172B8"/>
    <w:rsid w:val="00820827"/>
    <w:rsid w:val="008214C8"/>
    <w:rsid w:val="00822ED6"/>
    <w:rsid w:val="00825858"/>
    <w:rsid w:val="00831C60"/>
    <w:rsid w:val="00836586"/>
    <w:rsid w:val="008417B4"/>
    <w:rsid w:val="008424A0"/>
    <w:rsid w:val="00847A53"/>
    <w:rsid w:val="008520CB"/>
    <w:rsid w:val="00852E40"/>
    <w:rsid w:val="00860185"/>
    <w:rsid w:val="00860892"/>
    <w:rsid w:val="00861448"/>
    <w:rsid w:val="00861D3D"/>
    <w:rsid w:val="00861E88"/>
    <w:rsid w:val="008746EE"/>
    <w:rsid w:val="00876056"/>
    <w:rsid w:val="0088278E"/>
    <w:rsid w:val="00884403"/>
    <w:rsid w:val="0089119B"/>
    <w:rsid w:val="008914FB"/>
    <w:rsid w:val="00895615"/>
    <w:rsid w:val="008A1CBA"/>
    <w:rsid w:val="008A2FB3"/>
    <w:rsid w:val="008A30F9"/>
    <w:rsid w:val="008A61FD"/>
    <w:rsid w:val="008B1259"/>
    <w:rsid w:val="008B2981"/>
    <w:rsid w:val="008B69BF"/>
    <w:rsid w:val="008D029E"/>
    <w:rsid w:val="008D2940"/>
    <w:rsid w:val="008D5648"/>
    <w:rsid w:val="008E0155"/>
    <w:rsid w:val="008E2997"/>
    <w:rsid w:val="008E5327"/>
    <w:rsid w:val="008F0ADA"/>
    <w:rsid w:val="008F126D"/>
    <w:rsid w:val="0090086F"/>
    <w:rsid w:val="0090344A"/>
    <w:rsid w:val="00903582"/>
    <w:rsid w:val="0090530F"/>
    <w:rsid w:val="0090693B"/>
    <w:rsid w:val="009073E2"/>
    <w:rsid w:val="00907E46"/>
    <w:rsid w:val="00912FA7"/>
    <w:rsid w:val="00924811"/>
    <w:rsid w:val="00930E1C"/>
    <w:rsid w:val="00931650"/>
    <w:rsid w:val="0093188F"/>
    <w:rsid w:val="00942541"/>
    <w:rsid w:val="009450A6"/>
    <w:rsid w:val="00956634"/>
    <w:rsid w:val="009610A4"/>
    <w:rsid w:val="0096426E"/>
    <w:rsid w:val="00964C37"/>
    <w:rsid w:val="0098051D"/>
    <w:rsid w:val="00987170"/>
    <w:rsid w:val="0099179E"/>
    <w:rsid w:val="00994930"/>
    <w:rsid w:val="009A59F7"/>
    <w:rsid w:val="009A7A1C"/>
    <w:rsid w:val="009B31E5"/>
    <w:rsid w:val="009B6CD9"/>
    <w:rsid w:val="009B7647"/>
    <w:rsid w:val="009C1D02"/>
    <w:rsid w:val="009D0A33"/>
    <w:rsid w:val="009D1CD3"/>
    <w:rsid w:val="009F08C2"/>
    <w:rsid w:val="009F2F8A"/>
    <w:rsid w:val="009F4158"/>
    <w:rsid w:val="009F48DA"/>
    <w:rsid w:val="00A01859"/>
    <w:rsid w:val="00A14B70"/>
    <w:rsid w:val="00A249F1"/>
    <w:rsid w:val="00A26D22"/>
    <w:rsid w:val="00A3483E"/>
    <w:rsid w:val="00A36E5A"/>
    <w:rsid w:val="00A45BF3"/>
    <w:rsid w:val="00A541FE"/>
    <w:rsid w:val="00A62C41"/>
    <w:rsid w:val="00A62EB9"/>
    <w:rsid w:val="00A64A83"/>
    <w:rsid w:val="00A70721"/>
    <w:rsid w:val="00A77EED"/>
    <w:rsid w:val="00A81136"/>
    <w:rsid w:val="00A902ED"/>
    <w:rsid w:val="00A91487"/>
    <w:rsid w:val="00A918E3"/>
    <w:rsid w:val="00A95E08"/>
    <w:rsid w:val="00A97945"/>
    <w:rsid w:val="00A979A7"/>
    <w:rsid w:val="00AA28B7"/>
    <w:rsid w:val="00AB2298"/>
    <w:rsid w:val="00AC295C"/>
    <w:rsid w:val="00AD21C8"/>
    <w:rsid w:val="00AD492A"/>
    <w:rsid w:val="00AE3811"/>
    <w:rsid w:val="00AE435C"/>
    <w:rsid w:val="00B006B1"/>
    <w:rsid w:val="00B060B6"/>
    <w:rsid w:val="00B119AF"/>
    <w:rsid w:val="00B11C4D"/>
    <w:rsid w:val="00B1305A"/>
    <w:rsid w:val="00B1383B"/>
    <w:rsid w:val="00B1389E"/>
    <w:rsid w:val="00B15846"/>
    <w:rsid w:val="00B21710"/>
    <w:rsid w:val="00B256B8"/>
    <w:rsid w:val="00B264A2"/>
    <w:rsid w:val="00B31609"/>
    <w:rsid w:val="00B3376C"/>
    <w:rsid w:val="00B46228"/>
    <w:rsid w:val="00B47017"/>
    <w:rsid w:val="00B55B31"/>
    <w:rsid w:val="00B61B31"/>
    <w:rsid w:val="00B62FB7"/>
    <w:rsid w:val="00B645D0"/>
    <w:rsid w:val="00B665F8"/>
    <w:rsid w:val="00B75FBB"/>
    <w:rsid w:val="00B760A3"/>
    <w:rsid w:val="00B77CFB"/>
    <w:rsid w:val="00B8685A"/>
    <w:rsid w:val="00B86B92"/>
    <w:rsid w:val="00B93607"/>
    <w:rsid w:val="00BC1CC6"/>
    <w:rsid w:val="00BC603A"/>
    <w:rsid w:val="00BC77BF"/>
    <w:rsid w:val="00BC7D58"/>
    <w:rsid w:val="00BD2763"/>
    <w:rsid w:val="00BD2F0C"/>
    <w:rsid w:val="00BD7CCC"/>
    <w:rsid w:val="00BE398F"/>
    <w:rsid w:val="00BE638F"/>
    <w:rsid w:val="00BE7A9F"/>
    <w:rsid w:val="00BF180B"/>
    <w:rsid w:val="00BF1D0C"/>
    <w:rsid w:val="00BF2D47"/>
    <w:rsid w:val="00BF42D9"/>
    <w:rsid w:val="00BF5108"/>
    <w:rsid w:val="00BF6DB2"/>
    <w:rsid w:val="00C032BC"/>
    <w:rsid w:val="00C0449D"/>
    <w:rsid w:val="00C04CD1"/>
    <w:rsid w:val="00C12C94"/>
    <w:rsid w:val="00C15149"/>
    <w:rsid w:val="00C16EC1"/>
    <w:rsid w:val="00C2343D"/>
    <w:rsid w:val="00C24AE2"/>
    <w:rsid w:val="00C24EFD"/>
    <w:rsid w:val="00C3470A"/>
    <w:rsid w:val="00C36EEF"/>
    <w:rsid w:val="00C371BC"/>
    <w:rsid w:val="00C47CE9"/>
    <w:rsid w:val="00C50415"/>
    <w:rsid w:val="00C5325D"/>
    <w:rsid w:val="00C6708F"/>
    <w:rsid w:val="00C825E2"/>
    <w:rsid w:val="00C83118"/>
    <w:rsid w:val="00C87EB8"/>
    <w:rsid w:val="00C907B1"/>
    <w:rsid w:val="00C9309A"/>
    <w:rsid w:val="00C93978"/>
    <w:rsid w:val="00CA08E2"/>
    <w:rsid w:val="00CA0AB1"/>
    <w:rsid w:val="00CA2796"/>
    <w:rsid w:val="00CB0B1E"/>
    <w:rsid w:val="00CB3CE9"/>
    <w:rsid w:val="00CB641D"/>
    <w:rsid w:val="00CC0216"/>
    <w:rsid w:val="00CC13B0"/>
    <w:rsid w:val="00CC1DF8"/>
    <w:rsid w:val="00CC2527"/>
    <w:rsid w:val="00CC7A3F"/>
    <w:rsid w:val="00CD0681"/>
    <w:rsid w:val="00CD17AE"/>
    <w:rsid w:val="00CD6B34"/>
    <w:rsid w:val="00CD6B69"/>
    <w:rsid w:val="00CE38EF"/>
    <w:rsid w:val="00CE4437"/>
    <w:rsid w:val="00CF0F6A"/>
    <w:rsid w:val="00CF3759"/>
    <w:rsid w:val="00D003D3"/>
    <w:rsid w:val="00D03A5C"/>
    <w:rsid w:val="00D05C2E"/>
    <w:rsid w:val="00D13D82"/>
    <w:rsid w:val="00D22F61"/>
    <w:rsid w:val="00D24EDE"/>
    <w:rsid w:val="00D2524F"/>
    <w:rsid w:val="00D25A41"/>
    <w:rsid w:val="00D26D67"/>
    <w:rsid w:val="00D36407"/>
    <w:rsid w:val="00D417DA"/>
    <w:rsid w:val="00D43161"/>
    <w:rsid w:val="00D432C3"/>
    <w:rsid w:val="00D46004"/>
    <w:rsid w:val="00D541EB"/>
    <w:rsid w:val="00D56410"/>
    <w:rsid w:val="00D665FB"/>
    <w:rsid w:val="00D7394D"/>
    <w:rsid w:val="00D74868"/>
    <w:rsid w:val="00D764A0"/>
    <w:rsid w:val="00D90389"/>
    <w:rsid w:val="00D91DF3"/>
    <w:rsid w:val="00D9350A"/>
    <w:rsid w:val="00D940B0"/>
    <w:rsid w:val="00D94C67"/>
    <w:rsid w:val="00DA1544"/>
    <w:rsid w:val="00DB168C"/>
    <w:rsid w:val="00DB1DDF"/>
    <w:rsid w:val="00DC138F"/>
    <w:rsid w:val="00DC68A1"/>
    <w:rsid w:val="00DC7ABB"/>
    <w:rsid w:val="00DD1E2E"/>
    <w:rsid w:val="00DD36B5"/>
    <w:rsid w:val="00DD4E82"/>
    <w:rsid w:val="00DE28B7"/>
    <w:rsid w:val="00DE589C"/>
    <w:rsid w:val="00DF13D0"/>
    <w:rsid w:val="00E00AF5"/>
    <w:rsid w:val="00E0330C"/>
    <w:rsid w:val="00E06DC4"/>
    <w:rsid w:val="00E21EE3"/>
    <w:rsid w:val="00E220B2"/>
    <w:rsid w:val="00E3020D"/>
    <w:rsid w:val="00E33C42"/>
    <w:rsid w:val="00E36834"/>
    <w:rsid w:val="00E41C6C"/>
    <w:rsid w:val="00E46B33"/>
    <w:rsid w:val="00E52EF3"/>
    <w:rsid w:val="00E531DA"/>
    <w:rsid w:val="00E566D5"/>
    <w:rsid w:val="00E653F0"/>
    <w:rsid w:val="00E67B30"/>
    <w:rsid w:val="00E71784"/>
    <w:rsid w:val="00E718BD"/>
    <w:rsid w:val="00E724FB"/>
    <w:rsid w:val="00E75F75"/>
    <w:rsid w:val="00E81040"/>
    <w:rsid w:val="00EC58A9"/>
    <w:rsid w:val="00EC6D9C"/>
    <w:rsid w:val="00ED3AD0"/>
    <w:rsid w:val="00EE12AA"/>
    <w:rsid w:val="00EE1436"/>
    <w:rsid w:val="00EE164D"/>
    <w:rsid w:val="00EE40D2"/>
    <w:rsid w:val="00EF03F6"/>
    <w:rsid w:val="00EF0F01"/>
    <w:rsid w:val="00EF158E"/>
    <w:rsid w:val="00F000F7"/>
    <w:rsid w:val="00F22A1C"/>
    <w:rsid w:val="00F25A4D"/>
    <w:rsid w:val="00F3438A"/>
    <w:rsid w:val="00F3743F"/>
    <w:rsid w:val="00F508F4"/>
    <w:rsid w:val="00F5203C"/>
    <w:rsid w:val="00F55DBD"/>
    <w:rsid w:val="00F65861"/>
    <w:rsid w:val="00F66317"/>
    <w:rsid w:val="00F671B0"/>
    <w:rsid w:val="00F72C2A"/>
    <w:rsid w:val="00F83F56"/>
    <w:rsid w:val="00F86572"/>
    <w:rsid w:val="00FA1760"/>
    <w:rsid w:val="00FA7606"/>
    <w:rsid w:val="00FB0A6F"/>
    <w:rsid w:val="00FB41A5"/>
    <w:rsid w:val="00FB529A"/>
    <w:rsid w:val="00FC1F51"/>
    <w:rsid w:val="00FC5777"/>
    <w:rsid w:val="00FD016C"/>
    <w:rsid w:val="00FD1233"/>
    <w:rsid w:val="00FD159D"/>
    <w:rsid w:val="00FD2995"/>
    <w:rsid w:val="00FD5BC7"/>
    <w:rsid w:val="00FE01CB"/>
    <w:rsid w:val="00FE0E44"/>
    <w:rsid w:val="00FE240E"/>
    <w:rsid w:val="00FF742B"/>
    <w:rsid w:val="01E05C6A"/>
    <w:rsid w:val="02387D22"/>
    <w:rsid w:val="025AA31B"/>
    <w:rsid w:val="0348654D"/>
    <w:rsid w:val="04572909"/>
    <w:rsid w:val="05D8B881"/>
    <w:rsid w:val="065EE06F"/>
    <w:rsid w:val="07CA85BC"/>
    <w:rsid w:val="085874A8"/>
    <w:rsid w:val="08F2DEB5"/>
    <w:rsid w:val="0A12D322"/>
    <w:rsid w:val="0B0FD4B1"/>
    <w:rsid w:val="0B4412B5"/>
    <w:rsid w:val="0BB140CE"/>
    <w:rsid w:val="0C43D20F"/>
    <w:rsid w:val="0C6696D8"/>
    <w:rsid w:val="0C7951D0"/>
    <w:rsid w:val="0CFEC605"/>
    <w:rsid w:val="0DBCBA2A"/>
    <w:rsid w:val="0E0CE337"/>
    <w:rsid w:val="0EE31FCF"/>
    <w:rsid w:val="0EFF1250"/>
    <w:rsid w:val="10E87037"/>
    <w:rsid w:val="11545777"/>
    <w:rsid w:val="12232833"/>
    <w:rsid w:val="1251AEAE"/>
    <w:rsid w:val="1252EEB7"/>
    <w:rsid w:val="150F8AC4"/>
    <w:rsid w:val="15D9A01A"/>
    <w:rsid w:val="171E6CD4"/>
    <w:rsid w:val="17258B18"/>
    <w:rsid w:val="17AEA654"/>
    <w:rsid w:val="1804C6AB"/>
    <w:rsid w:val="182B8581"/>
    <w:rsid w:val="194B7F87"/>
    <w:rsid w:val="1A43735C"/>
    <w:rsid w:val="1AD8EBA8"/>
    <w:rsid w:val="1B072163"/>
    <w:rsid w:val="1BC40B94"/>
    <w:rsid w:val="1C77A7D0"/>
    <w:rsid w:val="1E8CE7A9"/>
    <w:rsid w:val="1E907416"/>
    <w:rsid w:val="1EF11BEC"/>
    <w:rsid w:val="1FF99637"/>
    <w:rsid w:val="21D2725F"/>
    <w:rsid w:val="21D89D37"/>
    <w:rsid w:val="221D5FB6"/>
    <w:rsid w:val="22D300D5"/>
    <w:rsid w:val="23C3A663"/>
    <w:rsid w:val="2556C4C5"/>
    <w:rsid w:val="2584D81A"/>
    <w:rsid w:val="26593977"/>
    <w:rsid w:val="2752904D"/>
    <w:rsid w:val="292292F0"/>
    <w:rsid w:val="2A040353"/>
    <w:rsid w:val="2ACC268C"/>
    <w:rsid w:val="2AFAD964"/>
    <w:rsid w:val="2B98EC0E"/>
    <w:rsid w:val="2BDAB687"/>
    <w:rsid w:val="2C1064AB"/>
    <w:rsid w:val="2C154906"/>
    <w:rsid w:val="2C6BDE59"/>
    <w:rsid w:val="2C8A21D9"/>
    <w:rsid w:val="2C8BBD31"/>
    <w:rsid w:val="2DE0BCCA"/>
    <w:rsid w:val="2E1CB196"/>
    <w:rsid w:val="2E32EDB7"/>
    <w:rsid w:val="2F27DE2C"/>
    <w:rsid w:val="2F943033"/>
    <w:rsid w:val="31E98C16"/>
    <w:rsid w:val="322F0200"/>
    <w:rsid w:val="32E23F8D"/>
    <w:rsid w:val="334C9B67"/>
    <w:rsid w:val="3386F7C2"/>
    <w:rsid w:val="33C9D95D"/>
    <w:rsid w:val="33D01DB8"/>
    <w:rsid w:val="34746D7E"/>
    <w:rsid w:val="35E3ADF0"/>
    <w:rsid w:val="37804088"/>
    <w:rsid w:val="3814D756"/>
    <w:rsid w:val="38501CF8"/>
    <w:rsid w:val="3893E7B1"/>
    <w:rsid w:val="3934830A"/>
    <w:rsid w:val="393EBCD2"/>
    <w:rsid w:val="396B1077"/>
    <w:rsid w:val="39A9EAE0"/>
    <w:rsid w:val="3A4808D4"/>
    <w:rsid w:val="3A6595C1"/>
    <w:rsid w:val="3A6622A1"/>
    <w:rsid w:val="3B47828B"/>
    <w:rsid w:val="3CD287FE"/>
    <w:rsid w:val="3CFA7E90"/>
    <w:rsid w:val="3DCAB81A"/>
    <w:rsid w:val="3E042B4B"/>
    <w:rsid w:val="3F5F1AAD"/>
    <w:rsid w:val="40C1E22D"/>
    <w:rsid w:val="418BDB71"/>
    <w:rsid w:val="42FC8E61"/>
    <w:rsid w:val="437A49C5"/>
    <w:rsid w:val="43E47B73"/>
    <w:rsid w:val="44C9D9A0"/>
    <w:rsid w:val="44D2B645"/>
    <w:rsid w:val="454578E8"/>
    <w:rsid w:val="45850E22"/>
    <w:rsid w:val="45B924D3"/>
    <w:rsid w:val="464F7467"/>
    <w:rsid w:val="46611D3D"/>
    <w:rsid w:val="469142DA"/>
    <w:rsid w:val="46D7E8B8"/>
    <w:rsid w:val="47AE1C85"/>
    <w:rsid w:val="47B8C4FC"/>
    <w:rsid w:val="47C9C665"/>
    <w:rsid w:val="480FEC3B"/>
    <w:rsid w:val="4BDC88AC"/>
    <w:rsid w:val="4CC54BB9"/>
    <w:rsid w:val="4CC7F03A"/>
    <w:rsid w:val="4D1C71DF"/>
    <w:rsid w:val="4DC367D7"/>
    <w:rsid w:val="4DD74312"/>
    <w:rsid w:val="4F167668"/>
    <w:rsid w:val="5033047A"/>
    <w:rsid w:val="50FB6B82"/>
    <w:rsid w:val="519D8E4F"/>
    <w:rsid w:val="51B8117D"/>
    <w:rsid w:val="51FB6284"/>
    <w:rsid w:val="53CD9A74"/>
    <w:rsid w:val="53DB7BE5"/>
    <w:rsid w:val="556A798B"/>
    <w:rsid w:val="55D43AD3"/>
    <w:rsid w:val="55D4451D"/>
    <w:rsid w:val="55E95FEE"/>
    <w:rsid w:val="56A616A4"/>
    <w:rsid w:val="579E5D12"/>
    <w:rsid w:val="57E91430"/>
    <w:rsid w:val="580CF02B"/>
    <w:rsid w:val="5903B73A"/>
    <w:rsid w:val="59366500"/>
    <w:rsid w:val="59CE60D0"/>
    <w:rsid w:val="5B293473"/>
    <w:rsid w:val="5B86D5F6"/>
    <w:rsid w:val="5C31B083"/>
    <w:rsid w:val="5C435DAF"/>
    <w:rsid w:val="5CCFE41C"/>
    <w:rsid w:val="5D4A5E92"/>
    <w:rsid w:val="5D78AB01"/>
    <w:rsid w:val="5DAC558E"/>
    <w:rsid w:val="5EE85A02"/>
    <w:rsid w:val="5EECFFBC"/>
    <w:rsid w:val="600574CE"/>
    <w:rsid w:val="609EEAB7"/>
    <w:rsid w:val="6251A08C"/>
    <w:rsid w:val="628FB436"/>
    <w:rsid w:val="62C939F0"/>
    <w:rsid w:val="63B04AA9"/>
    <w:rsid w:val="645367C2"/>
    <w:rsid w:val="646C1714"/>
    <w:rsid w:val="6510F972"/>
    <w:rsid w:val="6550202E"/>
    <w:rsid w:val="655BF9DE"/>
    <w:rsid w:val="662ECAA0"/>
    <w:rsid w:val="68E9B1E2"/>
    <w:rsid w:val="69800190"/>
    <w:rsid w:val="69E5B74B"/>
    <w:rsid w:val="6A08EE50"/>
    <w:rsid w:val="6A444407"/>
    <w:rsid w:val="6AC5E441"/>
    <w:rsid w:val="6ACF5988"/>
    <w:rsid w:val="6B73BEEB"/>
    <w:rsid w:val="6C5F6395"/>
    <w:rsid w:val="6C7C8437"/>
    <w:rsid w:val="6C861839"/>
    <w:rsid w:val="6D9A94C6"/>
    <w:rsid w:val="6DF1233D"/>
    <w:rsid w:val="6E2CE95A"/>
    <w:rsid w:val="6E473FD7"/>
    <w:rsid w:val="6F4DD92B"/>
    <w:rsid w:val="6F68D3A8"/>
    <w:rsid w:val="707E4123"/>
    <w:rsid w:val="70A7ED60"/>
    <w:rsid w:val="7123A235"/>
    <w:rsid w:val="712EDFE6"/>
    <w:rsid w:val="71419BD9"/>
    <w:rsid w:val="719F332B"/>
    <w:rsid w:val="72C56B9F"/>
    <w:rsid w:val="73036906"/>
    <w:rsid w:val="737D862C"/>
    <w:rsid w:val="73A8F64C"/>
    <w:rsid w:val="73D1A073"/>
    <w:rsid w:val="740E0789"/>
    <w:rsid w:val="75410F9D"/>
    <w:rsid w:val="771CA87E"/>
    <w:rsid w:val="77F07625"/>
    <w:rsid w:val="7828DD7F"/>
    <w:rsid w:val="784937BA"/>
    <w:rsid w:val="785784CA"/>
    <w:rsid w:val="7863F79E"/>
    <w:rsid w:val="7A86979C"/>
    <w:rsid w:val="7ADE3B97"/>
    <w:rsid w:val="7C480565"/>
    <w:rsid w:val="7C948E01"/>
    <w:rsid w:val="7CB1183B"/>
    <w:rsid w:val="7E8721A8"/>
    <w:rsid w:val="7EB3E2CA"/>
    <w:rsid w:val="7EB96F25"/>
    <w:rsid w:val="7EF1D196"/>
    <w:rsid w:val="7F8FB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81B5D"/>
  <w15:chartTrackingRefBased/>
  <w15:docId w15:val="{D7F3AD16-4AC6-4EDF-A737-85218BEB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93C"/>
    <w:pPr>
      <w:spacing w:before="60" w:after="6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EF5"/>
    <w:pPr>
      <w:tabs>
        <w:tab w:val="center" w:pos="4513"/>
        <w:tab w:val="right" w:pos="9026"/>
      </w:tabs>
      <w:spacing w:after="0"/>
    </w:pPr>
  </w:style>
  <w:style w:type="character" w:customStyle="1" w:styleId="HeaderChar">
    <w:name w:val="Header Char"/>
    <w:basedOn w:val="DefaultParagraphFont"/>
    <w:link w:val="Header"/>
    <w:uiPriority w:val="99"/>
    <w:rsid w:val="00757EF5"/>
  </w:style>
  <w:style w:type="paragraph" w:styleId="Footer">
    <w:name w:val="footer"/>
    <w:basedOn w:val="Normal"/>
    <w:link w:val="FooterChar"/>
    <w:uiPriority w:val="99"/>
    <w:unhideWhenUsed/>
    <w:rsid w:val="00757EF5"/>
    <w:pPr>
      <w:tabs>
        <w:tab w:val="center" w:pos="4513"/>
        <w:tab w:val="right" w:pos="9026"/>
      </w:tabs>
      <w:spacing w:after="0"/>
    </w:pPr>
  </w:style>
  <w:style w:type="character" w:customStyle="1" w:styleId="FooterChar">
    <w:name w:val="Footer Char"/>
    <w:basedOn w:val="DefaultParagraphFont"/>
    <w:link w:val="Footer"/>
    <w:uiPriority w:val="99"/>
    <w:rsid w:val="00757EF5"/>
  </w:style>
  <w:style w:type="table" w:styleId="TableGrid">
    <w:name w:val="Table Grid"/>
    <w:basedOn w:val="TableNormal"/>
    <w:uiPriority w:val="39"/>
    <w:rsid w:val="0075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940"/>
    <w:pPr>
      <w:ind w:left="720"/>
      <w:contextualSpacing/>
    </w:pPr>
  </w:style>
  <w:style w:type="paragraph" w:styleId="BalloonText">
    <w:name w:val="Balloon Text"/>
    <w:basedOn w:val="Normal"/>
    <w:link w:val="BalloonTextChar"/>
    <w:uiPriority w:val="99"/>
    <w:semiHidden/>
    <w:unhideWhenUsed/>
    <w:rsid w:val="0099493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930"/>
    <w:rPr>
      <w:rFonts w:ascii="Segoe UI" w:hAnsi="Segoe UI" w:cs="Segoe UI"/>
      <w:sz w:val="18"/>
      <w:szCs w:val="18"/>
    </w:rPr>
  </w:style>
  <w:style w:type="character" w:styleId="Hyperlink">
    <w:name w:val="Hyperlink"/>
    <w:basedOn w:val="DefaultParagraphFont"/>
    <w:uiPriority w:val="99"/>
    <w:unhideWhenUsed/>
    <w:rsid w:val="00BE638F"/>
    <w:rPr>
      <w:color w:val="0563C1" w:themeColor="hyperlink"/>
      <w:u w:val="single"/>
    </w:rPr>
  </w:style>
  <w:style w:type="character" w:customStyle="1" w:styleId="UnresolvedMention1">
    <w:name w:val="Unresolved Mention1"/>
    <w:basedOn w:val="DefaultParagraphFont"/>
    <w:uiPriority w:val="99"/>
    <w:semiHidden/>
    <w:unhideWhenUsed/>
    <w:rsid w:val="00595202"/>
    <w:rPr>
      <w:color w:val="605E5C"/>
      <w:shd w:val="clear" w:color="auto" w:fill="E1DFDD"/>
    </w:rPr>
  </w:style>
  <w:style w:type="character" w:styleId="CommentReference">
    <w:name w:val="annotation reference"/>
    <w:basedOn w:val="DefaultParagraphFont"/>
    <w:uiPriority w:val="99"/>
    <w:semiHidden/>
    <w:unhideWhenUsed/>
    <w:rsid w:val="00012BA4"/>
    <w:rPr>
      <w:sz w:val="16"/>
      <w:szCs w:val="16"/>
    </w:rPr>
  </w:style>
  <w:style w:type="paragraph" w:styleId="CommentText">
    <w:name w:val="annotation text"/>
    <w:basedOn w:val="Normal"/>
    <w:link w:val="CommentTextChar"/>
    <w:uiPriority w:val="99"/>
    <w:semiHidden/>
    <w:unhideWhenUsed/>
    <w:rsid w:val="00012BA4"/>
    <w:rPr>
      <w:sz w:val="20"/>
      <w:szCs w:val="20"/>
    </w:rPr>
  </w:style>
  <w:style w:type="character" w:customStyle="1" w:styleId="CommentTextChar">
    <w:name w:val="Comment Text Char"/>
    <w:basedOn w:val="DefaultParagraphFont"/>
    <w:link w:val="CommentText"/>
    <w:uiPriority w:val="99"/>
    <w:semiHidden/>
    <w:rsid w:val="00012BA4"/>
    <w:rPr>
      <w:sz w:val="20"/>
      <w:szCs w:val="20"/>
    </w:rPr>
  </w:style>
  <w:style w:type="paragraph" w:styleId="CommentSubject">
    <w:name w:val="annotation subject"/>
    <w:basedOn w:val="CommentText"/>
    <w:next w:val="CommentText"/>
    <w:link w:val="CommentSubjectChar"/>
    <w:uiPriority w:val="99"/>
    <w:semiHidden/>
    <w:unhideWhenUsed/>
    <w:rsid w:val="00012BA4"/>
    <w:rPr>
      <w:b/>
      <w:bCs/>
    </w:rPr>
  </w:style>
  <w:style w:type="character" w:customStyle="1" w:styleId="CommentSubjectChar">
    <w:name w:val="Comment Subject Char"/>
    <w:basedOn w:val="CommentTextChar"/>
    <w:link w:val="CommentSubject"/>
    <w:uiPriority w:val="99"/>
    <w:semiHidden/>
    <w:rsid w:val="00012BA4"/>
    <w:rPr>
      <w:b/>
      <w:bCs/>
      <w:sz w:val="20"/>
      <w:szCs w:val="20"/>
    </w:rPr>
  </w:style>
  <w:style w:type="table" w:styleId="TableGridLight">
    <w:name w:val="Grid Table Light"/>
    <w:basedOn w:val="TableNormal"/>
    <w:uiPriority w:val="40"/>
    <w:rsid w:val="00AD21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8760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345B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02239">
      <w:bodyDiv w:val="1"/>
      <w:marLeft w:val="0"/>
      <w:marRight w:val="0"/>
      <w:marTop w:val="0"/>
      <w:marBottom w:val="0"/>
      <w:divBdr>
        <w:top w:val="none" w:sz="0" w:space="0" w:color="auto"/>
        <w:left w:val="none" w:sz="0" w:space="0" w:color="auto"/>
        <w:bottom w:val="none" w:sz="0" w:space="0" w:color="auto"/>
        <w:right w:val="none" w:sz="0" w:space="0" w:color="auto"/>
      </w:divBdr>
    </w:div>
    <w:div w:id="174699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46CC28E1651B4D9A5B1A82C1FC9228" ma:contentTypeVersion="4" ma:contentTypeDescription="Create a new document." ma:contentTypeScope="" ma:versionID="8ee9a7ac6922879af66820b487445013">
  <xsd:schema xmlns:xsd="http://www.w3.org/2001/XMLSchema" xmlns:xs="http://www.w3.org/2001/XMLSchema" xmlns:p="http://schemas.microsoft.com/office/2006/metadata/properties" xmlns:ns2="c4efae20-9789-4733-bfe3-090721017727" targetNamespace="http://schemas.microsoft.com/office/2006/metadata/properties" ma:root="true" ma:fieldsID="004f3abc3f619ed0567e0f7536eef7c4" ns2:_="">
    <xsd:import namespace="c4efae20-9789-4733-bfe3-090721017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fae20-9789-4733-bfe3-0907210177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7F885-1E4B-47DF-8479-64DC1F0F6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fae20-9789-4733-bfe3-090721017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0BC1C4-F94D-475F-8F8C-5F31102217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8B2992-BB77-4505-836F-CECFE48C3400}">
  <ds:schemaRefs>
    <ds:schemaRef ds:uri="http://schemas.microsoft.com/sharepoint/v3/contenttype/forms"/>
  </ds:schemaRefs>
</ds:datastoreItem>
</file>

<file path=customXml/itemProps4.xml><?xml version="1.0" encoding="utf-8"?>
<ds:datastoreItem xmlns:ds="http://schemas.openxmlformats.org/officeDocument/2006/customXml" ds:itemID="{8233D1FA-AED9-4153-9787-4D7777CA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993</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Atmaca, Nil</dc:creator>
  <cp:keywords/>
  <dc:description/>
  <cp:lastModifiedBy>Atmaca, Nil</cp:lastModifiedBy>
  <cp:revision>2</cp:revision>
  <dcterms:created xsi:type="dcterms:W3CDTF">2020-05-26T15:56:00Z</dcterms:created>
  <dcterms:modified xsi:type="dcterms:W3CDTF">2020-05-26T15:56:00Z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0x0101003F46CC28E1651B4D9A5B1A82C1FC9228</vt:lpwstr>
  </property>
</Properties>
</file>