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04100" w14:textId="79B4E77F" w:rsidR="009E7EF8" w:rsidRDefault="00D5689E">
      <w:pPr>
        <w:rPr>
          <w:b/>
          <w:bCs/>
        </w:rPr>
      </w:pPr>
      <w:r w:rsidRPr="00D5689E">
        <w:rPr>
          <w:b/>
          <w:bCs/>
        </w:rPr>
        <w:t>Senior Clinical Perfusionist</w:t>
      </w:r>
    </w:p>
    <w:p w14:paraId="517C7195" w14:textId="72D27771" w:rsidR="00D5689E" w:rsidRPr="00D5689E" w:rsidRDefault="00D5689E" w:rsidP="00D5689E">
      <w:r w:rsidRPr="00D5689E">
        <w:t xml:space="preserve">At </w:t>
      </w:r>
      <w:r w:rsidRPr="00D5689E">
        <w:t>South Metropolitan Health Service, every employee contributes to delivering safe, high-quality care to our community. Guided by our vision of </w:t>
      </w:r>
      <w:r w:rsidRPr="00D5689E">
        <w:rPr>
          <w:b/>
          <w:bCs/>
        </w:rPr>
        <w:t>Excellent health care, every time</w:t>
      </w:r>
      <w:r w:rsidRPr="00D5689E">
        <w:t>, we place research, innovation and continuous improvement at the centre of everything we do. We are building a culture of shared learning and leadership that reflects our commitment to being </w:t>
      </w:r>
      <w:r w:rsidRPr="00D5689E">
        <w:rPr>
          <w:b/>
          <w:bCs/>
        </w:rPr>
        <w:t>Collectively One, Locally Led</w:t>
      </w:r>
      <w:r w:rsidRPr="00D5689E">
        <w:t>. Through tailored development programs, leadership opportunities and contemporary ways of working, our people are empowered to grow, thrive and make a meaningful difference across every site and portfolio.</w:t>
      </w:r>
    </w:p>
    <w:p w14:paraId="2E1E4768" w14:textId="77777777" w:rsidR="00D5689E" w:rsidRPr="00D5689E" w:rsidRDefault="00D5689E" w:rsidP="00D5689E">
      <w:r w:rsidRPr="00D5689E">
        <w:t>We are seeking an experienced and highly skilled </w:t>
      </w:r>
      <w:r w:rsidRPr="00D5689E">
        <w:rPr>
          <w:b/>
          <w:bCs/>
        </w:rPr>
        <w:t>Senior Clinical Perfusionist</w:t>
      </w:r>
      <w:r w:rsidRPr="00D5689E">
        <w:t> to join a leading cardiac services team at Fiona Stanley Hospital. This is an exciting opportunity for a dedicated professional to play a pivotal role in delivering exceptional patient care across a diverse range of complex cardiothoracic and extracorporeal support procedures.</w:t>
      </w:r>
    </w:p>
    <w:p w14:paraId="5AA6384C" w14:textId="77777777" w:rsidR="00D5689E" w:rsidRPr="00D5689E" w:rsidRDefault="00D5689E" w:rsidP="00D5689E">
      <w:r w:rsidRPr="00D5689E">
        <w:t>The successful applicant shall be responsible for providing perfusion related, advanced life support techniques to patients within the Fiona Stanley Fremantle Hospital Group (FSFHG) when undertaking surgery for a cardiac, aortic, ventricular assist, heart and lung transplantation and provides Extracorporeal Membrane Oxygenation (ECMO) services. This position also commits to undertake the duties of the role in accordance with the WA Health Code of Conduct, the South Metropolitan Health Service (SMHS) Vision of Excellent health care, every time, and Values of Care (Kaaradj), Integrity (Ngwidam), Respect (Kaaratj), Excellence (Beli-beli) and Teamwork (Yaka-dadjoo).</w:t>
      </w:r>
    </w:p>
    <w:p w14:paraId="50D8B769" w14:textId="319FA272" w:rsidR="00D5689E" w:rsidRDefault="00D5689E" w:rsidP="00D5689E">
      <w:r w:rsidRPr="00D5689E">
        <w:rPr>
          <w:b/>
          <w:bCs/>
        </w:rPr>
        <w:t>About</w:t>
      </w:r>
      <w:r>
        <w:t xml:space="preserve"> </w:t>
      </w:r>
      <w:r w:rsidRPr="00D5689E">
        <w:rPr>
          <w:b/>
          <w:bCs/>
        </w:rPr>
        <w:t>us</w:t>
      </w:r>
      <w:r>
        <w:t xml:space="preserve"> </w:t>
      </w:r>
    </w:p>
    <w:p w14:paraId="747E8A9B" w14:textId="5427AFB4" w:rsidR="00D5689E" w:rsidRPr="00D5689E" w:rsidRDefault="00D5689E" w:rsidP="00D5689E">
      <w:r w:rsidRPr="00D5689E">
        <w:t>Our Values guide our work in every action, and that includes recruitment and employment! SMHS encourages Aboriginal people, people from culturally and linguistically diverse backgrounds or LGBTI communities, and people with disability to work with us. Whatever your age, race, gender, religion, sexual orientation, and family/carer responsibilities are, we ask that you consider bringing your expertise to our workforce.</w:t>
      </w:r>
    </w:p>
    <w:p w14:paraId="35984848" w14:textId="77777777" w:rsidR="00D5689E" w:rsidRPr="00D5689E" w:rsidRDefault="00D5689E" w:rsidP="00D5689E">
      <w:r w:rsidRPr="00D5689E">
        <w:rPr>
          <w:b/>
          <w:bCs/>
        </w:rPr>
        <w:t>Fiona Stanley Hospital (FSH)</w:t>
      </w:r>
      <w:r w:rsidRPr="00D5689E">
        <w:t> is an 863-bed tertiary and quaternary hospital providing a broad range of specialised healthcare services. These include the State Rehabilitation Service, a comprehensive cancer centre, dedicated mental health facilities, maternity, paediatric and neonatal care, as well as the State Adult Burns Service. FSH also delivers highly specialised treatments such as heart and lung transplantation and hyperbaric medicine.</w:t>
      </w:r>
    </w:p>
    <w:p w14:paraId="1283C27D" w14:textId="24FD4221" w:rsidR="00D5689E" w:rsidRDefault="00D5689E" w:rsidP="00D5689E">
      <w:pPr>
        <w:rPr>
          <w:b/>
          <w:bCs/>
          <w:lang w:val="en-US"/>
        </w:rPr>
      </w:pPr>
      <w:r w:rsidRPr="00D5689E">
        <w:rPr>
          <w:b/>
          <w:bCs/>
        </w:rPr>
        <w:t xml:space="preserve">Want to know more? We encourage you to contact Brian Wright, HOD - Clinical Perfusionists on </w:t>
      </w:r>
      <w:r>
        <w:rPr>
          <w:b/>
          <w:bCs/>
        </w:rPr>
        <w:t>+61</w:t>
      </w:r>
      <w:r w:rsidRPr="00D5689E">
        <w:rPr>
          <w:b/>
          <w:bCs/>
        </w:rPr>
        <w:t>8 6152 6417</w:t>
      </w:r>
      <w:r>
        <w:rPr>
          <w:b/>
          <w:bCs/>
        </w:rPr>
        <w:t xml:space="preserve"> or email </w:t>
      </w:r>
      <w:hyperlink r:id="rId6" w:history="1">
        <w:r w:rsidRPr="00920EFB">
          <w:rPr>
            <w:rStyle w:val="Hyperlink"/>
            <w:b/>
            <w:bCs/>
          </w:rPr>
          <w:t>Brian</w:t>
        </w:r>
        <w:r w:rsidRPr="00920EFB">
          <w:rPr>
            <w:rStyle w:val="Hyperlink"/>
            <w:b/>
            <w:bCs/>
          </w:rPr>
          <w:t>.</w:t>
        </w:r>
        <w:r w:rsidRPr="00920EFB">
          <w:rPr>
            <w:rStyle w:val="Hyperlink"/>
            <w:b/>
            <w:bCs/>
          </w:rPr>
          <w:t>Wright</w:t>
        </w:r>
        <w:r w:rsidRPr="00920EFB">
          <w:rPr>
            <w:rStyle w:val="Hyperlink"/>
            <w:b/>
            <w:bCs/>
            <w:lang w:val="en-US"/>
          </w:rPr>
          <w:t>@health.wa.gov.au</w:t>
        </w:r>
      </w:hyperlink>
    </w:p>
    <w:p w14:paraId="35FE4EA5" w14:textId="105FBE23" w:rsidR="00D5689E" w:rsidRDefault="00D5689E" w:rsidP="00D5689E">
      <w:r>
        <w:rPr>
          <w:b/>
          <w:bCs/>
          <w:lang w:val="en-US"/>
        </w:rPr>
        <w:lastRenderedPageBreak/>
        <w:t xml:space="preserve">Apply online at </w:t>
      </w:r>
      <w:hyperlink r:id="rId7" w:history="1">
        <w:r w:rsidRPr="00D5689E">
          <w:rPr>
            <w:rStyle w:val="Hyperlink"/>
            <w:b/>
            <w:bCs/>
          </w:rPr>
          <w:t>Senior Clinical Perfusionist | WA Health Jobs Board</w:t>
        </w:r>
      </w:hyperlink>
    </w:p>
    <w:sectPr w:rsidR="00D5689E">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E322E" w14:textId="77777777" w:rsidR="00B52417" w:rsidRDefault="00B52417" w:rsidP="00D5689E">
      <w:pPr>
        <w:spacing w:after="0" w:line="240" w:lineRule="auto"/>
      </w:pPr>
      <w:r>
        <w:separator/>
      </w:r>
    </w:p>
  </w:endnote>
  <w:endnote w:type="continuationSeparator" w:id="0">
    <w:p w14:paraId="7AF176F4" w14:textId="77777777" w:rsidR="00B52417" w:rsidRDefault="00B52417" w:rsidP="00D56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9633E" w14:textId="5433FDEA" w:rsidR="00D5689E" w:rsidRDefault="00D5689E">
    <w:pPr>
      <w:pStyle w:val="Footer"/>
    </w:pPr>
    <w:r>
      <w:rPr>
        <w:noProof/>
      </w:rPr>
      <mc:AlternateContent>
        <mc:Choice Requires="wps">
          <w:drawing>
            <wp:anchor distT="0" distB="0" distL="0" distR="0" simplePos="0" relativeHeight="251659264" behindDoc="0" locked="0" layoutInCell="1" allowOverlap="1" wp14:anchorId="69A0E2C1" wp14:editId="4014316F">
              <wp:simplePos x="635" y="635"/>
              <wp:positionH relativeFrom="page">
                <wp:align>center</wp:align>
              </wp:positionH>
              <wp:positionV relativeFrom="page">
                <wp:align>bottom</wp:align>
              </wp:positionV>
              <wp:extent cx="3100070" cy="370205"/>
              <wp:effectExtent l="0" t="0" r="5080" b="0"/>
              <wp:wrapNone/>
              <wp:docPr id="1100415552"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70205"/>
                      </a:xfrm>
                      <a:prstGeom prst="rect">
                        <a:avLst/>
                      </a:prstGeom>
                      <a:noFill/>
                      <a:ln>
                        <a:noFill/>
                      </a:ln>
                    </wps:spPr>
                    <wps:txbx>
                      <w:txbxContent>
                        <w:p w14:paraId="64003F30" w14:textId="7884FC49" w:rsidR="00D5689E" w:rsidRPr="00D5689E" w:rsidRDefault="00D5689E" w:rsidP="00D5689E">
                          <w:pPr>
                            <w:spacing w:after="0"/>
                            <w:rPr>
                              <w:rFonts w:ascii="Aptos" w:eastAsia="Aptos" w:hAnsi="Aptos" w:cs="Aptos"/>
                              <w:noProof/>
                              <w:color w:val="000000"/>
                              <w:sz w:val="20"/>
                              <w:szCs w:val="20"/>
                            </w:rPr>
                          </w:pPr>
                          <w:r w:rsidRPr="00D5689E">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A0E2C1"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44.1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" filled="f" stroked="f">
              <v:fill o:detectmouseclick="t"/>
              <v:textbox style="mso-fit-shape-to-text:t" inset="0,0,0,15pt">
                <w:txbxContent>
                  <w:p w14:paraId="64003F30" w14:textId="7884FC49" w:rsidR="00D5689E" w:rsidRPr="00D5689E" w:rsidRDefault="00D5689E" w:rsidP="00D5689E">
                    <w:pPr>
                      <w:spacing w:after="0"/>
                      <w:rPr>
                        <w:rFonts w:ascii="Aptos" w:eastAsia="Aptos" w:hAnsi="Aptos" w:cs="Aptos"/>
                        <w:noProof/>
                        <w:color w:val="000000"/>
                        <w:sz w:val="20"/>
                        <w:szCs w:val="20"/>
                      </w:rPr>
                    </w:pPr>
                    <w:r w:rsidRPr="00D5689E">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79058" w14:textId="1953034C" w:rsidR="00D5689E" w:rsidRDefault="00D5689E">
    <w:pPr>
      <w:pStyle w:val="Footer"/>
    </w:pPr>
    <w:r>
      <w:rPr>
        <w:noProof/>
      </w:rPr>
      <mc:AlternateContent>
        <mc:Choice Requires="wps">
          <w:drawing>
            <wp:anchor distT="0" distB="0" distL="0" distR="0" simplePos="0" relativeHeight="251660288" behindDoc="0" locked="0" layoutInCell="1" allowOverlap="1" wp14:anchorId="20B24910" wp14:editId="64E0AB26">
              <wp:simplePos x="914400" y="10058400"/>
              <wp:positionH relativeFrom="page">
                <wp:align>center</wp:align>
              </wp:positionH>
              <wp:positionV relativeFrom="page">
                <wp:align>bottom</wp:align>
              </wp:positionV>
              <wp:extent cx="3100070" cy="370205"/>
              <wp:effectExtent l="0" t="0" r="5080" b="0"/>
              <wp:wrapNone/>
              <wp:docPr id="1129908557"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70205"/>
                      </a:xfrm>
                      <a:prstGeom prst="rect">
                        <a:avLst/>
                      </a:prstGeom>
                      <a:noFill/>
                      <a:ln>
                        <a:noFill/>
                      </a:ln>
                    </wps:spPr>
                    <wps:txbx>
                      <w:txbxContent>
                        <w:p w14:paraId="551C1B1A" w14:textId="32488572" w:rsidR="00D5689E" w:rsidRPr="00D5689E" w:rsidRDefault="00D5689E" w:rsidP="00D5689E">
                          <w:pPr>
                            <w:spacing w:after="0"/>
                            <w:rPr>
                              <w:rFonts w:ascii="Aptos" w:eastAsia="Aptos" w:hAnsi="Aptos" w:cs="Aptos"/>
                              <w:noProof/>
                              <w:color w:val="000000"/>
                              <w:sz w:val="20"/>
                              <w:szCs w:val="20"/>
                            </w:rPr>
                          </w:pPr>
                          <w:r w:rsidRPr="00D5689E">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B24910" id="_x0000_t202" coordsize="21600,21600" o:spt="202" path="m,l,21600r21600,l21600,xe">
              <v:stroke joinstyle="miter"/>
              <v:path gradientshapeok="t" o:connecttype="rect"/>
            </v:shapetype>
            <v:shape id="Text Box 3" o:spid="_x0000_s1027" type="#_x0000_t202" alt="Confidential - Not for Public Consumption or Distribution" style="position:absolute;margin-left:0;margin-top:0;width:244.1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" filled="f" stroked="f">
              <v:fill o:detectmouseclick="t"/>
              <v:textbox style="mso-fit-shape-to-text:t" inset="0,0,0,15pt">
                <w:txbxContent>
                  <w:p w14:paraId="551C1B1A" w14:textId="32488572" w:rsidR="00D5689E" w:rsidRPr="00D5689E" w:rsidRDefault="00D5689E" w:rsidP="00D5689E">
                    <w:pPr>
                      <w:spacing w:after="0"/>
                      <w:rPr>
                        <w:rFonts w:ascii="Aptos" w:eastAsia="Aptos" w:hAnsi="Aptos" w:cs="Aptos"/>
                        <w:noProof/>
                        <w:color w:val="000000"/>
                        <w:sz w:val="20"/>
                        <w:szCs w:val="20"/>
                      </w:rPr>
                    </w:pPr>
                    <w:r w:rsidRPr="00D5689E">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FA6DC" w14:textId="7C5E7856" w:rsidR="00D5689E" w:rsidRDefault="00D5689E">
    <w:pPr>
      <w:pStyle w:val="Footer"/>
    </w:pPr>
    <w:r>
      <w:rPr>
        <w:noProof/>
      </w:rPr>
      <mc:AlternateContent>
        <mc:Choice Requires="wps">
          <w:drawing>
            <wp:anchor distT="0" distB="0" distL="0" distR="0" simplePos="0" relativeHeight="251658240" behindDoc="0" locked="0" layoutInCell="1" allowOverlap="1" wp14:anchorId="4F3B7A52" wp14:editId="6BAB615B">
              <wp:simplePos x="635" y="635"/>
              <wp:positionH relativeFrom="page">
                <wp:align>center</wp:align>
              </wp:positionH>
              <wp:positionV relativeFrom="page">
                <wp:align>bottom</wp:align>
              </wp:positionV>
              <wp:extent cx="3100070" cy="370205"/>
              <wp:effectExtent l="0" t="0" r="5080" b="0"/>
              <wp:wrapNone/>
              <wp:docPr id="220607762"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70205"/>
                      </a:xfrm>
                      <a:prstGeom prst="rect">
                        <a:avLst/>
                      </a:prstGeom>
                      <a:noFill/>
                      <a:ln>
                        <a:noFill/>
                      </a:ln>
                    </wps:spPr>
                    <wps:txbx>
                      <w:txbxContent>
                        <w:p w14:paraId="404501C9" w14:textId="3262563C" w:rsidR="00D5689E" w:rsidRPr="00D5689E" w:rsidRDefault="00D5689E" w:rsidP="00D5689E">
                          <w:pPr>
                            <w:spacing w:after="0"/>
                            <w:rPr>
                              <w:rFonts w:ascii="Aptos" w:eastAsia="Aptos" w:hAnsi="Aptos" w:cs="Aptos"/>
                              <w:noProof/>
                              <w:color w:val="000000"/>
                              <w:sz w:val="20"/>
                              <w:szCs w:val="20"/>
                            </w:rPr>
                          </w:pPr>
                          <w:r w:rsidRPr="00D5689E">
                            <w:rPr>
                              <w:rFonts w:ascii="Aptos" w:eastAsia="Aptos" w:hAnsi="Aptos" w:cs="Aptos"/>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3B7A52" id="_x0000_t202" coordsize="21600,21600" o:spt="202" path="m,l,21600r21600,l21600,xe">
              <v:stroke joinstyle="miter"/>
              <v:path gradientshapeok="t" o:connecttype="rect"/>
            </v:shapetype>
            <v:shape id="Text Box 1" o:spid="_x0000_s1028" type="#_x0000_t202" alt="Confidential - Not for Public Consumption or Distribution" style="position:absolute;margin-left:0;margin-top:0;width:244.1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" filled="f" stroked="f">
              <v:fill o:detectmouseclick="t"/>
              <v:textbox style="mso-fit-shape-to-text:t" inset="0,0,0,15pt">
                <w:txbxContent>
                  <w:p w14:paraId="404501C9" w14:textId="3262563C" w:rsidR="00D5689E" w:rsidRPr="00D5689E" w:rsidRDefault="00D5689E" w:rsidP="00D5689E">
                    <w:pPr>
                      <w:spacing w:after="0"/>
                      <w:rPr>
                        <w:rFonts w:ascii="Aptos" w:eastAsia="Aptos" w:hAnsi="Aptos" w:cs="Aptos"/>
                        <w:noProof/>
                        <w:color w:val="000000"/>
                        <w:sz w:val="20"/>
                        <w:szCs w:val="20"/>
                      </w:rPr>
                    </w:pPr>
                    <w:r w:rsidRPr="00D5689E">
                      <w:rPr>
                        <w:rFonts w:ascii="Aptos" w:eastAsia="Aptos" w:hAnsi="Aptos" w:cs="Aptos"/>
                        <w:noProof/>
                        <w:color w:val="000000"/>
                        <w:sz w:val="20"/>
                        <w:szCs w:val="20"/>
                      </w:rPr>
                      <w:t>Confidential - Not for Public Consumption or Distribution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F4078" w14:textId="77777777" w:rsidR="00B52417" w:rsidRDefault="00B52417" w:rsidP="00D5689E">
      <w:pPr>
        <w:spacing w:after="0" w:line="240" w:lineRule="auto"/>
      </w:pPr>
      <w:r>
        <w:separator/>
      </w:r>
    </w:p>
  </w:footnote>
  <w:footnote w:type="continuationSeparator" w:id="0">
    <w:p w14:paraId="0E42C73C" w14:textId="77777777" w:rsidR="00B52417" w:rsidRDefault="00B52417" w:rsidP="00D568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89E"/>
    <w:rsid w:val="004A3912"/>
    <w:rsid w:val="005B3E19"/>
    <w:rsid w:val="009E7EF8"/>
    <w:rsid w:val="00B52417"/>
    <w:rsid w:val="00B80131"/>
    <w:rsid w:val="00D568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7D5EE"/>
  <w15:chartTrackingRefBased/>
  <w15:docId w15:val="{1918E815-553C-4666-8FB7-32242986A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68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68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68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8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68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8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8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8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8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8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68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68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8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8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8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8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8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89E"/>
    <w:rPr>
      <w:rFonts w:eastAsiaTheme="majorEastAsia" w:cstheme="majorBidi"/>
      <w:color w:val="272727" w:themeColor="text1" w:themeTint="D8"/>
    </w:rPr>
  </w:style>
  <w:style w:type="paragraph" w:styleId="Title">
    <w:name w:val="Title"/>
    <w:basedOn w:val="Normal"/>
    <w:next w:val="Normal"/>
    <w:link w:val="TitleChar"/>
    <w:uiPriority w:val="10"/>
    <w:qFormat/>
    <w:rsid w:val="00D56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8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8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8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89E"/>
    <w:pPr>
      <w:spacing w:before="160"/>
      <w:jc w:val="center"/>
    </w:pPr>
    <w:rPr>
      <w:i/>
      <w:iCs/>
      <w:color w:val="404040" w:themeColor="text1" w:themeTint="BF"/>
    </w:rPr>
  </w:style>
  <w:style w:type="character" w:customStyle="1" w:styleId="QuoteChar">
    <w:name w:val="Quote Char"/>
    <w:basedOn w:val="DefaultParagraphFont"/>
    <w:link w:val="Quote"/>
    <w:uiPriority w:val="29"/>
    <w:rsid w:val="00D5689E"/>
    <w:rPr>
      <w:i/>
      <w:iCs/>
      <w:color w:val="404040" w:themeColor="text1" w:themeTint="BF"/>
    </w:rPr>
  </w:style>
  <w:style w:type="paragraph" w:styleId="ListParagraph">
    <w:name w:val="List Paragraph"/>
    <w:basedOn w:val="Normal"/>
    <w:uiPriority w:val="34"/>
    <w:qFormat/>
    <w:rsid w:val="00D5689E"/>
    <w:pPr>
      <w:ind w:left="720"/>
      <w:contextualSpacing/>
    </w:pPr>
  </w:style>
  <w:style w:type="character" w:styleId="IntenseEmphasis">
    <w:name w:val="Intense Emphasis"/>
    <w:basedOn w:val="DefaultParagraphFont"/>
    <w:uiPriority w:val="21"/>
    <w:qFormat/>
    <w:rsid w:val="00D5689E"/>
    <w:rPr>
      <w:i/>
      <w:iCs/>
      <w:color w:val="0F4761" w:themeColor="accent1" w:themeShade="BF"/>
    </w:rPr>
  </w:style>
  <w:style w:type="paragraph" w:styleId="IntenseQuote">
    <w:name w:val="Intense Quote"/>
    <w:basedOn w:val="Normal"/>
    <w:next w:val="Normal"/>
    <w:link w:val="IntenseQuoteChar"/>
    <w:uiPriority w:val="30"/>
    <w:qFormat/>
    <w:rsid w:val="00D568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89E"/>
    <w:rPr>
      <w:i/>
      <w:iCs/>
      <w:color w:val="0F4761" w:themeColor="accent1" w:themeShade="BF"/>
    </w:rPr>
  </w:style>
  <w:style w:type="character" w:styleId="IntenseReference">
    <w:name w:val="Intense Reference"/>
    <w:basedOn w:val="DefaultParagraphFont"/>
    <w:uiPriority w:val="32"/>
    <w:qFormat/>
    <w:rsid w:val="00D5689E"/>
    <w:rPr>
      <w:b/>
      <w:bCs/>
      <w:smallCaps/>
      <w:color w:val="0F4761" w:themeColor="accent1" w:themeShade="BF"/>
      <w:spacing w:val="5"/>
    </w:rPr>
  </w:style>
  <w:style w:type="paragraph" w:styleId="NormalWeb">
    <w:name w:val="Normal (Web)"/>
    <w:basedOn w:val="Normal"/>
    <w:uiPriority w:val="99"/>
    <w:semiHidden/>
    <w:unhideWhenUsed/>
    <w:rsid w:val="00D5689E"/>
    <w:rPr>
      <w:rFonts w:ascii="Times New Roman" w:hAnsi="Times New Roman" w:cs="Times New Roman"/>
    </w:rPr>
  </w:style>
  <w:style w:type="character" w:styleId="Hyperlink">
    <w:name w:val="Hyperlink"/>
    <w:basedOn w:val="DefaultParagraphFont"/>
    <w:uiPriority w:val="99"/>
    <w:unhideWhenUsed/>
    <w:rsid w:val="00D5689E"/>
    <w:rPr>
      <w:color w:val="467886" w:themeColor="hyperlink"/>
      <w:u w:val="single"/>
    </w:rPr>
  </w:style>
  <w:style w:type="character" w:styleId="UnresolvedMention">
    <w:name w:val="Unresolved Mention"/>
    <w:basedOn w:val="DefaultParagraphFont"/>
    <w:uiPriority w:val="99"/>
    <w:semiHidden/>
    <w:unhideWhenUsed/>
    <w:rsid w:val="00D5689E"/>
    <w:rPr>
      <w:color w:val="605E5C"/>
      <w:shd w:val="clear" w:color="auto" w:fill="E1DFDD"/>
    </w:rPr>
  </w:style>
  <w:style w:type="paragraph" w:styleId="Footer">
    <w:name w:val="footer"/>
    <w:basedOn w:val="Normal"/>
    <w:link w:val="FooterChar"/>
    <w:uiPriority w:val="99"/>
    <w:unhideWhenUsed/>
    <w:rsid w:val="00D568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6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doh.bigredsky.com/page.php?pageID=160&amp;windowUID=0&amp;AdvertID=89724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rian.Wright@health.wa.gov.a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431</Words>
  <Characters>2463</Characters>
  <Application>Microsoft Office Word</Application>
  <DocSecurity>0</DocSecurity>
  <Lines>20</Lines>
  <Paragraphs>5</Paragraphs>
  <ScaleCrop>false</ScaleCrop>
  <Company>Omnicom</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Poznanovic (Omnicom)</dc:creator>
  <cp:keywords/>
  <dc:description/>
  <cp:lastModifiedBy>Joana Poznanovic (Omnicom)</cp:lastModifiedBy>
  <cp:revision>1</cp:revision>
  <dcterms:created xsi:type="dcterms:W3CDTF">2026-09-07T03:20:00Z</dcterms:created>
  <dcterms:modified xsi:type="dcterms:W3CDTF">2026-09-07T03:25:00Z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d263512,41970240,4359094d</vt:lpwstr>
  </property>
  <property fmtid="{D5CDD505-2E9C-101B-9397-08002B2CF9AE}" pid="3" name="ClassificationContentMarkingFooterFontProps">
    <vt:lpwstr>#000000,10,Aptos</vt:lpwstr>
  </property>
  <property fmtid="{D5CDD505-2E9C-101B-9397-08002B2CF9AE}" pid="4" name="ClassificationContentMarkingFooterText">
    <vt:lpwstr>Confidential - Not for Public Consumption or Distribution</vt:lpwstr>
  </property>
  <property fmtid="{D5CDD505-2E9C-101B-9397-08002B2CF9AE}" pid="5" name="MSIP_Label_8e19d756-792e-42a1-bcad-4cb9051ddd2d_Enabled">
    <vt:lpwstr>true</vt:lpwstr>
  </property>
  <property fmtid="{D5CDD505-2E9C-101B-9397-08002B2CF9AE}" pid="6" name="MSIP_Label_8e19d756-792e-42a1-bcad-4cb9051ddd2d_SetDate">
    <vt:lpwstr>2026-09-07T03:25:49Z</vt:lpwstr>
  </property>
  <property fmtid="{D5CDD505-2E9C-101B-9397-08002B2CF9AE}" pid="7" name="MSIP_Label_8e19d756-792e-42a1-bcad-4cb9051ddd2d_Method">
    <vt:lpwstr>Standard</vt:lpwstr>
  </property>
  <property fmtid="{D5CDD505-2E9C-101B-9397-08002B2CF9AE}" pid="8" name="MSIP_Label_8e19d756-792e-42a1-bcad-4cb9051ddd2d_Name">
    <vt:lpwstr>Confidential</vt:lpwstr>
  </property>
  <property fmtid="{D5CDD505-2E9C-101B-9397-08002B2CF9AE}" pid="9" name="MSIP_Label_8e19d756-792e-42a1-bcad-4cb9051ddd2d_SiteId">
    <vt:lpwstr>41eb501a-f671-4ce0-a5bf-b64168c3705f</vt:lpwstr>
  </property>
  <property fmtid="{D5CDD505-2E9C-101B-9397-08002B2CF9AE}" pid="10" name="MSIP_Label_8e19d756-792e-42a1-bcad-4cb9051ddd2d_ActionId">
    <vt:lpwstr>3f3772a9-3650-4271-9c7c-58985df59df2</vt:lpwstr>
  </property>
  <property fmtid="{D5CDD505-2E9C-101B-9397-08002B2CF9AE}" pid="11" name="MSIP_Label_8e19d756-792e-42a1-bcad-4cb9051ddd2d_ContentBits">
    <vt:lpwstr>2</vt:lpwstr>
  </property>
  <property fmtid="{D5CDD505-2E9C-101B-9397-08002B2CF9AE}" pid="12" name="MSIP_Label_8e19d756-792e-42a1-bcad-4cb9051ddd2d_Tag">
    <vt:lpwstr>10, 3, 0, 1</vt:lpwstr>
  </property>
</Properties>
</file>