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20A490" w14:textId="0CFB8F11" w:rsidR="00BA64C2" w:rsidRDefault="003B6423" w:rsidP="79FEB390">
      <w:pPr>
        <w:pBdr>
          <w:top w:val="nil"/>
          <w:left w:val="nil"/>
          <w:bottom w:val="nil"/>
          <w:right w:val="nil"/>
          <w:between w:val="nil"/>
        </w:pBdr>
        <w:spacing w:after="240" w:line="240" w:lineRule="auto"/>
        <w:jc w:val="center"/>
        <w:rPr>
          <w:b/>
          <w:bCs/>
          <w:color w:val="000000"/>
          <w:sz w:val="36"/>
          <w:szCs w:val="36"/>
        </w:rPr>
      </w:pPr>
      <w:r>
        <w:rPr>
          <w:noProof/>
        </w:rPr>
        <w:drawing>
          <wp:anchor distT="0" distB="0" distL="114300" distR="114300" simplePos="0" relativeHeight="251659264" behindDoc="0" locked="0" layoutInCell="1" allowOverlap="1" wp14:anchorId="474A6E8A" wp14:editId="32F0B9FB">
            <wp:simplePos x="0" y="0"/>
            <wp:positionH relativeFrom="margin">
              <wp:align>left</wp:align>
            </wp:positionH>
            <wp:positionV relativeFrom="paragraph">
              <wp:posOffset>0</wp:posOffset>
            </wp:positionV>
            <wp:extent cx="5724524" cy="1885950"/>
            <wp:effectExtent l="0" t="0" r="0" b="0"/>
            <wp:wrapThrough wrapText="bothSides">
              <wp:wrapPolygon edited="0">
                <wp:start x="0" y="0"/>
                <wp:lineTo x="0" y="21382"/>
                <wp:lineTo x="21495" y="21382"/>
                <wp:lineTo x="21495" y="0"/>
                <wp:lineTo x="0" y="0"/>
              </wp:wrapPolygon>
            </wp:wrapThrough>
            <wp:docPr id="324804157" name="Picture 324804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724524" cy="1885950"/>
                    </a:xfrm>
                    <a:prstGeom prst="rect">
                      <a:avLst/>
                    </a:prstGeom>
                  </pic:spPr>
                </pic:pic>
              </a:graphicData>
            </a:graphic>
          </wp:anchor>
        </w:drawing>
      </w:r>
      <w:r w:rsidR="00460B6D">
        <w:br/>
      </w:r>
      <w:r>
        <w:rPr>
          <w:b/>
          <w:bCs/>
          <w:color w:val="000000" w:themeColor="text1"/>
          <w:sz w:val="36"/>
          <w:szCs w:val="36"/>
        </w:rPr>
        <w:t xml:space="preserve">RISE SPACE </w:t>
      </w:r>
      <w:r w:rsidR="00460B6D" w:rsidRPr="79FEB390">
        <w:rPr>
          <w:b/>
          <w:bCs/>
          <w:color w:val="000000" w:themeColor="text1"/>
          <w:sz w:val="36"/>
          <w:szCs w:val="36"/>
        </w:rPr>
        <w:t>Careers Policy</w:t>
      </w:r>
    </w:p>
    <w:p w14:paraId="615602F9" w14:textId="77777777" w:rsidR="00BA64C2" w:rsidRDefault="00460B6D">
      <w:pPr>
        <w:pBdr>
          <w:top w:val="nil"/>
          <w:left w:val="nil"/>
          <w:bottom w:val="nil"/>
          <w:right w:val="nil"/>
          <w:between w:val="nil"/>
        </w:pBdr>
        <w:spacing w:after="240" w:line="240" w:lineRule="auto"/>
        <w:rPr>
          <w:b/>
          <w:color w:val="000000"/>
          <w:sz w:val="24"/>
          <w:szCs w:val="24"/>
        </w:rPr>
      </w:pPr>
      <w:r>
        <w:rPr>
          <w:b/>
          <w:color w:val="000000"/>
          <w:sz w:val="24"/>
          <w:szCs w:val="24"/>
        </w:rPr>
        <w:t>Amendments</w:t>
      </w:r>
    </w:p>
    <w:tbl>
      <w:tblPr>
        <w:tblW w:w="901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254"/>
        <w:gridCol w:w="2254"/>
        <w:gridCol w:w="2254"/>
        <w:gridCol w:w="2254"/>
      </w:tblGrid>
      <w:tr w:rsidR="3A2970F8" w14:paraId="1DE8D3F5" w14:textId="77777777" w:rsidTr="3A2970F8">
        <w:trPr>
          <w:trHeight w:val="300"/>
        </w:trPr>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5AC3F" w14:textId="25B8FE36" w:rsidR="329C0665" w:rsidRDefault="329C0665" w:rsidP="3A2970F8">
            <w:r>
              <w:t>Date created</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68E5EF" w14:textId="05180640" w:rsidR="329C0665" w:rsidRDefault="329C0665" w:rsidP="3A2970F8">
            <w:r>
              <w:t>01/09/21</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9A696" w14:textId="51FFEA7B" w:rsidR="329C0665" w:rsidRDefault="329C0665" w:rsidP="3A2970F8">
            <w:r>
              <w:t>Review date</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611CC" w14:textId="733F2808" w:rsidR="329C0665" w:rsidRDefault="329C0665" w:rsidP="3A2970F8">
            <w:r>
              <w:t>01/09/2</w:t>
            </w:r>
            <w:r w:rsidR="00593101">
              <w:t>4</w:t>
            </w:r>
          </w:p>
        </w:tc>
      </w:tr>
      <w:tr w:rsidR="3A2970F8" w14:paraId="2F074216" w14:textId="77777777" w:rsidTr="3A2970F8">
        <w:trPr>
          <w:trHeight w:val="300"/>
        </w:trPr>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EF366" w14:textId="04977E58" w:rsidR="329C0665" w:rsidRDefault="329C0665" w:rsidP="3A2970F8">
            <w:r>
              <w:t>Reviewed</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60C9C" w14:textId="6BC227AB" w:rsidR="329C0665" w:rsidRDefault="329C0665" w:rsidP="3A2970F8">
            <w:r>
              <w:t>01/09/23</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D4E02" w14:textId="2E854D5E" w:rsidR="329C0665" w:rsidRDefault="329C0665" w:rsidP="3A2970F8">
            <w:r>
              <w:t>Next review</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F6065" w14:textId="03D37F5B" w:rsidR="329C0665" w:rsidRDefault="329C0665" w:rsidP="3A2970F8">
            <w:r>
              <w:t>01/09/2</w:t>
            </w:r>
            <w:r w:rsidR="00C631DE">
              <w:t>6</w:t>
            </w:r>
          </w:p>
        </w:tc>
      </w:tr>
      <w:tr w:rsidR="00BA64C2" w14:paraId="1D777715" w14:textId="77777777" w:rsidTr="3A2970F8">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D026B" w14:textId="77777777" w:rsidR="00BA64C2" w:rsidRDefault="00460B6D">
            <w:r>
              <w:t>Version</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12954A" w14:textId="77777777" w:rsidR="00BA64C2" w:rsidRDefault="00460B6D">
            <w:r>
              <w:t>Page/ Paragraph</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63098" w14:textId="77777777" w:rsidR="00BA64C2" w:rsidRDefault="00460B6D">
            <w:r>
              <w:t>Detail of amendment</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30298" w14:textId="77777777" w:rsidR="00BA64C2" w:rsidRDefault="00460B6D">
            <w:r>
              <w:t>Approved</w:t>
            </w:r>
          </w:p>
        </w:tc>
      </w:tr>
      <w:tr w:rsidR="00BA64C2" w14:paraId="4AF5BC24" w14:textId="77777777" w:rsidTr="3A2970F8">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02FD5" w14:textId="016ED84D" w:rsidR="00BA64C2" w:rsidRDefault="5582C7A5">
            <w:r>
              <w:t>2</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7B1A1" w14:textId="77777777" w:rsidR="00BA64C2" w:rsidRDefault="00BA64C2"/>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6509F" w14:textId="58BBAB10" w:rsidR="00BA64C2" w:rsidRDefault="5582C7A5">
            <w:r>
              <w:t>0</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027E7" w14:textId="6C406F0D" w:rsidR="00BA64C2" w:rsidRDefault="5582C7A5">
            <w:r>
              <w:t>Keighly Murphy</w:t>
            </w:r>
          </w:p>
          <w:p w14:paraId="380FA33A" w14:textId="3C59D1E4" w:rsidR="00BA64C2" w:rsidRDefault="5582C7A5" w:rsidP="3A2970F8">
            <w:r>
              <w:t>Lianne Murphy</w:t>
            </w:r>
          </w:p>
        </w:tc>
      </w:tr>
      <w:tr w:rsidR="00CF6163" w14:paraId="1808F17D" w14:textId="77777777" w:rsidTr="3A2970F8">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D709A" w14:textId="6BA72AD2" w:rsidR="00CF6163" w:rsidRDefault="00593101">
            <w:r>
              <w:t>2</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5BEC0" w14:textId="4ABBE5D3" w:rsidR="00CF6163" w:rsidRDefault="00667FAE">
            <w:r>
              <w:t>Throughout</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3C0CA" w14:textId="6E84AE6C" w:rsidR="00CF6163" w:rsidRDefault="00667FAE">
            <w:r>
              <w:t>Change of branding</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D7D4BB" w14:textId="3F328EB9" w:rsidR="00CF6163" w:rsidRDefault="00667FAE">
            <w:r>
              <w:t>Keighly Murphy</w:t>
            </w:r>
          </w:p>
        </w:tc>
      </w:tr>
    </w:tbl>
    <w:p w14:paraId="503F8346" w14:textId="77777777" w:rsidR="00BA64C2" w:rsidRDefault="00BA64C2">
      <w:pPr>
        <w:pBdr>
          <w:top w:val="nil"/>
          <w:left w:val="nil"/>
          <w:bottom w:val="nil"/>
          <w:right w:val="nil"/>
          <w:between w:val="nil"/>
        </w:pBdr>
        <w:spacing w:after="240" w:line="240" w:lineRule="auto"/>
        <w:rPr>
          <w:b/>
          <w:sz w:val="24"/>
          <w:szCs w:val="24"/>
        </w:rPr>
      </w:pPr>
    </w:p>
    <w:p w14:paraId="2F9BF83C" w14:textId="77777777" w:rsidR="00BA64C2" w:rsidRDefault="00460B6D">
      <w:pPr>
        <w:pBdr>
          <w:top w:val="nil"/>
          <w:left w:val="nil"/>
          <w:bottom w:val="nil"/>
          <w:right w:val="nil"/>
          <w:between w:val="nil"/>
        </w:pBdr>
        <w:spacing w:after="240" w:line="240" w:lineRule="auto"/>
        <w:rPr>
          <w:b/>
          <w:color w:val="000000"/>
          <w:sz w:val="24"/>
          <w:szCs w:val="24"/>
        </w:rPr>
      </w:pPr>
      <w:r>
        <w:rPr>
          <w:b/>
          <w:color w:val="000000"/>
          <w:sz w:val="24"/>
          <w:szCs w:val="24"/>
        </w:rPr>
        <w:t>Purpose</w:t>
      </w:r>
    </w:p>
    <w:p w14:paraId="0D8EED8B" w14:textId="4F539480" w:rsidR="00BA64C2" w:rsidRDefault="003B6423">
      <w:pPr>
        <w:pBdr>
          <w:top w:val="nil"/>
          <w:left w:val="nil"/>
          <w:bottom w:val="nil"/>
          <w:right w:val="nil"/>
          <w:between w:val="nil"/>
        </w:pBdr>
        <w:spacing w:after="240" w:line="240" w:lineRule="auto"/>
        <w:rPr>
          <w:color w:val="000000"/>
          <w:sz w:val="24"/>
          <w:szCs w:val="24"/>
        </w:rPr>
      </w:pPr>
      <w:r>
        <w:rPr>
          <w:color w:val="000000"/>
          <w:sz w:val="24"/>
          <w:szCs w:val="24"/>
        </w:rPr>
        <w:t>RISE SPACE</w:t>
      </w:r>
      <w:r w:rsidR="00460B6D">
        <w:rPr>
          <w:color w:val="000000"/>
          <w:sz w:val="24"/>
          <w:szCs w:val="24"/>
        </w:rPr>
        <w:t xml:space="preserve"> has a Careers Programme linked closely to the </w:t>
      </w:r>
      <w:r>
        <w:rPr>
          <w:color w:val="000000"/>
          <w:sz w:val="24"/>
          <w:szCs w:val="24"/>
        </w:rPr>
        <w:t>g</w:t>
      </w:r>
      <w:r w:rsidR="00460B6D">
        <w:rPr>
          <w:color w:val="000000"/>
          <w:sz w:val="24"/>
          <w:szCs w:val="24"/>
        </w:rPr>
        <w:t>overnment's new Career Strategy. Our programme connects careers education and learning to the future by giving students exposure of and experience in a variety of pathways to jobs/careers. We endeavour to provide support to enable students to make well informed and aspirational future decisions to enable successful transitions to the next stage of their lives.</w:t>
      </w:r>
    </w:p>
    <w:p w14:paraId="3F3B9582" w14:textId="0416513A" w:rsidR="00BA64C2" w:rsidRDefault="003B6423">
      <w:pPr>
        <w:pBdr>
          <w:top w:val="nil"/>
          <w:left w:val="nil"/>
          <w:bottom w:val="nil"/>
          <w:right w:val="nil"/>
          <w:between w:val="nil"/>
        </w:pBdr>
        <w:spacing w:after="240" w:line="240" w:lineRule="auto"/>
        <w:rPr>
          <w:color w:val="000000"/>
          <w:sz w:val="24"/>
          <w:szCs w:val="24"/>
        </w:rPr>
      </w:pPr>
      <w:r>
        <w:rPr>
          <w:color w:val="000000"/>
          <w:sz w:val="24"/>
          <w:szCs w:val="24"/>
        </w:rPr>
        <w:t>RISE SPACE</w:t>
      </w:r>
      <w:r w:rsidR="00460B6D">
        <w:rPr>
          <w:color w:val="000000"/>
          <w:sz w:val="24"/>
          <w:szCs w:val="24"/>
        </w:rPr>
        <w:t xml:space="preserve"> work with learners who are vulnerable to becoming NEET. Our aim is that all students acquire the skills, knowledge, and attitudes to manage their learning and career progression. We will support students in making informed decisions by providing access to </w:t>
      </w:r>
      <w:r w:rsidR="00942D3C">
        <w:rPr>
          <w:color w:val="000000"/>
          <w:sz w:val="24"/>
          <w:szCs w:val="24"/>
        </w:rPr>
        <w:t>differentiated</w:t>
      </w:r>
      <w:r w:rsidR="00460B6D">
        <w:rPr>
          <w:color w:val="000000"/>
          <w:sz w:val="24"/>
          <w:szCs w:val="24"/>
        </w:rPr>
        <w:t xml:space="preserve"> impartial and independent information and guidance about the range of post 16 pathway is available to them.</w:t>
      </w:r>
    </w:p>
    <w:p w14:paraId="6BE375EA" w14:textId="2C9D8A82" w:rsidR="00BA64C2" w:rsidRDefault="003B6423">
      <w:pPr>
        <w:pBdr>
          <w:top w:val="nil"/>
          <w:left w:val="nil"/>
          <w:bottom w:val="nil"/>
          <w:right w:val="nil"/>
          <w:between w:val="nil"/>
        </w:pBdr>
        <w:spacing w:after="240" w:line="240" w:lineRule="auto"/>
        <w:rPr>
          <w:color w:val="000000"/>
          <w:sz w:val="24"/>
          <w:szCs w:val="24"/>
        </w:rPr>
      </w:pPr>
      <w:r>
        <w:rPr>
          <w:color w:val="000000"/>
          <w:sz w:val="24"/>
          <w:szCs w:val="24"/>
        </w:rPr>
        <w:t>RISE SPACE</w:t>
      </w:r>
      <w:r w:rsidR="00460B6D">
        <w:rPr>
          <w:color w:val="000000"/>
          <w:sz w:val="24"/>
          <w:szCs w:val="24"/>
        </w:rPr>
        <w:t xml:space="preserve"> </w:t>
      </w:r>
      <w:r w:rsidR="00942D3C">
        <w:rPr>
          <w:color w:val="000000"/>
          <w:sz w:val="24"/>
          <w:szCs w:val="24"/>
        </w:rPr>
        <w:t>recognises</w:t>
      </w:r>
      <w:r w:rsidR="00460B6D">
        <w:rPr>
          <w:color w:val="000000"/>
          <w:sz w:val="24"/>
          <w:szCs w:val="24"/>
        </w:rPr>
        <w:t xml:space="preserve"> the benefits of Career guidance and access for education and training providers as noted in Statutory Guidance January 2018 and</w:t>
      </w:r>
    </w:p>
    <w:p w14:paraId="102F7C1C" w14:textId="77777777" w:rsidR="00BA64C2" w:rsidRDefault="00460B6D">
      <w:pPr>
        <w:pBdr>
          <w:top w:val="nil"/>
          <w:left w:val="nil"/>
          <w:bottom w:val="nil"/>
          <w:right w:val="nil"/>
          <w:between w:val="nil"/>
        </w:pBdr>
        <w:spacing w:after="240" w:line="240" w:lineRule="auto"/>
        <w:rPr>
          <w:b/>
          <w:color w:val="000000"/>
          <w:sz w:val="24"/>
          <w:szCs w:val="24"/>
        </w:rPr>
      </w:pPr>
      <w:r>
        <w:rPr>
          <w:b/>
          <w:color w:val="000000"/>
          <w:sz w:val="24"/>
          <w:szCs w:val="24"/>
        </w:rPr>
        <w:t>Commitment</w:t>
      </w:r>
    </w:p>
    <w:p w14:paraId="08B8F972" w14:textId="633C6EAF" w:rsidR="00BA64C2" w:rsidRDefault="003B6423">
      <w:pPr>
        <w:pBdr>
          <w:top w:val="nil"/>
          <w:left w:val="nil"/>
          <w:bottom w:val="nil"/>
          <w:right w:val="nil"/>
          <w:between w:val="nil"/>
        </w:pBdr>
        <w:spacing w:after="240" w:line="240" w:lineRule="auto"/>
        <w:rPr>
          <w:color w:val="000000"/>
          <w:sz w:val="24"/>
          <w:szCs w:val="24"/>
        </w:rPr>
      </w:pPr>
      <w:r>
        <w:rPr>
          <w:color w:val="000000"/>
          <w:sz w:val="24"/>
          <w:szCs w:val="24"/>
        </w:rPr>
        <w:t>RISE SPACE</w:t>
      </w:r>
      <w:r w:rsidR="00460B6D">
        <w:rPr>
          <w:color w:val="000000"/>
          <w:sz w:val="24"/>
          <w:szCs w:val="24"/>
        </w:rPr>
        <w:t xml:space="preserve"> </w:t>
      </w:r>
      <w:r w:rsidR="00942D3C">
        <w:rPr>
          <w:color w:val="000000"/>
          <w:sz w:val="24"/>
          <w:szCs w:val="24"/>
        </w:rPr>
        <w:t>adheres</w:t>
      </w:r>
      <w:r w:rsidR="00460B6D">
        <w:rPr>
          <w:color w:val="000000"/>
          <w:sz w:val="24"/>
          <w:szCs w:val="24"/>
        </w:rPr>
        <w:t xml:space="preserve"> to The Gatsby Foundation Benchmark which sets out to offer exemplary careers provision so that the array. We commit to ensure that the advice a student receives:</w:t>
      </w:r>
    </w:p>
    <w:p w14:paraId="3B463187" w14:textId="77777777" w:rsidR="00BA64C2" w:rsidRDefault="00460B6D">
      <w:pPr>
        <w:numPr>
          <w:ilvl w:val="0"/>
          <w:numId w:val="2"/>
        </w:numPr>
        <w:spacing w:after="24" w:line="240" w:lineRule="auto"/>
        <w:ind w:left="0"/>
        <w:rPr>
          <w:sz w:val="24"/>
          <w:szCs w:val="24"/>
        </w:rPr>
      </w:pPr>
      <w:r>
        <w:rPr>
          <w:sz w:val="24"/>
          <w:szCs w:val="24"/>
        </w:rPr>
        <w:lastRenderedPageBreak/>
        <w:t>Includes information on a range of education or training options, including apprenticeship and other vocational pathways</w:t>
      </w:r>
    </w:p>
    <w:p w14:paraId="0EE6DAD8" w14:textId="77777777" w:rsidR="00BA64C2" w:rsidRDefault="00460B6D">
      <w:pPr>
        <w:numPr>
          <w:ilvl w:val="0"/>
          <w:numId w:val="2"/>
        </w:numPr>
        <w:spacing w:after="24" w:line="240" w:lineRule="auto"/>
        <w:ind w:left="0"/>
        <w:rPr>
          <w:sz w:val="24"/>
          <w:szCs w:val="24"/>
        </w:rPr>
      </w:pPr>
      <w:r>
        <w:rPr>
          <w:sz w:val="24"/>
          <w:szCs w:val="24"/>
        </w:rPr>
        <w:t>Is impartial</w:t>
      </w:r>
    </w:p>
    <w:p w14:paraId="496638EE" w14:textId="77777777" w:rsidR="00BA64C2" w:rsidRDefault="00460B6D">
      <w:pPr>
        <w:numPr>
          <w:ilvl w:val="0"/>
          <w:numId w:val="2"/>
        </w:numPr>
        <w:spacing w:after="24" w:line="240" w:lineRule="auto"/>
        <w:ind w:left="0"/>
        <w:rPr>
          <w:sz w:val="24"/>
          <w:szCs w:val="24"/>
        </w:rPr>
      </w:pPr>
      <w:r>
        <w:rPr>
          <w:sz w:val="24"/>
          <w:szCs w:val="24"/>
        </w:rPr>
        <w:t>In the best interests of the students</w:t>
      </w:r>
    </w:p>
    <w:p w14:paraId="71A2DF98" w14:textId="77777777" w:rsidR="00BA64C2" w:rsidRDefault="00460B6D">
      <w:pPr>
        <w:numPr>
          <w:ilvl w:val="0"/>
          <w:numId w:val="2"/>
        </w:numPr>
        <w:spacing w:after="24" w:line="240" w:lineRule="auto"/>
        <w:ind w:left="0"/>
        <w:rPr>
          <w:sz w:val="24"/>
          <w:szCs w:val="24"/>
        </w:rPr>
      </w:pPr>
      <w:r>
        <w:rPr>
          <w:sz w:val="24"/>
          <w:szCs w:val="24"/>
        </w:rPr>
        <w:t>Meets the needs of the students</w:t>
      </w:r>
    </w:p>
    <w:p w14:paraId="1068C1F5" w14:textId="77777777" w:rsidR="00BA64C2" w:rsidRDefault="00BA64C2">
      <w:pPr>
        <w:spacing w:after="24" w:line="240" w:lineRule="auto"/>
        <w:rPr>
          <w:sz w:val="24"/>
          <w:szCs w:val="24"/>
        </w:rPr>
      </w:pPr>
    </w:p>
    <w:p w14:paraId="1DE591AC" w14:textId="77777777" w:rsidR="00BA64C2" w:rsidRDefault="00460B6D">
      <w:pPr>
        <w:pBdr>
          <w:top w:val="nil"/>
          <w:left w:val="nil"/>
          <w:bottom w:val="nil"/>
          <w:right w:val="nil"/>
          <w:between w:val="nil"/>
        </w:pBdr>
        <w:spacing w:after="240" w:line="240" w:lineRule="auto"/>
        <w:rPr>
          <w:color w:val="000000"/>
          <w:sz w:val="24"/>
          <w:szCs w:val="24"/>
        </w:rPr>
      </w:pPr>
      <w:r>
        <w:rPr>
          <w:color w:val="000000"/>
          <w:sz w:val="24"/>
          <w:szCs w:val="24"/>
        </w:rPr>
        <w:t xml:space="preserve">The benchmarks are: </w:t>
      </w:r>
    </w:p>
    <w:p w14:paraId="0B1239C5" w14:textId="427877C7" w:rsidR="00BA64C2" w:rsidRDefault="00460B6D">
      <w:pPr>
        <w:pBdr>
          <w:top w:val="nil"/>
          <w:left w:val="nil"/>
          <w:bottom w:val="nil"/>
          <w:right w:val="nil"/>
          <w:between w:val="nil"/>
        </w:pBdr>
        <w:spacing w:after="240" w:line="240" w:lineRule="auto"/>
        <w:rPr>
          <w:color w:val="000000"/>
          <w:sz w:val="24"/>
          <w:szCs w:val="24"/>
        </w:rPr>
      </w:pPr>
      <w:r>
        <w:rPr>
          <w:color w:val="000000"/>
          <w:sz w:val="24"/>
          <w:szCs w:val="24"/>
        </w:rPr>
        <w:t>Benchmark 1: A Stable Careers Programme</w:t>
      </w:r>
      <w:r>
        <w:rPr>
          <w:color w:val="000000"/>
          <w:sz w:val="24"/>
          <w:szCs w:val="24"/>
        </w:rPr>
        <w:br/>
        <w:t>Benchmark 2: Learning from Career and Labour Market Information</w:t>
      </w:r>
      <w:r>
        <w:rPr>
          <w:color w:val="000000"/>
          <w:sz w:val="24"/>
          <w:szCs w:val="24"/>
        </w:rPr>
        <w:br/>
        <w:t xml:space="preserve">Benchmark 3: Addressing the Needs of Each </w:t>
      </w:r>
      <w:r w:rsidR="003B6423">
        <w:rPr>
          <w:color w:val="000000"/>
          <w:sz w:val="24"/>
          <w:szCs w:val="24"/>
        </w:rPr>
        <w:t>Student</w:t>
      </w:r>
      <w:r>
        <w:rPr>
          <w:color w:val="000000"/>
          <w:sz w:val="24"/>
          <w:szCs w:val="24"/>
        </w:rPr>
        <w:br/>
        <w:t>Benchmark 4: Linking Curriculum Learning to Careers</w:t>
      </w:r>
      <w:r>
        <w:rPr>
          <w:color w:val="000000"/>
          <w:sz w:val="24"/>
          <w:szCs w:val="24"/>
        </w:rPr>
        <w:br/>
        <w:t>Benchmark 5: Encounters with Employers and Employees</w:t>
      </w:r>
      <w:r>
        <w:rPr>
          <w:color w:val="000000"/>
          <w:sz w:val="24"/>
          <w:szCs w:val="24"/>
        </w:rPr>
        <w:br/>
        <w:t>Benchmark 6: Experiences of Workplaces</w:t>
      </w:r>
      <w:r>
        <w:rPr>
          <w:color w:val="000000"/>
          <w:sz w:val="24"/>
          <w:szCs w:val="24"/>
        </w:rPr>
        <w:br/>
        <w:t>Benchmark 7: Encounters with Further and Higher Education</w:t>
      </w:r>
      <w:r>
        <w:rPr>
          <w:color w:val="000000"/>
          <w:sz w:val="24"/>
          <w:szCs w:val="24"/>
        </w:rPr>
        <w:br/>
        <w:t>Benchmark 8: Personal Guidance</w:t>
      </w:r>
    </w:p>
    <w:p w14:paraId="553EFC94" w14:textId="77777777" w:rsidR="00BA64C2" w:rsidRDefault="00460B6D">
      <w:pPr>
        <w:pBdr>
          <w:top w:val="nil"/>
          <w:left w:val="nil"/>
          <w:bottom w:val="nil"/>
          <w:right w:val="nil"/>
          <w:between w:val="nil"/>
        </w:pBdr>
        <w:spacing w:after="0" w:line="240" w:lineRule="auto"/>
        <w:rPr>
          <w:b/>
          <w:color w:val="000000"/>
          <w:sz w:val="24"/>
          <w:szCs w:val="24"/>
        </w:rPr>
      </w:pPr>
      <w:r>
        <w:rPr>
          <w:b/>
          <w:color w:val="000000"/>
          <w:sz w:val="24"/>
          <w:szCs w:val="24"/>
        </w:rPr>
        <w:t>Careers Programme</w:t>
      </w:r>
    </w:p>
    <w:p w14:paraId="6C6C9494" w14:textId="62247282" w:rsidR="00BA64C2" w:rsidRDefault="00460B6D">
      <w:pPr>
        <w:pBdr>
          <w:top w:val="nil"/>
          <w:left w:val="nil"/>
          <w:bottom w:val="nil"/>
          <w:right w:val="nil"/>
          <w:between w:val="nil"/>
        </w:pBdr>
        <w:spacing w:after="240" w:line="240" w:lineRule="auto"/>
        <w:rPr>
          <w:rFonts w:ascii="Arial" w:eastAsia="Arial" w:hAnsi="Arial" w:cs="Arial"/>
          <w:color w:val="333333"/>
          <w:sz w:val="28"/>
          <w:szCs w:val="28"/>
        </w:rPr>
      </w:pPr>
      <w:r>
        <w:rPr>
          <w:color w:val="000000"/>
          <w:sz w:val="24"/>
          <w:szCs w:val="24"/>
        </w:rPr>
        <w:t xml:space="preserve">We aim to raise the aspirations of our young people and support them to make realistic decisions for Further, training or employment. The programme works collaboratively with external providers, employers, and educational facilities to ensure that every </w:t>
      </w:r>
      <w:r w:rsidR="003B6423">
        <w:rPr>
          <w:color w:val="000000"/>
          <w:sz w:val="24"/>
          <w:szCs w:val="24"/>
        </w:rPr>
        <w:t>young person</w:t>
      </w:r>
      <w:r>
        <w:rPr>
          <w:color w:val="000000"/>
          <w:sz w:val="24"/>
          <w:szCs w:val="24"/>
        </w:rPr>
        <w:t xml:space="preserve"> meets their potential that is commensurate with their ability. </w:t>
      </w:r>
      <w:r w:rsidR="00942D3C">
        <w:rPr>
          <w:color w:val="000000"/>
          <w:sz w:val="24"/>
          <w:szCs w:val="24"/>
        </w:rPr>
        <w:t>We like</w:t>
      </w:r>
      <w:r>
        <w:rPr>
          <w:color w:val="000000"/>
          <w:sz w:val="24"/>
          <w:szCs w:val="24"/>
        </w:rPr>
        <w:t xml:space="preserve"> to utilise the skills sets of parents, carers, friends and family who can bring and share experiences, knowledge, workshop areas of their work to enable the young people to spark interest, passion, vision and ambition for their future career paths. </w:t>
      </w:r>
    </w:p>
    <w:p w14:paraId="1C8CD14D" w14:textId="2411B35C" w:rsidR="00BA64C2" w:rsidRDefault="00460B6D">
      <w:pPr>
        <w:pBdr>
          <w:top w:val="nil"/>
          <w:left w:val="nil"/>
          <w:bottom w:val="nil"/>
          <w:right w:val="nil"/>
          <w:between w:val="nil"/>
        </w:pBdr>
        <w:spacing w:after="240" w:line="240" w:lineRule="auto"/>
        <w:rPr>
          <w:color w:val="000000"/>
          <w:sz w:val="24"/>
          <w:szCs w:val="24"/>
        </w:rPr>
      </w:pPr>
      <w:r>
        <w:rPr>
          <w:color w:val="000000"/>
          <w:sz w:val="24"/>
          <w:szCs w:val="24"/>
        </w:rPr>
        <w:t xml:space="preserve">In addition, we encourage young people, their parents/carers, and all stake holders to engage in their </w:t>
      </w:r>
      <w:r w:rsidR="003B6423">
        <w:rPr>
          <w:color w:val="000000"/>
          <w:sz w:val="24"/>
          <w:szCs w:val="24"/>
        </w:rPr>
        <w:t>young person</w:t>
      </w:r>
      <w:r>
        <w:rPr>
          <w:color w:val="000000"/>
          <w:sz w:val="24"/>
          <w:szCs w:val="24"/>
        </w:rPr>
        <w:t xml:space="preserve">'s career planning. </w:t>
      </w:r>
    </w:p>
    <w:p w14:paraId="6146413A" w14:textId="543429DA" w:rsidR="00BA64C2" w:rsidRDefault="003B6423">
      <w:pPr>
        <w:pBdr>
          <w:top w:val="nil"/>
          <w:left w:val="nil"/>
          <w:bottom w:val="nil"/>
          <w:right w:val="nil"/>
          <w:between w:val="nil"/>
        </w:pBdr>
        <w:spacing w:after="0" w:line="240" w:lineRule="auto"/>
        <w:rPr>
          <w:color w:val="000000"/>
          <w:sz w:val="24"/>
          <w:szCs w:val="24"/>
        </w:rPr>
      </w:pPr>
      <w:r>
        <w:rPr>
          <w:color w:val="000000"/>
          <w:sz w:val="24"/>
          <w:szCs w:val="24"/>
        </w:rPr>
        <w:t>RISE SPACE</w:t>
      </w:r>
      <w:r w:rsidR="00460B6D">
        <w:rPr>
          <w:color w:val="000000"/>
          <w:sz w:val="24"/>
          <w:szCs w:val="24"/>
        </w:rPr>
        <w:t xml:space="preserve"> encourages parents/carers to engage in their </w:t>
      </w:r>
      <w:r>
        <w:rPr>
          <w:color w:val="000000"/>
          <w:sz w:val="24"/>
          <w:szCs w:val="24"/>
        </w:rPr>
        <w:t>young person</w:t>
      </w:r>
      <w:r w:rsidR="00460B6D">
        <w:rPr>
          <w:color w:val="000000"/>
          <w:sz w:val="24"/>
          <w:szCs w:val="24"/>
        </w:rPr>
        <w:t>'s career planning he careers curriculum includes:</w:t>
      </w:r>
    </w:p>
    <w:p w14:paraId="5F412822" w14:textId="77777777" w:rsidR="00BA64C2" w:rsidRDefault="00460B6D">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Employability Skills Qualification</w:t>
      </w:r>
    </w:p>
    <w:p w14:paraId="61AD86ED" w14:textId="77777777" w:rsidR="00BA64C2" w:rsidRDefault="00460B6D">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Digital employability Qualification</w:t>
      </w:r>
    </w:p>
    <w:p w14:paraId="591E257C" w14:textId="77777777" w:rsidR="00BA64C2" w:rsidRDefault="00460B6D">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Careers Surveys</w:t>
      </w:r>
    </w:p>
    <w:p w14:paraId="7490FBC2" w14:textId="77777777" w:rsidR="00BA64C2" w:rsidRDefault="00460B6D">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Drop in careers clinics</w:t>
      </w:r>
    </w:p>
    <w:p w14:paraId="79172906" w14:textId="77777777" w:rsidR="00BA64C2" w:rsidRDefault="00460B6D">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1:1 career guidance</w:t>
      </w:r>
    </w:p>
    <w:p w14:paraId="088DCC96" w14:textId="77777777" w:rsidR="00BA64C2" w:rsidRDefault="00460B6D">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Visits to local colleges and universities and workshops</w:t>
      </w:r>
    </w:p>
    <w:p w14:paraId="42EE3E47" w14:textId="77777777" w:rsidR="00BA64C2" w:rsidRDefault="00460B6D">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Apprenticeship and Internship information</w:t>
      </w:r>
    </w:p>
    <w:p w14:paraId="48D814F1" w14:textId="77777777" w:rsidR="00BA64C2" w:rsidRDefault="00460B6D">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Vocational taster sessions</w:t>
      </w:r>
    </w:p>
    <w:p w14:paraId="24A831A7" w14:textId="77777777" w:rsidR="00BA64C2" w:rsidRDefault="00460B6D">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Vocational speakers</w:t>
      </w:r>
    </w:p>
    <w:p w14:paraId="63858DCF" w14:textId="77777777" w:rsidR="00BA64C2" w:rsidRDefault="00460B6D">
      <w:pPr>
        <w:numPr>
          <w:ilvl w:val="0"/>
          <w:numId w:val="1"/>
        </w:numPr>
        <w:pBdr>
          <w:top w:val="nil"/>
          <w:left w:val="nil"/>
          <w:bottom w:val="nil"/>
          <w:right w:val="nil"/>
          <w:between w:val="nil"/>
        </w:pBdr>
        <w:spacing w:after="0"/>
        <w:rPr>
          <w:color w:val="000000"/>
          <w:sz w:val="24"/>
          <w:szCs w:val="24"/>
        </w:rPr>
      </w:pPr>
      <w:r>
        <w:rPr>
          <w:color w:val="000000"/>
          <w:sz w:val="24"/>
          <w:szCs w:val="24"/>
        </w:rPr>
        <w:t xml:space="preserve">Curriculum led careers education - classroom / educational trip and opportunities </w:t>
      </w:r>
    </w:p>
    <w:p w14:paraId="159E3C9B" w14:textId="77777777" w:rsidR="00BA64C2" w:rsidRDefault="00460B6D">
      <w:pPr>
        <w:numPr>
          <w:ilvl w:val="0"/>
          <w:numId w:val="1"/>
        </w:numPr>
        <w:pBdr>
          <w:top w:val="nil"/>
          <w:left w:val="nil"/>
          <w:bottom w:val="nil"/>
          <w:right w:val="nil"/>
          <w:between w:val="nil"/>
        </w:pBdr>
        <w:spacing w:after="0"/>
        <w:rPr>
          <w:color w:val="000000"/>
          <w:sz w:val="24"/>
          <w:szCs w:val="24"/>
        </w:rPr>
      </w:pPr>
      <w:r>
        <w:rPr>
          <w:color w:val="000000"/>
          <w:sz w:val="24"/>
          <w:szCs w:val="24"/>
        </w:rPr>
        <w:t>Work experience</w:t>
      </w:r>
    </w:p>
    <w:p w14:paraId="7287CA31" w14:textId="77777777" w:rsidR="00BA64C2" w:rsidRDefault="00460B6D">
      <w:pPr>
        <w:numPr>
          <w:ilvl w:val="0"/>
          <w:numId w:val="1"/>
        </w:numPr>
        <w:pBdr>
          <w:top w:val="nil"/>
          <w:left w:val="nil"/>
          <w:bottom w:val="nil"/>
          <w:right w:val="nil"/>
          <w:between w:val="nil"/>
        </w:pBdr>
        <w:spacing w:after="0"/>
        <w:rPr>
          <w:color w:val="000000"/>
          <w:sz w:val="24"/>
          <w:szCs w:val="24"/>
        </w:rPr>
      </w:pPr>
      <w:r>
        <w:rPr>
          <w:color w:val="000000"/>
          <w:sz w:val="24"/>
          <w:szCs w:val="24"/>
        </w:rPr>
        <w:t>Potential Extended Work Placements</w:t>
      </w:r>
    </w:p>
    <w:p w14:paraId="5E64A95E" w14:textId="77777777" w:rsidR="00BA64C2" w:rsidRDefault="00460B6D">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Careers focus week</w:t>
      </w:r>
    </w:p>
    <w:p w14:paraId="56C266D2" w14:textId="77777777" w:rsidR="00BA64C2" w:rsidRDefault="00460B6D">
      <w:pPr>
        <w:numPr>
          <w:ilvl w:val="0"/>
          <w:numId w:val="1"/>
        </w:numPr>
        <w:pBdr>
          <w:top w:val="nil"/>
          <w:left w:val="nil"/>
          <w:bottom w:val="nil"/>
          <w:right w:val="nil"/>
          <w:between w:val="nil"/>
        </w:pBdr>
        <w:spacing w:after="0"/>
        <w:rPr>
          <w:color w:val="000000"/>
          <w:sz w:val="24"/>
          <w:szCs w:val="24"/>
        </w:rPr>
      </w:pPr>
      <w:r>
        <w:rPr>
          <w:color w:val="000000"/>
          <w:sz w:val="24"/>
          <w:szCs w:val="24"/>
        </w:rPr>
        <w:t>Small group sessions – identified career pathways e.g. Engineering – employer led</w:t>
      </w:r>
    </w:p>
    <w:p w14:paraId="7AEF60CD" w14:textId="77777777" w:rsidR="00BA64C2" w:rsidRDefault="00460B6D">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Life and life skills</w:t>
      </w:r>
    </w:p>
    <w:p w14:paraId="4C61827F" w14:textId="77777777" w:rsidR="00BA64C2" w:rsidRDefault="00460B6D">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Careers library</w:t>
      </w:r>
    </w:p>
    <w:p w14:paraId="53D81CE0" w14:textId="77777777" w:rsidR="00BA64C2" w:rsidRDefault="00BA64C2">
      <w:pPr>
        <w:pBdr>
          <w:top w:val="nil"/>
          <w:left w:val="nil"/>
          <w:bottom w:val="nil"/>
          <w:right w:val="nil"/>
          <w:between w:val="nil"/>
        </w:pBdr>
        <w:spacing w:after="240" w:line="240" w:lineRule="auto"/>
        <w:rPr>
          <w:color w:val="000000"/>
          <w:sz w:val="24"/>
          <w:szCs w:val="24"/>
        </w:rPr>
      </w:pPr>
    </w:p>
    <w:p w14:paraId="24D895F1" w14:textId="77777777" w:rsidR="00BA64C2" w:rsidRDefault="00460B6D">
      <w:pPr>
        <w:pBdr>
          <w:top w:val="nil"/>
          <w:left w:val="nil"/>
          <w:bottom w:val="nil"/>
          <w:right w:val="nil"/>
          <w:between w:val="nil"/>
        </w:pBdr>
        <w:spacing w:after="240" w:line="240" w:lineRule="auto"/>
        <w:rPr>
          <w:b/>
          <w:color w:val="000000"/>
          <w:sz w:val="24"/>
          <w:szCs w:val="24"/>
        </w:rPr>
      </w:pPr>
      <w:r>
        <w:rPr>
          <w:b/>
          <w:color w:val="000000"/>
          <w:sz w:val="24"/>
          <w:szCs w:val="24"/>
        </w:rPr>
        <w:t>Responsibilities</w:t>
      </w:r>
    </w:p>
    <w:p w14:paraId="23FD0CDA" w14:textId="77777777" w:rsidR="00BA64C2" w:rsidRDefault="00460B6D">
      <w:pPr>
        <w:pBdr>
          <w:top w:val="nil"/>
          <w:left w:val="nil"/>
          <w:bottom w:val="nil"/>
          <w:right w:val="nil"/>
          <w:between w:val="nil"/>
        </w:pBdr>
        <w:spacing w:after="240" w:line="240" w:lineRule="auto"/>
        <w:rPr>
          <w:color w:val="000000"/>
          <w:sz w:val="24"/>
          <w:szCs w:val="24"/>
        </w:rPr>
      </w:pPr>
      <w:r>
        <w:rPr>
          <w:color w:val="000000"/>
          <w:sz w:val="24"/>
          <w:szCs w:val="24"/>
        </w:rPr>
        <w:t xml:space="preserve">All staff have the responsibility to contribute to the careers programme and careers are to be embedded across the curriculum to contribute to its overall effectiveness. </w:t>
      </w:r>
    </w:p>
    <w:p w14:paraId="41727CA9" w14:textId="5E5B83D8" w:rsidR="00942D3C" w:rsidRDefault="00460B6D">
      <w:pPr>
        <w:pBdr>
          <w:top w:val="nil"/>
          <w:left w:val="nil"/>
          <w:bottom w:val="nil"/>
          <w:right w:val="nil"/>
          <w:between w:val="nil"/>
        </w:pBdr>
        <w:spacing w:after="240" w:line="240" w:lineRule="auto"/>
        <w:rPr>
          <w:color w:val="000000"/>
          <w:sz w:val="24"/>
          <w:szCs w:val="24"/>
          <w:u w:val="single"/>
        </w:rPr>
      </w:pPr>
      <w:r>
        <w:rPr>
          <w:color w:val="000000"/>
          <w:sz w:val="24"/>
          <w:szCs w:val="24"/>
        </w:rPr>
        <w:t xml:space="preserve">As part of the Government Careers Strategy, </w:t>
      </w:r>
      <w:r w:rsidR="000B0D66">
        <w:rPr>
          <w:color w:val="000000"/>
          <w:sz w:val="24"/>
          <w:szCs w:val="24"/>
        </w:rPr>
        <w:t xml:space="preserve">the </w:t>
      </w:r>
      <w:r w:rsidR="003B6423">
        <w:rPr>
          <w:color w:val="000000"/>
          <w:sz w:val="24"/>
          <w:szCs w:val="24"/>
        </w:rPr>
        <w:t>RISE SPACE</w:t>
      </w:r>
      <w:r>
        <w:rPr>
          <w:color w:val="000000"/>
          <w:sz w:val="24"/>
          <w:szCs w:val="24"/>
        </w:rPr>
        <w:t xml:space="preserve"> Career Leader is Keighly Murphy who is available at </w:t>
      </w:r>
      <w:hyperlink r:id="rId10" w:history="1">
        <w:r w:rsidR="00942D3C" w:rsidRPr="00240C7F">
          <w:rPr>
            <w:rStyle w:val="Hyperlink"/>
            <w:sz w:val="24"/>
            <w:szCs w:val="24"/>
          </w:rPr>
          <w:t>keighly@risespace.com</w:t>
        </w:r>
      </w:hyperlink>
    </w:p>
    <w:p w14:paraId="42CED43A" w14:textId="50DBC518" w:rsidR="00BA64C2" w:rsidRDefault="00460B6D">
      <w:pPr>
        <w:pBdr>
          <w:top w:val="nil"/>
          <w:left w:val="nil"/>
          <w:bottom w:val="nil"/>
          <w:right w:val="nil"/>
          <w:between w:val="nil"/>
        </w:pBdr>
        <w:spacing w:after="240" w:line="240" w:lineRule="auto"/>
        <w:rPr>
          <w:color w:val="000000"/>
          <w:sz w:val="24"/>
          <w:szCs w:val="24"/>
        </w:rPr>
      </w:pPr>
      <w:r>
        <w:rPr>
          <w:color w:val="000000"/>
          <w:sz w:val="24"/>
          <w:szCs w:val="24"/>
        </w:rPr>
        <w:t xml:space="preserve">The </w:t>
      </w:r>
      <w:r w:rsidR="000B0D66">
        <w:rPr>
          <w:color w:val="000000"/>
          <w:sz w:val="24"/>
          <w:szCs w:val="24"/>
        </w:rPr>
        <w:t>b</w:t>
      </w:r>
      <w:r>
        <w:rPr>
          <w:color w:val="000000"/>
          <w:sz w:val="24"/>
          <w:szCs w:val="24"/>
        </w:rPr>
        <w:t>oard member</w:t>
      </w:r>
      <w:r w:rsidR="000B0D66">
        <w:rPr>
          <w:color w:val="000000"/>
          <w:sz w:val="24"/>
          <w:szCs w:val="24"/>
        </w:rPr>
        <w:t>s</w:t>
      </w:r>
      <w:r>
        <w:rPr>
          <w:color w:val="000000"/>
          <w:sz w:val="24"/>
          <w:szCs w:val="24"/>
        </w:rPr>
        <w:t xml:space="preserve"> responsible for employment and careers is to be appointed.</w:t>
      </w:r>
    </w:p>
    <w:p w14:paraId="13B09655" w14:textId="77777777" w:rsidR="00BA64C2" w:rsidRDefault="00460B6D">
      <w:pPr>
        <w:pBdr>
          <w:top w:val="nil"/>
          <w:left w:val="nil"/>
          <w:bottom w:val="nil"/>
          <w:right w:val="nil"/>
          <w:between w:val="nil"/>
        </w:pBdr>
        <w:spacing w:after="240" w:line="240" w:lineRule="auto"/>
        <w:rPr>
          <w:b/>
          <w:color w:val="000000"/>
          <w:sz w:val="24"/>
          <w:szCs w:val="24"/>
        </w:rPr>
      </w:pPr>
      <w:r>
        <w:rPr>
          <w:b/>
          <w:color w:val="000000"/>
          <w:sz w:val="24"/>
          <w:szCs w:val="24"/>
        </w:rPr>
        <w:t>Monitoring and Evaluation</w:t>
      </w:r>
    </w:p>
    <w:p w14:paraId="7883E583" w14:textId="6D68F6F6" w:rsidR="00BA64C2" w:rsidRDefault="00460B6D">
      <w:pPr>
        <w:pBdr>
          <w:top w:val="nil"/>
          <w:left w:val="nil"/>
          <w:bottom w:val="nil"/>
          <w:right w:val="nil"/>
          <w:between w:val="nil"/>
        </w:pBdr>
        <w:spacing w:after="240" w:line="240" w:lineRule="auto"/>
        <w:rPr>
          <w:color w:val="000000"/>
          <w:sz w:val="24"/>
          <w:szCs w:val="24"/>
        </w:rPr>
      </w:pPr>
      <w:r>
        <w:rPr>
          <w:color w:val="000000"/>
          <w:sz w:val="24"/>
          <w:szCs w:val="24"/>
        </w:rPr>
        <w:t xml:space="preserve">The </w:t>
      </w:r>
      <w:r w:rsidR="003B6423">
        <w:rPr>
          <w:color w:val="000000"/>
          <w:sz w:val="24"/>
          <w:szCs w:val="24"/>
        </w:rPr>
        <w:t>RISE SPACE</w:t>
      </w:r>
      <w:r>
        <w:rPr>
          <w:color w:val="000000"/>
          <w:sz w:val="24"/>
          <w:szCs w:val="24"/>
        </w:rPr>
        <w:t xml:space="preserve"> team meet regularly to develop, monitor, and evaluate effectiveness of the careers programme across the </w:t>
      </w:r>
      <w:r w:rsidR="000B0D66">
        <w:rPr>
          <w:color w:val="000000"/>
          <w:sz w:val="24"/>
          <w:szCs w:val="24"/>
        </w:rPr>
        <w:t>college</w:t>
      </w:r>
      <w:r w:rsidR="00CF6163">
        <w:rPr>
          <w:color w:val="000000"/>
          <w:sz w:val="24"/>
          <w:szCs w:val="24"/>
        </w:rPr>
        <w:t>,</w:t>
      </w:r>
      <w:r>
        <w:rPr>
          <w:color w:val="000000"/>
          <w:sz w:val="24"/>
          <w:szCs w:val="24"/>
        </w:rPr>
        <w:t xml:space="preserve"> </w:t>
      </w:r>
      <w:r w:rsidR="003B6423">
        <w:rPr>
          <w:color w:val="000000"/>
          <w:sz w:val="24"/>
          <w:szCs w:val="24"/>
        </w:rPr>
        <w:t>student</w:t>
      </w:r>
      <w:r>
        <w:rPr>
          <w:color w:val="000000"/>
          <w:sz w:val="24"/>
          <w:szCs w:val="24"/>
        </w:rPr>
        <w:t xml:space="preserve"> feedback and progress. The online compass tool recommended in careers guidance and access for education and training providers, January 2018 is used to evaluate progress towards Gatsby Benchmarks.</w:t>
      </w:r>
    </w:p>
    <w:p w14:paraId="7708B9FD" w14:textId="77777777" w:rsidR="00BA64C2" w:rsidRDefault="00460B6D">
      <w:pPr>
        <w:pBdr>
          <w:top w:val="nil"/>
          <w:left w:val="nil"/>
          <w:bottom w:val="nil"/>
          <w:right w:val="nil"/>
          <w:between w:val="nil"/>
        </w:pBdr>
        <w:spacing w:after="240" w:line="240" w:lineRule="auto"/>
        <w:rPr>
          <w:b/>
          <w:color w:val="000000"/>
          <w:sz w:val="24"/>
          <w:szCs w:val="24"/>
        </w:rPr>
      </w:pPr>
      <w:r>
        <w:rPr>
          <w:b/>
          <w:color w:val="000000"/>
          <w:sz w:val="24"/>
          <w:szCs w:val="24"/>
        </w:rPr>
        <w:t>Partnership work</w:t>
      </w:r>
    </w:p>
    <w:p w14:paraId="24D4123A" w14:textId="6DA41088" w:rsidR="00BA64C2" w:rsidRDefault="003B6423">
      <w:pPr>
        <w:rPr>
          <w:sz w:val="24"/>
          <w:szCs w:val="24"/>
        </w:rPr>
      </w:pPr>
      <w:r>
        <w:rPr>
          <w:sz w:val="24"/>
          <w:szCs w:val="24"/>
        </w:rPr>
        <w:t xml:space="preserve">RISE </w:t>
      </w:r>
      <w:proofErr w:type="gramStart"/>
      <w:r>
        <w:rPr>
          <w:sz w:val="24"/>
          <w:szCs w:val="24"/>
        </w:rPr>
        <w:t>SPACE</w:t>
      </w:r>
      <w:proofErr w:type="gramEnd"/>
      <w:r w:rsidR="00460B6D">
        <w:rPr>
          <w:sz w:val="24"/>
          <w:szCs w:val="24"/>
        </w:rPr>
        <w:t xml:space="preserve"> are committed to working with local businesses, colleges, apprenticeship and traineeship schemes, enterp</w:t>
      </w:r>
      <w:r w:rsidR="00CF6163">
        <w:rPr>
          <w:sz w:val="24"/>
          <w:szCs w:val="24"/>
        </w:rPr>
        <w:t>rise</w:t>
      </w:r>
      <w:r w:rsidR="00460B6D">
        <w:rPr>
          <w:sz w:val="24"/>
          <w:szCs w:val="24"/>
        </w:rPr>
        <w:t xml:space="preserve"> companies and other professional bodies who will assist in the delivery of the career’s curriculum.</w:t>
      </w:r>
    </w:p>
    <w:p w14:paraId="76CC0386" w14:textId="77777777" w:rsidR="00BA64C2" w:rsidRDefault="00460B6D">
      <w:pPr>
        <w:rPr>
          <w:b/>
          <w:sz w:val="24"/>
          <w:szCs w:val="24"/>
        </w:rPr>
      </w:pPr>
      <w:r>
        <w:rPr>
          <w:b/>
          <w:sz w:val="24"/>
          <w:szCs w:val="24"/>
        </w:rPr>
        <w:t>Staff CPD</w:t>
      </w:r>
    </w:p>
    <w:p w14:paraId="0BB01E53" w14:textId="77777777" w:rsidR="00BA64C2" w:rsidRDefault="00460B6D">
      <w:pPr>
        <w:rPr>
          <w:sz w:val="24"/>
          <w:szCs w:val="24"/>
        </w:rPr>
      </w:pPr>
      <w:r>
        <w:rPr>
          <w:sz w:val="24"/>
          <w:szCs w:val="24"/>
        </w:rPr>
        <w:t>Staff CPD will be identified through evaluation of impact from student, staff, parent, and carer feedback. Key staff will attend local careers meetings and share good practice with other centres in the community.</w:t>
      </w:r>
    </w:p>
    <w:sectPr w:rsidR="00BA64C2">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513827"/>
    <w:multiLevelType w:val="multilevel"/>
    <w:tmpl w:val="C494F9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C0D52F1"/>
    <w:multiLevelType w:val="multilevel"/>
    <w:tmpl w:val="3DAA35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96507036">
    <w:abstractNumId w:val="0"/>
  </w:num>
  <w:num w:numId="2" w16cid:durableId="2060858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4C2"/>
    <w:rsid w:val="000B0D66"/>
    <w:rsid w:val="00243045"/>
    <w:rsid w:val="003B6423"/>
    <w:rsid w:val="00435B67"/>
    <w:rsid w:val="00460B6D"/>
    <w:rsid w:val="00593101"/>
    <w:rsid w:val="00667FAE"/>
    <w:rsid w:val="00942D3C"/>
    <w:rsid w:val="00BA64C2"/>
    <w:rsid w:val="00C631DE"/>
    <w:rsid w:val="00CF6163"/>
    <w:rsid w:val="04299360"/>
    <w:rsid w:val="0A1048C7"/>
    <w:rsid w:val="117532DA"/>
    <w:rsid w:val="19461A1C"/>
    <w:rsid w:val="19D56F27"/>
    <w:rsid w:val="1EC98633"/>
    <w:rsid w:val="2FD36CF0"/>
    <w:rsid w:val="329C0665"/>
    <w:rsid w:val="3A2970F8"/>
    <w:rsid w:val="5582C7A5"/>
    <w:rsid w:val="56615BF6"/>
    <w:rsid w:val="6288D88E"/>
    <w:rsid w:val="79FEB3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BCDA"/>
  <w15:docId w15:val="{E9C1DD60-845A-412C-AB78-39DB88CAF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D8457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8457E"/>
    <w:rPr>
      <w:color w:val="0000FF"/>
      <w:u w:val="single"/>
    </w:rPr>
  </w:style>
  <w:style w:type="paragraph" w:styleId="ListParagraph">
    <w:name w:val="List Paragraph"/>
    <w:basedOn w:val="Normal"/>
    <w:uiPriority w:val="34"/>
    <w:qFormat/>
    <w:rsid w:val="00877191"/>
    <w:pPr>
      <w:ind w:left="720"/>
      <w:contextualSpacing/>
    </w:pPr>
  </w:style>
  <w:style w:type="table" w:styleId="TableGrid">
    <w:name w:val="Table Grid"/>
    <w:basedOn w:val="TableNormal"/>
    <w:uiPriority w:val="39"/>
    <w:rsid w:val="00F343C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3091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keighly@risespace.com"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548d7d-791e-4d96-8d85-7c52216ea55a">
      <Terms xmlns="http://schemas.microsoft.com/office/infopath/2007/PartnerControls"/>
    </lcf76f155ced4ddcb4097134ff3c332f>
    <TaxCatchAll xmlns="6a9b0b00-3b09-4128-b27f-82852208ef0e"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o12GbMWQpVRs7t4VwOsWjp31wQg==">AMUW2mVaZ22r3X8drA8zst4eWCwph4jL8/r7pi9e+PCJJ1TX5PM71xRA9o0BK7pIpnQdNqXyA+FbEWnEHxXymboftU41qEjhpvi/naSP578bDxIx0bdOl0Q=</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7C9B253A20AA234DB21A5EC4A7FD8776" ma:contentTypeVersion="18" ma:contentTypeDescription="Create a new document." ma:contentTypeScope="" ma:versionID="6743fe65e905004855d0cd71c0d970b8">
  <xsd:schema xmlns:xsd="http://www.w3.org/2001/XMLSchema" xmlns:xs="http://www.w3.org/2001/XMLSchema" xmlns:p="http://schemas.microsoft.com/office/2006/metadata/properties" xmlns:ns2="c8548d7d-791e-4d96-8d85-7c52216ea55a" xmlns:ns3="6a9b0b00-3b09-4128-b27f-82852208ef0e" targetNamespace="http://schemas.microsoft.com/office/2006/metadata/properties" ma:root="true" ma:fieldsID="b65967a0bf86aeefcf8263ff169ad118" ns2:_="" ns3:_="">
    <xsd:import namespace="c8548d7d-791e-4d96-8d85-7c52216ea55a"/>
    <xsd:import namespace="6a9b0b00-3b09-4128-b27f-82852208ef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48d7d-791e-4d96-8d85-7c52216ea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9520ba-2dd2-48f6-9eb8-65ca05a15b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9b0b00-3b09-4128-b27f-82852208ef0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f87206-af47-4483-bd59-3c1458db403a}" ma:internalName="TaxCatchAll" ma:showField="CatchAllData" ma:web="6a9b0b00-3b09-4128-b27f-82852208ef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3A59EB-999C-41D6-AADA-B46DA754BF23}">
  <ds:schemaRefs>
    <ds:schemaRef ds:uri="http://schemas.microsoft.com/sharepoint/v3/contenttype/forms"/>
  </ds:schemaRefs>
</ds:datastoreItem>
</file>

<file path=customXml/itemProps2.xml><?xml version="1.0" encoding="utf-8"?>
<ds:datastoreItem xmlns:ds="http://schemas.openxmlformats.org/officeDocument/2006/customXml" ds:itemID="{1663B796-7C0D-491A-B5F6-C659539117D4}">
  <ds:schemaRefs>
    <ds:schemaRef ds:uri="http://schemas.microsoft.com/office/2006/metadata/properties"/>
    <ds:schemaRef ds:uri="http://schemas.microsoft.com/office/infopath/2007/PartnerControls"/>
    <ds:schemaRef ds:uri="c8548d7d-791e-4d96-8d85-7c52216ea55a"/>
    <ds:schemaRef ds:uri="6a9b0b00-3b09-4128-b27f-82852208ef0e"/>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528A3C02-C493-42B1-B02A-03BBD296D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48d7d-791e-4d96-8d85-7c52216ea55a"/>
    <ds:schemaRef ds:uri="6a9b0b00-3b09-4128-b27f-82852208e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702</Words>
  <Characters>4004</Characters>
  <Application>Microsoft Office Word</Application>
  <DocSecurity>0</DocSecurity>
  <Lines>33</Lines>
  <Paragraphs>9</Paragraphs>
  <ScaleCrop>false</ScaleCrop>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Keighly Murphy</dc:creator>
  <cp:lastModifiedBy>Miranda Dixon</cp:lastModifiedBy>
  <cp:revision>12</cp:revision>
  <dcterms:created xsi:type="dcterms:W3CDTF">2023-10-11T20:01:00Z</dcterms:created>
  <dcterms:modified xsi:type="dcterms:W3CDTF">2024-08-28T13:37:00Z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0x0101007C9B253A20AA234DB21A5EC4A7FD8776</vt:lpwstr>
  </property>
  <property fmtid="{D5CDD505-2E9C-101B-9397-08002B2CF9AE}" pid="3" name="MediaServiceImageTags">
    <vt:lpwstr/>
  </property>
</Properties>
</file>