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5508E" w14:textId="4CF53588" w:rsidR="001254C3" w:rsidRDefault="00405515" w:rsidP="76219C8B">
      <w:pPr>
        <w:jc w:val="center"/>
        <w:rPr>
          <w:b/>
          <w:bCs/>
        </w:rPr>
      </w:pPr>
      <w:r w:rsidRPr="00D1234F">
        <w:rPr>
          <w:noProof/>
        </w:rPr>
        <w:drawing>
          <wp:anchor distT="0" distB="0" distL="114300" distR="114300" simplePos="0" relativeHeight="251659264" behindDoc="0" locked="0" layoutInCell="1" allowOverlap="1" wp14:anchorId="7613932C" wp14:editId="690C5F33">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p>
    <w:p w14:paraId="1DC967B1" w14:textId="472461B4" w:rsidR="001254C3" w:rsidRPr="00405515" w:rsidRDefault="00972D34" w:rsidP="76219C8B">
      <w:pPr>
        <w:jc w:val="center"/>
        <w:rPr>
          <w:b/>
          <w:bCs/>
          <w:sz w:val="72"/>
          <w:szCs w:val="72"/>
        </w:rPr>
      </w:pPr>
      <w:r>
        <w:rPr>
          <w:b/>
          <w:bCs/>
          <w:sz w:val="72"/>
          <w:szCs w:val="72"/>
        </w:rPr>
        <w:t>RISE SPACE</w:t>
      </w:r>
      <w:r w:rsidR="00405515">
        <w:rPr>
          <w:b/>
          <w:bCs/>
          <w:sz w:val="72"/>
          <w:szCs w:val="72"/>
        </w:rPr>
        <w:t xml:space="preserve"> </w:t>
      </w:r>
      <w:r w:rsidR="00961BFB" w:rsidRPr="00405515">
        <w:rPr>
          <w:b/>
          <w:bCs/>
          <w:sz w:val="72"/>
          <w:szCs w:val="72"/>
        </w:rPr>
        <w:t>Num</w:t>
      </w:r>
      <w:r w:rsidR="001254C3" w:rsidRPr="00405515">
        <w:rPr>
          <w:b/>
          <w:bCs/>
          <w:sz w:val="72"/>
          <w:szCs w:val="72"/>
        </w:rPr>
        <w:t>eracy Policy</w:t>
      </w:r>
    </w:p>
    <w:p w14:paraId="529BAA9F" w14:textId="77777777" w:rsidR="001254C3" w:rsidRDefault="001254C3" w:rsidP="001254C3">
      <w:pPr>
        <w:rPr>
          <w:b/>
          <w:bCs/>
        </w:rPr>
      </w:pPr>
      <w:r>
        <w:rPr>
          <w:b/>
          <w:bCs/>
        </w:rPr>
        <w:t>Amendments</w:t>
      </w:r>
    </w:p>
    <w:tbl>
      <w:tblPr>
        <w:tblStyle w:val="TableGrid"/>
        <w:tblW w:w="9015" w:type="dxa"/>
        <w:tblInd w:w="0" w:type="dxa"/>
        <w:tblLook w:val="04A0" w:firstRow="1" w:lastRow="0" w:firstColumn="1" w:lastColumn="0" w:noHBand="0" w:noVBand="1"/>
      </w:tblPr>
      <w:tblGrid>
        <w:gridCol w:w="1803"/>
        <w:gridCol w:w="1803"/>
        <w:gridCol w:w="1803"/>
        <w:gridCol w:w="1803"/>
        <w:gridCol w:w="1803"/>
      </w:tblGrid>
      <w:tr w:rsidR="001254C3" w14:paraId="39E007F0" w14:textId="77777777" w:rsidTr="371D15B6">
        <w:trPr>
          <w:trHeight w:val="300"/>
        </w:trPr>
        <w:tc>
          <w:tcPr>
            <w:tcW w:w="1803" w:type="dxa"/>
            <w:tcBorders>
              <w:top w:val="single" w:sz="4" w:space="0" w:color="auto"/>
              <w:left w:val="single" w:sz="4" w:space="0" w:color="auto"/>
              <w:bottom w:val="single" w:sz="4" w:space="0" w:color="auto"/>
              <w:right w:val="single" w:sz="4" w:space="0" w:color="auto"/>
            </w:tcBorders>
            <w:hideMark/>
          </w:tcPr>
          <w:p w14:paraId="38ED6DE1" w14:textId="77777777" w:rsidR="001254C3" w:rsidRDefault="001254C3" w:rsidP="00875F8C">
            <w:r>
              <w:t>Version</w:t>
            </w:r>
          </w:p>
        </w:tc>
        <w:tc>
          <w:tcPr>
            <w:tcW w:w="1803" w:type="dxa"/>
            <w:tcBorders>
              <w:top w:val="single" w:sz="4" w:space="0" w:color="auto"/>
              <w:left w:val="single" w:sz="4" w:space="0" w:color="auto"/>
              <w:bottom w:val="single" w:sz="4" w:space="0" w:color="auto"/>
              <w:right w:val="single" w:sz="4" w:space="0" w:color="auto"/>
            </w:tcBorders>
            <w:hideMark/>
          </w:tcPr>
          <w:p w14:paraId="079D1B98" w14:textId="77777777" w:rsidR="001254C3" w:rsidRDefault="001254C3" w:rsidP="00875F8C">
            <w:r>
              <w:t>Page/ Paragraph</w:t>
            </w:r>
          </w:p>
        </w:tc>
        <w:tc>
          <w:tcPr>
            <w:tcW w:w="1803" w:type="dxa"/>
            <w:tcBorders>
              <w:top w:val="single" w:sz="4" w:space="0" w:color="auto"/>
              <w:left w:val="single" w:sz="4" w:space="0" w:color="auto"/>
              <w:bottom w:val="single" w:sz="4" w:space="0" w:color="auto"/>
              <w:right w:val="single" w:sz="4" w:space="0" w:color="auto"/>
            </w:tcBorders>
            <w:hideMark/>
          </w:tcPr>
          <w:p w14:paraId="31385B4E" w14:textId="77777777" w:rsidR="001254C3" w:rsidRDefault="001254C3" w:rsidP="00875F8C">
            <w:r>
              <w:t>Detail of amendment</w:t>
            </w:r>
          </w:p>
        </w:tc>
        <w:tc>
          <w:tcPr>
            <w:tcW w:w="1803" w:type="dxa"/>
            <w:tcBorders>
              <w:top w:val="single" w:sz="4" w:space="0" w:color="auto"/>
              <w:left w:val="single" w:sz="4" w:space="0" w:color="auto"/>
              <w:bottom w:val="single" w:sz="4" w:space="0" w:color="auto"/>
              <w:right w:val="single" w:sz="4" w:space="0" w:color="auto"/>
            </w:tcBorders>
            <w:hideMark/>
          </w:tcPr>
          <w:p w14:paraId="5A1384F1" w14:textId="77777777" w:rsidR="001254C3" w:rsidRDefault="001254C3" w:rsidP="00875F8C">
            <w:r>
              <w:t>Approved</w:t>
            </w:r>
          </w:p>
        </w:tc>
        <w:tc>
          <w:tcPr>
            <w:tcW w:w="1803" w:type="dxa"/>
            <w:tcBorders>
              <w:top w:val="single" w:sz="4" w:space="0" w:color="auto"/>
              <w:left w:val="single" w:sz="4" w:space="0" w:color="auto"/>
              <w:bottom w:val="single" w:sz="4" w:space="0" w:color="auto"/>
              <w:right w:val="single" w:sz="4" w:space="0" w:color="auto"/>
            </w:tcBorders>
          </w:tcPr>
          <w:p w14:paraId="3FCC8024" w14:textId="4B069140" w:rsidR="3C35649D" w:rsidRDefault="3C35649D" w:rsidP="47EB5CD0">
            <w:r>
              <w:t>Review Date</w:t>
            </w:r>
          </w:p>
        </w:tc>
      </w:tr>
      <w:tr w:rsidR="001254C3" w14:paraId="04AFE3F1" w14:textId="77777777" w:rsidTr="371D15B6">
        <w:trPr>
          <w:trHeight w:val="300"/>
        </w:trPr>
        <w:tc>
          <w:tcPr>
            <w:tcW w:w="1803" w:type="dxa"/>
            <w:tcBorders>
              <w:top w:val="single" w:sz="4" w:space="0" w:color="auto"/>
              <w:left w:val="single" w:sz="4" w:space="0" w:color="auto"/>
              <w:bottom w:val="single" w:sz="4" w:space="0" w:color="auto"/>
              <w:right w:val="single" w:sz="4" w:space="0" w:color="auto"/>
            </w:tcBorders>
            <w:hideMark/>
          </w:tcPr>
          <w:p w14:paraId="629D5BBA" w14:textId="77777777" w:rsidR="001254C3" w:rsidRDefault="001254C3" w:rsidP="00875F8C">
            <w:r>
              <w:t>1</w:t>
            </w:r>
          </w:p>
        </w:tc>
        <w:tc>
          <w:tcPr>
            <w:tcW w:w="1803" w:type="dxa"/>
            <w:tcBorders>
              <w:top w:val="single" w:sz="4" w:space="0" w:color="auto"/>
              <w:left w:val="single" w:sz="4" w:space="0" w:color="auto"/>
              <w:bottom w:val="single" w:sz="4" w:space="0" w:color="auto"/>
              <w:right w:val="single" w:sz="4" w:space="0" w:color="auto"/>
            </w:tcBorders>
          </w:tcPr>
          <w:p w14:paraId="49D4CABB" w14:textId="77777777" w:rsidR="001254C3" w:rsidRDefault="001254C3" w:rsidP="00875F8C"/>
        </w:tc>
        <w:tc>
          <w:tcPr>
            <w:tcW w:w="1803" w:type="dxa"/>
            <w:tcBorders>
              <w:top w:val="single" w:sz="4" w:space="0" w:color="auto"/>
              <w:left w:val="single" w:sz="4" w:space="0" w:color="auto"/>
              <w:bottom w:val="single" w:sz="4" w:space="0" w:color="auto"/>
              <w:right w:val="single" w:sz="4" w:space="0" w:color="auto"/>
            </w:tcBorders>
          </w:tcPr>
          <w:p w14:paraId="037251D0" w14:textId="77777777" w:rsidR="001254C3" w:rsidRDefault="001254C3" w:rsidP="00875F8C"/>
        </w:tc>
        <w:tc>
          <w:tcPr>
            <w:tcW w:w="1803" w:type="dxa"/>
            <w:tcBorders>
              <w:top w:val="single" w:sz="4" w:space="0" w:color="auto"/>
              <w:left w:val="single" w:sz="4" w:space="0" w:color="auto"/>
              <w:bottom w:val="single" w:sz="4" w:space="0" w:color="auto"/>
              <w:right w:val="single" w:sz="4" w:space="0" w:color="auto"/>
            </w:tcBorders>
          </w:tcPr>
          <w:p w14:paraId="53B93EED" w14:textId="361222CE" w:rsidR="001254C3" w:rsidRDefault="418F2194" w:rsidP="00875F8C">
            <w:r>
              <w:t>01/09/22</w:t>
            </w:r>
          </w:p>
        </w:tc>
        <w:tc>
          <w:tcPr>
            <w:tcW w:w="1803" w:type="dxa"/>
            <w:tcBorders>
              <w:top w:val="single" w:sz="4" w:space="0" w:color="auto"/>
              <w:left w:val="single" w:sz="4" w:space="0" w:color="auto"/>
              <w:bottom w:val="single" w:sz="4" w:space="0" w:color="auto"/>
              <w:right w:val="single" w:sz="4" w:space="0" w:color="auto"/>
            </w:tcBorders>
          </w:tcPr>
          <w:p w14:paraId="31CD5361" w14:textId="5BEE7408" w:rsidR="621EF1B0" w:rsidRDefault="621EF1B0" w:rsidP="47EB5CD0">
            <w:r>
              <w:t>01/09/23</w:t>
            </w:r>
          </w:p>
        </w:tc>
      </w:tr>
      <w:tr w:rsidR="47EB5CD0" w14:paraId="53C9F8AE" w14:textId="77777777" w:rsidTr="371D15B6">
        <w:trPr>
          <w:trHeight w:val="300"/>
        </w:trPr>
        <w:tc>
          <w:tcPr>
            <w:tcW w:w="1803" w:type="dxa"/>
            <w:tcBorders>
              <w:top w:val="single" w:sz="4" w:space="0" w:color="auto"/>
              <w:left w:val="single" w:sz="4" w:space="0" w:color="auto"/>
              <w:bottom w:val="single" w:sz="4" w:space="0" w:color="auto"/>
              <w:right w:val="single" w:sz="4" w:space="0" w:color="auto"/>
            </w:tcBorders>
            <w:hideMark/>
          </w:tcPr>
          <w:p w14:paraId="3CA3CE27" w14:textId="39DC1E1E" w:rsidR="418F2194" w:rsidRDefault="418F2194" w:rsidP="47EB5CD0">
            <w:r>
              <w:t>2</w:t>
            </w:r>
          </w:p>
        </w:tc>
        <w:tc>
          <w:tcPr>
            <w:tcW w:w="1803" w:type="dxa"/>
            <w:tcBorders>
              <w:top w:val="single" w:sz="4" w:space="0" w:color="auto"/>
              <w:left w:val="single" w:sz="4" w:space="0" w:color="auto"/>
              <w:bottom w:val="single" w:sz="4" w:space="0" w:color="auto"/>
              <w:right w:val="single" w:sz="4" w:space="0" w:color="auto"/>
            </w:tcBorders>
          </w:tcPr>
          <w:p w14:paraId="1841C7E3" w14:textId="78F517F5" w:rsidR="47EB5CD0" w:rsidRDefault="47EB5CD0" w:rsidP="47EB5CD0"/>
        </w:tc>
        <w:tc>
          <w:tcPr>
            <w:tcW w:w="1803" w:type="dxa"/>
            <w:tcBorders>
              <w:top w:val="single" w:sz="4" w:space="0" w:color="auto"/>
              <w:left w:val="single" w:sz="4" w:space="0" w:color="auto"/>
              <w:bottom w:val="single" w:sz="4" w:space="0" w:color="auto"/>
              <w:right w:val="single" w:sz="4" w:space="0" w:color="auto"/>
            </w:tcBorders>
          </w:tcPr>
          <w:p w14:paraId="2ACAD44D" w14:textId="7863244E" w:rsidR="47EB5CD0" w:rsidRDefault="47EB5CD0" w:rsidP="47EB5CD0"/>
        </w:tc>
        <w:tc>
          <w:tcPr>
            <w:tcW w:w="1803" w:type="dxa"/>
            <w:tcBorders>
              <w:top w:val="single" w:sz="4" w:space="0" w:color="auto"/>
              <w:left w:val="single" w:sz="4" w:space="0" w:color="auto"/>
              <w:bottom w:val="single" w:sz="4" w:space="0" w:color="auto"/>
              <w:right w:val="single" w:sz="4" w:space="0" w:color="auto"/>
            </w:tcBorders>
          </w:tcPr>
          <w:p w14:paraId="066F00DE" w14:textId="50CBADD4" w:rsidR="21DD41D6" w:rsidRDefault="21DD41D6" w:rsidP="47EB5CD0">
            <w:r>
              <w:t>01/09/23</w:t>
            </w:r>
          </w:p>
        </w:tc>
        <w:tc>
          <w:tcPr>
            <w:tcW w:w="1803" w:type="dxa"/>
            <w:tcBorders>
              <w:top w:val="single" w:sz="4" w:space="0" w:color="auto"/>
              <w:left w:val="single" w:sz="4" w:space="0" w:color="auto"/>
              <w:bottom w:val="single" w:sz="4" w:space="0" w:color="auto"/>
              <w:right w:val="single" w:sz="4" w:space="0" w:color="auto"/>
            </w:tcBorders>
          </w:tcPr>
          <w:p w14:paraId="67B0FDDA" w14:textId="6CC4FBB2" w:rsidR="21DD41D6" w:rsidRDefault="21DD41D6" w:rsidP="47EB5CD0">
            <w:r>
              <w:t>01/09/24</w:t>
            </w:r>
          </w:p>
        </w:tc>
      </w:tr>
      <w:tr w:rsidR="371D15B6" w14:paraId="569FF35F" w14:textId="77777777" w:rsidTr="371D15B6">
        <w:trPr>
          <w:trHeight w:val="300"/>
        </w:trPr>
        <w:tc>
          <w:tcPr>
            <w:tcW w:w="1803" w:type="dxa"/>
            <w:tcBorders>
              <w:top w:val="single" w:sz="4" w:space="0" w:color="auto"/>
              <w:left w:val="single" w:sz="4" w:space="0" w:color="auto"/>
              <w:bottom w:val="single" w:sz="4" w:space="0" w:color="auto"/>
              <w:right w:val="single" w:sz="4" w:space="0" w:color="auto"/>
            </w:tcBorders>
            <w:hideMark/>
          </w:tcPr>
          <w:p w14:paraId="7B6BC4EA" w14:textId="635D4A1E" w:rsidR="582AD832" w:rsidRDefault="582AD832" w:rsidP="371D15B6">
            <w:r>
              <w:t>3</w:t>
            </w:r>
          </w:p>
        </w:tc>
        <w:tc>
          <w:tcPr>
            <w:tcW w:w="1803" w:type="dxa"/>
            <w:tcBorders>
              <w:top w:val="single" w:sz="4" w:space="0" w:color="auto"/>
              <w:left w:val="single" w:sz="4" w:space="0" w:color="auto"/>
              <w:bottom w:val="single" w:sz="4" w:space="0" w:color="auto"/>
              <w:right w:val="single" w:sz="4" w:space="0" w:color="auto"/>
            </w:tcBorders>
          </w:tcPr>
          <w:p w14:paraId="38777AAD" w14:textId="50638904" w:rsidR="371D15B6" w:rsidRDefault="371D15B6" w:rsidP="371D15B6"/>
        </w:tc>
        <w:tc>
          <w:tcPr>
            <w:tcW w:w="1803" w:type="dxa"/>
            <w:tcBorders>
              <w:top w:val="single" w:sz="4" w:space="0" w:color="auto"/>
              <w:left w:val="single" w:sz="4" w:space="0" w:color="auto"/>
              <w:bottom w:val="single" w:sz="4" w:space="0" w:color="auto"/>
              <w:right w:val="single" w:sz="4" w:space="0" w:color="auto"/>
            </w:tcBorders>
          </w:tcPr>
          <w:p w14:paraId="6F128BEF" w14:textId="1D922975" w:rsidR="371D15B6" w:rsidRDefault="371D15B6" w:rsidP="371D15B6"/>
        </w:tc>
        <w:tc>
          <w:tcPr>
            <w:tcW w:w="1803" w:type="dxa"/>
            <w:tcBorders>
              <w:top w:val="single" w:sz="4" w:space="0" w:color="auto"/>
              <w:left w:val="single" w:sz="4" w:space="0" w:color="auto"/>
              <w:bottom w:val="single" w:sz="4" w:space="0" w:color="auto"/>
              <w:right w:val="single" w:sz="4" w:space="0" w:color="auto"/>
            </w:tcBorders>
          </w:tcPr>
          <w:p w14:paraId="046AEAD8" w14:textId="2F7435E0" w:rsidR="081107D2" w:rsidRDefault="081107D2" w:rsidP="371D15B6">
            <w:r>
              <w:t>01/09/24</w:t>
            </w:r>
          </w:p>
        </w:tc>
        <w:tc>
          <w:tcPr>
            <w:tcW w:w="1803" w:type="dxa"/>
            <w:tcBorders>
              <w:top w:val="single" w:sz="4" w:space="0" w:color="auto"/>
              <w:left w:val="single" w:sz="4" w:space="0" w:color="auto"/>
              <w:bottom w:val="single" w:sz="4" w:space="0" w:color="auto"/>
              <w:right w:val="single" w:sz="4" w:space="0" w:color="auto"/>
            </w:tcBorders>
          </w:tcPr>
          <w:p w14:paraId="395452D9" w14:textId="01B65105" w:rsidR="582AD832" w:rsidRDefault="582AD832" w:rsidP="371D15B6">
            <w:r>
              <w:t>01/09/25</w:t>
            </w:r>
          </w:p>
        </w:tc>
      </w:tr>
      <w:tr w:rsidR="001C2737" w14:paraId="29A63ACE" w14:textId="77777777" w:rsidTr="371D15B6">
        <w:trPr>
          <w:trHeight w:val="300"/>
        </w:trPr>
        <w:tc>
          <w:tcPr>
            <w:tcW w:w="1803" w:type="dxa"/>
            <w:tcBorders>
              <w:top w:val="single" w:sz="4" w:space="0" w:color="auto"/>
              <w:left w:val="single" w:sz="4" w:space="0" w:color="auto"/>
              <w:bottom w:val="single" w:sz="4" w:space="0" w:color="auto"/>
              <w:right w:val="single" w:sz="4" w:space="0" w:color="auto"/>
            </w:tcBorders>
          </w:tcPr>
          <w:p w14:paraId="204E3065" w14:textId="23D2CBED" w:rsidR="001C2737" w:rsidRDefault="001C2737" w:rsidP="371D15B6">
            <w:r>
              <w:t>4</w:t>
            </w:r>
          </w:p>
        </w:tc>
        <w:tc>
          <w:tcPr>
            <w:tcW w:w="1803" w:type="dxa"/>
            <w:tcBorders>
              <w:top w:val="single" w:sz="4" w:space="0" w:color="auto"/>
              <w:left w:val="single" w:sz="4" w:space="0" w:color="auto"/>
              <w:bottom w:val="single" w:sz="4" w:space="0" w:color="auto"/>
              <w:right w:val="single" w:sz="4" w:space="0" w:color="auto"/>
            </w:tcBorders>
          </w:tcPr>
          <w:p w14:paraId="72A368B5" w14:textId="77777777" w:rsidR="001C2737" w:rsidRDefault="001C2737" w:rsidP="371D15B6"/>
        </w:tc>
        <w:tc>
          <w:tcPr>
            <w:tcW w:w="1803" w:type="dxa"/>
            <w:tcBorders>
              <w:top w:val="single" w:sz="4" w:space="0" w:color="auto"/>
              <w:left w:val="single" w:sz="4" w:space="0" w:color="auto"/>
              <w:bottom w:val="single" w:sz="4" w:space="0" w:color="auto"/>
              <w:right w:val="single" w:sz="4" w:space="0" w:color="auto"/>
            </w:tcBorders>
          </w:tcPr>
          <w:p w14:paraId="01F4D5AE" w14:textId="77777777" w:rsidR="001C2737" w:rsidRDefault="001C2737" w:rsidP="371D15B6"/>
        </w:tc>
        <w:tc>
          <w:tcPr>
            <w:tcW w:w="1803" w:type="dxa"/>
            <w:tcBorders>
              <w:top w:val="single" w:sz="4" w:space="0" w:color="auto"/>
              <w:left w:val="single" w:sz="4" w:space="0" w:color="auto"/>
              <w:bottom w:val="single" w:sz="4" w:space="0" w:color="auto"/>
              <w:right w:val="single" w:sz="4" w:space="0" w:color="auto"/>
            </w:tcBorders>
          </w:tcPr>
          <w:p w14:paraId="28B6134F" w14:textId="449D3991" w:rsidR="001C2737" w:rsidRDefault="001C2737" w:rsidP="371D15B6">
            <w:r>
              <w:t>31/08/25</w:t>
            </w:r>
          </w:p>
        </w:tc>
        <w:tc>
          <w:tcPr>
            <w:tcW w:w="1803" w:type="dxa"/>
            <w:tcBorders>
              <w:top w:val="single" w:sz="4" w:space="0" w:color="auto"/>
              <w:left w:val="single" w:sz="4" w:space="0" w:color="auto"/>
              <w:bottom w:val="single" w:sz="4" w:space="0" w:color="auto"/>
              <w:right w:val="single" w:sz="4" w:space="0" w:color="auto"/>
            </w:tcBorders>
          </w:tcPr>
          <w:p w14:paraId="6C0F7FC9" w14:textId="415B6E4F" w:rsidR="001C2737" w:rsidRDefault="001C2737" w:rsidP="371D15B6">
            <w:r>
              <w:t>01/09/26</w:t>
            </w:r>
          </w:p>
        </w:tc>
      </w:tr>
    </w:tbl>
    <w:p w14:paraId="6AC83FDB" w14:textId="77777777" w:rsidR="001254C3" w:rsidRDefault="001254C3" w:rsidP="001254C3">
      <w:pPr>
        <w:rPr>
          <w:b/>
          <w:bCs/>
        </w:rPr>
      </w:pPr>
      <w:r>
        <w:t xml:space="preserve">  </w:t>
      </w:r>
    </w:p>
    <w:p w14:paraId="4FD0C8A2" w14:textId="77777777" w:rsidR="001254C3" w:rsidRPr="001254C3" w:rsidRDefault="001254C3" w:rsidP="001254C3">
      <w:pPr>
        <w:rPr>
          <w:b/>
          <w:bCs/>
        </w:rPr>
      </w:pPr>
      <w:r w:rsidRPr="001254C3">
        <w:rPr>
          <w:b/>
          <w:bCs/>
        </w:rPr>
        <w:t>Introduction</w:t>
      </w:r>
    </w:p>
    <w:p w14:paraId="1F1F6558" w14:textId="583A0097" w:rsidR="00644040" w:rsidRDefault="00644040" w:rsidP="001254C3">
      <w:r w:rsidRPr="00644040">
        <w:t xml:space="preserve">At </w:t>
      </w:r>
      <w:r w:rsidR="00972D34">
        <w:t>RISE SPACE</w:t>
      </w:r>
      <w:r w:rsidRPr="00644040">
        <w:t xml:space="preserve"> we believe that Mathematics is a tool for everyday life.  It is a whole network of concepts and relationships which provide a way of viewing and making sense of the world.  It is used to analyse and communicate information and ideas and to tackle a range of practical tasks and </w:t>
      </w:r>
      <w:r w:rsidR="00981EB4" w:rsidRPr="00644040">
        <w:t>real-life</w:t>
      </w:r>
      <w:r w:rsidRPr="00644040">
        <w:t xml:space="preserve"> problems.  It also provides the materials and means for creating new, imaginative worlds to explore.</w:t>
      </w:r>
    </w:p>
    <w:p w14:paraId="00613304" w14:textId="2394D0EA" w:rsidR="001254C3" w:rsidRPr="001254C3" w:rsidRDefault="001254C3" w:rsidP="001254C3">
      <w:pPr>
        <w:rPr>
          <w:b/>
          <w:bCs/>
        </w:rPr>
      </w:pPr>
      <w:r w:rsidRPr="001254C3">
        <w:rPr>
          <w:b/>
          <w:bCs/>
        </w:rPr>
        <w:t>Rationale</w:t>
      </w:r>
    </w:p>
    <w:p w14:paraId="14652E3A" w14:textId="72ABD615" w:rsidR="00644040" w:rsidRDefault="00644040" w:rsidP="00644040">
      <w:r>
        <w:t xml:space="preserve">Mathematics contributes to the provision curriculum by developing learners’ abilities to calculate; to reason logically, algebraically, and geometrically; to solve problems; and to handle data. Mathematics is important for learners in many other areas of study, particularly Science and Technology. It is also important in everyday living, in many forms of employment and in public decision-making. As a subject in its own right, Mathematics presents frequent opportunities for creativity and can stimulate moments of pleasure and wonder when a problem is solved for the first time, especially when learners have had to work hard for the solution.   </w:t>
      </w:r>
    </w:p>
    <w:p w14:paraId="08AB29C3" w14:textId="5C6A2EE2" w:rsidR="00644040" w:rsidRDefault="00644040" w:rsidP="00644040">
      <w:r>
        <w:t xml:space="preserve">It enables learners to build a secure framework of mathematical reasoning, which they can use and apply with confidence. The power of mathematical reasoning lies in the use of precise and concise forms of language, </w:t>
      </w:r>
      <w:r w:rsidR="00981EB4">
        <w:t>symbolism,</w:t>
      </w:r>
      <w:r>
        <w:t xml:space="preserve"> and representation to reveal and explore general relationships. These </w:t>
      </w:r>
      <w:r>
        <w:lastRenderedPageBreak/>
        <w:t xml:space="preserve">mathematical forms are widely used for modelling situations, a trend accelerated by computational technologies.  </w:t>
      </w:r>
    </w:p>
    <w:p w14:paraId="296DC448" w14:textId="77777777" w:rsidR="00644040" w:rsidRDefault="00644040" w:rsidP="00644040">
      <w:r>
        <w:t xml:space="preserve">The subject transcends cultural boundaries and its importance is universally recognised.  Mathematics helps us to understand and change the World. Aims  </w:t>
      </w:r>
    </w:p>
    <w:p w14:paraId="730FB899" w14:textId="52A60753" w:rsidR="00644040" w:rsidRDefault="00644040" w:rsidP="00644040">
      <w:r>
        <w:t xml:space="preserve">We aim to develop and raise the standards of Mathematics for </w:t>
      </w:r>
      <w:r w:rsidR="00981EB4">
        <w:t>all</w:t>
      </w:r>
      <w:r>
        <w:t xml:space="preserve"> our learners. This means developing the ability of learners to use numeracy skills effectively in all areas of the curriculum and beyond.  Learners should use numeracy skills to cope confidently with the demands of further education, </w:t>
      </w:r>
      <w:r w:rsidR="00981EB4">
        <w:t>employment,</w:t>
      </w:r>
      <w:r>
        <w:t xml:space="preserve"> and adult life.  </w:t>
      </w:r>
    </w:p>
    <w:p w14:paraId="1D1E90E0" w14:textId="77777777" w:rsidR="00644040" w:rsidRDefault="00644040" w:rsidP="00644040">
      <w:r>
        <w:t xml:space="preserve">Our aim is to develop:    </w:t>
      </w:r>
    </w:p>
    <w:p w14:paraId="1F106A30" w14:textId="77777777" w:rsidR="00644040" w:rsidRDefault="00644040" w:rsidP="00644040">
      <w:pPr>
        <w:pStyle w:val="ListParagraph"/>
        <w:numPr>
          <w:ilvl w:val="0"/>
          <w:numId w:val="13"/>
        </w:numPr>
      </w:pPr>
      <w:r>
        <w:t xml:space="preserve">a positive attitude towards mathematics and an awareness of the fascination of mathematics    </w:t>
      </w:r>
    </w:p>
    <w:p w14:paraId="27BA8773" w14:textId="66F604FA" w:rsidR="00644040" w:rsidRDefault="00644040" w:rsidP="00644040">
      <w:pPr>
        <w:pStyle w:val="ListParagraph"/>
        <w:numPr>
          <w:ilvl w:val="0"/>
          <w:numId w:val="13"/>
        </w:numPr>
      </w:pPr>
      <w:r>
        <w:t xml:space="preserve">competence and confidence in mathematical knowledge, </w:t>
      </w:r>
      <w:r w:rsidR="00981EB4">
        <w:t>concepts,</w:t>
      </w:r>
      <w:r>
        <w:t xml:space="preserve"> and skills    </w:t>
      </w:r>
    </w:p>
    <w:p w14:paraId="4CB1FCD3" w14:textId="77777777" w:rsidR="00644040" w:rsidRDefault="00644040" w:rsidP="00644040">
      <w:pPr>
        <w:pStyle w:val="ListParagraph"/>
        <w:numPr>
          <w:ilvl w:val="0"/>
          <w:numId w:val="13"/>
        </w:numPr>
      </w:pPr>
      <w:r>
        <w:t xml:space="preserve">an ability to solve problems, to reason, to think logically and to work systematically and accurately.    </w:t>
      </w:r>
    </w:p>
    <w:p w14:paraId="4F10CE35" w14:textId="77777777" w:rsidR="00644040" w:rsidRDefault="00644040" w:rsidP="00644040">
      <w:pPr>
        <w:pStyle w:val="ListParagraph"/>
        <w:numPr>
          <w:ilvl w:val="0"/>
          <w:numId w:val="13"/>
        </w:numPr>
      </w:pPr>
      <w:r>
        <w:t xml:space="preserve">initiative and an ability to work both independently and in cooperation with others    </w:t>
      </w:r>
    </w:p>
    <w:p w14:paraId="3076E868" w14:textId="77777777" w:rsidR="00644040" w:rsidRDefault="00644040" w:rsidP="00644040">
      <w:pPr>
        <w:pStyle w:val="ListParagraph"/>
        <w:numPr>
          <w:ilvl w:val="0"/>
          <w:numId w:val="13"/>
        </w:numPr>
      </w:pPr>
      <w:r>
        <w:t xml:space="preserve">an ability to communicate mathematics    </w:t>
      </w:r>
    </w:p>
    <w:p w14:paraId="4F2C77DD" w14:textId="77777777" w:rsidR="00644040" w:rsidRDefault="00644040" w:rsidP="00644040">
      <w:pPr>
        <w:pStyle w:val="ListParagraph"/>
        <w:numPr>
          <w:ilvl w:val="0"/>
          <w:numId w:val="13"/>
        </w:numPr>
      </w:pPr>
      <w:r>
        <w:t xml:space="preserve">an ability to use and apply mathematics across the curriculum and in real life    </w:t>
      </w:r>
    </w:p>
    <w:p w14:paraId="49619CF5" w14:textId="77777777" w:rsidR="00644040" w:rsidRDefault="00644040" w:rsidP="00644040">
      <w:pPr>
        <w:pStyle w:val="ListParagraph"/>
        <w:numPr>
          <w:ilvl w:val="0"/>
          <w:numId w:val="13"/>
        </w:numPr>
      </w:pPr>
      <w:r>
        <w:t xml:space="preserve">an understanding of mathematics through a process of enquiry and experiment        </w:t>
      </w:r>
    </w:p>
    <w:p w14:paraId="4703A6CD" w14:textId="0EB87209" w:rsidR="00644040" w:rsidRDefault="00644040" w:rsidP="00644040">
      <w:pPr>
        <w:pStyle w:val="ListParagraph"/>
        <w:numPr>
          <w:ilvl w:val="0"/>
          <w:numId w:val="13"/>
        </w:numPr>
      </w:pPr>
      <w:r>
        <w:t>to make at least good progress in maths and obtain formal qualifications where appropriate.</w:t>
      </w:r>
    </w:p>
    <w:p w14:paraId="4C834084" w14:textId="77777777" w:rsidR="00644040" w:rsidRDefault="00644040" w:rsidP="00644040">
      <w:r>
        <w:t xml:space="preserve">  </w:t>
      </w:r>
    </w:p>
    <w:p w14:paraId="7222D272" w14:textId="54FB6CA1" w:rsidR="00644040" w:rsidRPr="00644040" w:rsidRDefault="00644040" w:rsidP="00644040">
      <w:pPr>
        <w:rPr>
          <w:b/>
          <w:bCs/>
        </w:rPr>
      </w:pPr>
      <w:r w:rsidRPr="00644040">
        <w:rPr>
          <w:b/>
          <w:bCs/>
        </w:rPr>
        <w:t xml:space="preserve">Curriculum:   </w:t>
      </w:r>
    </w:p>
    <w:p w14:paraId="3CF066A9" w14:textId="77777777" w:rsidR="00644040" w:rsidRDefault="00644040" w:rsidP="00644040">
      <w:r>
        <w:t xml:space="preserve">Mathematics within the curriculum   </w:t>
      </w:r>
    </w:p>
    <w:p w14:paraId="6D9F35FC" w14:textId="5534B35E" w:rsidR="00644040" w:rsidRDefault="00644040" w:rsidP="00644040">
      <w:r>
        <w:t xml:space="preserve">At </w:t>
      </w:r>
      <w:r w:rsidR="00972D34">
        <w:t>RISE SPACE</w:t>
      </w:r>
      <w:r>
        <w:t xml:space="preserve"> we provide a curriculum that meets the needs of a diverse group of young people.  This involves students embarking on a broad and balanced curriculum accredited through examinations Functional Skills or Entry Level Certificates where required. All other curriculum areas contribute to the development of mathematical skills in our learners.  It should be noted that the skills of reasoning, problem </w:t>
      </w:r>
      <w:r w:rsidR="00981EB4">
        <w:t>solving,</w:t>
      </w:r>
      <w:r>
        <w:t xml:space="preserve"> and decision making are all important skills that are needed for effective use of numeracy.  All subjects </w:t>
      </w:r>
      <w:r w:rsidR="00981EB4">
        <w:t>can</w:t>
      </w:r>
      <w:r>
        <w:t xml:space="preserve"> contribute to the development of these skills, even when there is little numerical data handling or graphical demand within the subject.    </w:t>
      </w:r>
    </w:p>
    <w:tbl>
      <w:tblPr>
        <w:tblStyle w:val="TableGrid"/>
        <w:tblW w:w="0" w:type="auto"/>
        <w:tblInd w:w="0" w:type="dxa"/>
        <w:tblLook w:val="04A0" w:firstRow="1" w:lastRow="0" w:firstColumn="1" w:lastColumn="0" w:noHBand="0" w:noVBand="1"/>
      </w:tblPr>
      <w:tblGrid>
        <w:gridCol w:w="4508"/>
        <w:gridCol w:w="4508"/>
      </w:tblGrid>
      <w:tr w:rsidR="00644040" w14:paraId="366FCC67" w14:textId="77777777" w:rsidTr="00644040">
        <w:tc>
          <w:tcPr>
            <w:tcW w:w="4508" w:type="dxa"/>
          </w:tcPr>
          <w:p w14:paraId="3E5260C8" w14:textId="4B75E0BB" w:rsidR="00644040" w:rsidRPr="00644040" w:rsidRDefault="00644040" w:rsidP="00644040">
            <w:pPr>
              <w:jc w:val="center"/>
              <w:rPr>
                <w:b/>
                <w:bCs/>
              </w:rPr>
            </w:pPr>
            <w:r w:rsidRPr="00644040">
              <w:rPr>
                <w:b/>
                <w:bCs/>
              </w:rPr>
              <w:t>SUBJECT</w:t>
            </w:r>
          </w:p>
        </w:tc>
        <w:tc>
          <w:tcPr>
            <w:tcW w:w="4508" w:type="dxa"/>
          </w:tcPr>
          <w:p w14:paraId="7957C00E" w14:textId="46B3DBE1" w:rsidR="00644040" w:rsidRPr="00644040" w:rsidRDefault="00644040" w:rsidP="00644040">
            <w:pPr>
              <w:jc w:val="center"/>
              <w:rPr>
                <w:b/>
                <w:bCs/>
              </w:rPr>
            </w:pPr>
            <w:r w:rsidRPr="00644040">
              <w:rPr>
                <w:b/>
                <w:bCs/>
              </w:rPr>
              <w:t>CONTRIBUTION</w:t>
            </w:r>
          </w:p>
        </w:tc>
      </w:tr>
      <w:tr w:rsidR="00644040" w14:paraId="0F1CD137" w14:textId="77777777" w:rsidTr="00644040">
        <w:tc>
          <w:tcPr>
            <w:tcW w:w="4508" w:type="dxa"/>
          </w:tcPr>
          <w:p w14:paraId="7A0153DF" w14:textId="202734B0" w:rsidR="00644040" w:rsidRDefault="00644040" w:rsidP="00644040">
            <w:r>
              <w:t>Digital Employability</w:t>
            </w:r>
          </w:p>
        </w:tc>
        <w:tc>
          <w:tcPr>
            <w:tcW w:w="4508" w:type="dxa"/>
          </w:tcPr>
          <w:p w14:paraId="1FFB84A8" w14:textId="6CF2BC81" w:rsidR="00644040" w:rsidRDefault="00385DD0" w:rsidP="00385DD0">
            <w:r w:rsidRPr="00385DD0">
              <w:t>Collecting and classifying data, use of computer</w:t>
            </w:r>
            <w:r>
              <w:t xml:space="preserve"> </w:t>
            </w:r>
            <w:r w:rsidRPr="00385DD0">
              <w:t xml:space="preserve">models, formula in excel spreadsheets  </w:t>
            </w:r>
          </w:p>
        </w:tc>
      </w:tr>
      <w:tr w:rsidR="00644040" w14:paraId="55CB2937" w14:textId="77777777" w:rsidTr="00644040">
        <w:tc>
          <w:tcPr>
            <w:tcW w:w="4508" w:type="dxa"/>
          </w:tcPr>
          <w:p w14:paraId="5F92D696" w14:textId="708E6874" w:rsidR="00644040" w:rsidRDefault="00972D34" w:rsidP="00644040">
            <w:r>
              <w:t>Enterprise</w:t>
            </w:r>
          </w:p>
        </w:tc>
        <w:tc>
          <w:tcPr>
            <w:tcW w:w="4508" w:type="dxa"/>
          </w:tcPr>
          <w:p w14:paraId="1F3F2DC2" w14:textId="444C1B8E" w:rsidR="00644040" w:rsidRDefault="00644040" w:rsidP="00644040">
            <w:r w:rsidRPr="00644040">
              <w:t>Measuring (metric and imperial), measurements when making models/shapes, drawing plans, proportion</w:t>
            </w:r>
          </w:p>
        </w:tc>
      </w:tr>
      <w:tr w:rsidR="00644040" w14:paraId="6A46624B" w14:textId="77777777" w:rsidTr="00644040">
        <w:tc>
          <w:tcPr>
            <w:tcW w:w="4508" w:type="dxa"/>
          </w:tcPr>
          <w:p w14:paraId="6DF91698" w14:textId="64747A24" w:rsidR="00644040" w:rsidRDefault="00644040" w:rsidP="00644040">
            <w:r>
              <w:t xml:space="preserve">Life and </w:t>
            </w:r>
            <w:r w:rsidR="00981EB4">
              <w:t>life skills</w:t>
            </w:r>
          </w:p>
        </w:tc>
        <w:tc>
          <w:tcPr>
            <w:tcW w:w="4508" w:type="dxa"/>
          </w:tcPr>
          <w:p w14:paraId="07E4A97A" w14:textId="27D29C24" w:rsidR="00644040" w:rsidRDefault="00644040" w:rsidP="00644040">
            <w:r w:rsidRPr="00644040">
              <w:t>Experiments, calculations, measurements, present and interpret graphs, charts, tables, data, Finance, budgets, bank accounts</w:t>
            </w:r>
          </w:p>
        </w:tc>
      </w:tr>
      <w:tr w:rsidR="00644040" w14:paraId="7F46C3A3" w14:textId="77777777" w:rsidTr="00644040">
        <w:tc>
          <w:tcPr>
            <w:tcW w:w="4508" w:type="dxa"/>
          </w:tcPr>
          <w:p w14:paraId="2935C132" w14:textId="1D606152" w:rsidR="00644040" w:rsidRDefault="00644040" w:rsidP="00644040">
            <w:r>
              <w:t>English</w:t>
            </w:r>
          </w:p>
        </w:tc>
        <w:tc>
          <w:tcPr>
            <w:tcW w:w="4508" w:type="dxa"/>
          </w:tcPr>
          <w:p w14:paraId="0E416EDD" w14:textId="47C5DCCD" w:rsidR="00644040" w:rsidRDefault="00385DD0" w:rsidP="00385DD0">
            <w:pPr>
              <w:tabs>
                <w:tab w:val="left" w:pos="1168"/>
              </w:tabs>
            </w:pPr>
            <w:r w:rsidRPr="00385DD0">
              <w:t>Teaching students to identify important information from texts will help them to better understand Mathematical examination questions.</w:t>
            </w:r>
          </w:p>
        </w:tc>
      </w:tr>
      <w:tr w:rsidR="00644040" w14:paraId="32F61F21" w14:textId="77777777" w:rsidTr="00644040">
        <w:tc>
          <w:tcPr>
            <w:tcW w:w="4508" w:type="dxa"/>
          </w:tcPr>
          <w:p w14:paraId="58CC3CA0" w14:textId="575E2F7E" w:rsidR="00644040" w:rsidRDefault="00644040" w:rsidP="00644040">
            <w:r>
              <w:lastRenderedPageBreak/>
              <w:t>Art</w:t>
            </w:r>
          </w:p>
        </w:tc>
        <w:tc>
          <w:tcPr>
            <w:tcW w:w="4508" w:type="dxa"/>
          </w:tcPr>
          <w:p w14:paraId="2E3E9C12" w14:textId="328E2826" w:rsidR="00644040" w:rsidRDefault="00644040" w:rsidP="00644040">
            <w:r w:rsidRPr="00644040">
              <w:t>Geometric patterns and shapes, proportions, ratio and scale, perspective</w:t>
            </w:r>
          </w:p>
        </w:tc>
      </w:tr>
      <w:tr w:rsidR="00644040" w14:paraId="5D858929" w14:textId="77777777" w:rsidTr="00644040">
        <w:tc>
          <w:tcPr>
            <w:tcW w:w="4508" w:type="dxa"/>
          </w:tcPr>
          <w:p w14:paraId="2714FE7F" w14:textId="5D35C79C" w:rsidR="00644040" w:rsidRDefault="00385DD0" w:rsidP="00644040">
            <w:r>
              <w:t>Physical Education</w:t>
            </w:r>
          </w:p>
        </w:tc>
        <w:tc>
          <w:tcPr>
            <w:tcW w:w="4508" w:type="dxa"/>
          </w:tcPr>
          <w:p w14:paraId="6B7408E1" w14:textId="7BFD0F7F" w:rsidR="00644040" w:rsidRDefault="00385DD0" w:rsidP="00644040">
            <w:r w:rsidRPr="00385DD0">
              <w:t>Measurement of height, distance, speed, time</w:t>
            </w:r>
          </w:p>
        </w:tc>
      </w:tr>
    </w:tbl>
    <w:p w14:paraId="1F06C163" w14:textId="045629E5" w:rsidR="00644040" w:rsidRDefault="00644040" w:rsidP="00644040"/>
    <w:p w14:paraId="0FE70786" w14:textId="77777777" w:rsidR="00644040" w:rsidRPr="00385DD0" w:rsidRDefault="00644040" w:rsidP="00644040">
      <w:pPr>
        <w:rPr>
          <w:b/>
          <w:bCs/>
        </w:rPr>
      </w:pPr>
      <w:r w:rsidRPr="00385DD0">
        <w:rPr>
          <w:b/>
          <w:bCs/>
        </w:rPr>
        <w:t xml:space="preserve">Assessment   </w:t>
      </w:r>
    </w:p>
    <w:p w14:paraId="4A77F276" w14:textId="224A1ECE" w:rsidR="00385DD0" w:rsidRDefault="00972D34" w:rsidP="00644040">
      <w:r>
        <w:t>RISE SPACE</w:t>
      </w:r>
      <w:r w:rsidR="00385DD0">
        <w:t xml:space="preserve"> </w:t>
      </w:r>
      <w:r w:rsidR="00644040">
        <w:t>effectively use</w:t>
      </w:r>
      <w:r>
        <w:t>s</w:t>
      </w:r>
      <w:r w:rsidR="00644040">
        <w:t xml:space="preserve"> a wide range of formative and summative assessment tools to regularly check on the progress of the learners and to provide a full profile of the learners needs.     </w:t>
      </w:r>
    </w:p>
    <w:p w14:paraId="6AC738D2" w14:textId="77777777" w:rsidR="00385DD0" w:rsidRDefault="00644040" w:rsidP="00385DD0">
      <w:pPr>
        <w:pStyle w:val="ListParagraph"/>
        <w:numPr>
          <w:ilvl w:val="0"/>
          <w:numId w:val="14"/>
        </w:numPr>
      </w:pPr>
      <w:r>
        <w:t xml:space="preserve">Use of Maths Progress Tracker   </w:t>
      </w:r>
    </w:p>
    <w:p w14:paraId="09A8E56D" w14:textId="698C48A6" w:rsidR="00385DD0" w:rsidRDefault="00644040" w:rsidP="00385DD0">
      <w:pPr>
        <w:pStyle w:val="ListParagraph"/>
        <w:numPr>
          <w:ilvl w:val="0"/>
          <w:numId w:val="14"/>
        </w:numPr>
      </w:pPr>
      <w:r>
        <w:t>Regular</w:t>
      </w:r>
      <w:r w:rsidR="00385DD0">
        <w:t xml:space="preserve"> </w:t>
      </w:r>
      <w:r w:rsidR="00981EB4">
        <w:t>assessment</w:t>
      </w:r>
      <w:r>
        <w:t xml:space="preserve"> tasks are planned into lessons  </w:t>
      </w:r>
    </w:p>
    <w:p w14:paraId="3D27AF27" w14:textId="77777777" w:rsidR="00981EB4" w:rsidRDefault="00644040" w:rsidP="00385DD0">
      <w:pPr>
        <w:pStyle w:val="ListParagraph"/>
        <w:numPr>
          <w:ilvl w:val="0"/>
          <w:numId w:val="14"/>
        </w:numPr>
      </w:pPr>
      <w:r>
        <w:t xml:space="preserve">Staff planning  </w:t>
      </w:r>
    </w:p>
    <w:p w14:paraId="0C98D80A" w14:textId="32D9A5EE" w:rsidR="00385DD0" w:rsidRDefault="00644040" w:rsidP="00385DD0">
      <w:pPr>
        <w:pStyle w:val="ListParagraph"/>
        <w:numPr>
          <w:ilvl w:val="0"/>
          <w:numId w:val="14"/>
        </w:numPr>
      </w:pPr>
      <w:r>
        <w:t xml:space="preserve">Marking of </w:t>
      </w:r>
      <w:r w:rsidR="47B8678D">
        <w:t xml:space="preserve">young people’s </w:t>
      </w:r>
      <w:r>
        <w:t xml:space="preserve">work  </w:t>
      </w:r>
    </w:p>
    <w:p w14:paraId="730B3E0C" w14:textId="77777777" w:rsidR="00385DD0" w:rsidRDefault="00644040" w:rsidP="00385DD0">
      <w:pPr>
        <w:pStyle w:val="ListParagraph"/>
        <w:numPr>
          <w:ilvl w:val="0"/>
          <w:numId w:val="14"/>
        </w:numPr>
      </w:pPr>
      <w:r>
        <w:t>Assessment for Learning used to support accelerated progress</w:t>
      </w:r>
    </w:p>
    <w:p w14:paraId="6BA1AF2E" w14:textId="63CD06FC" w:rsidR="00644040" w:rsidRDefault="00644040" w:rsidP="00644040">
      <w:pPr>
        <w:pStyle w:val="ListParagraph"/>
        <w:numPr>
          <w:ilvl w:val="0"/>
          <w:numId w:val="14"/>
        </w:numPr>
      </w:pPr>
      <w:r>
        <w:t>Functional Skills at Level 1 and 2 Staff</w:t>
      </w:r>
    </w:p>
    <w:p w14:paraId="4B91E709" w14:textId="1DD4ABB6" w:rsidR="00385DD0" w:rsidRDefault="00385DD0" w:rsidP="00644040">
      <w:pPr>
        <w:pStyle w:val="ListParagraph"/>
        <w:numPr>
          <w:ilvl w:val="0"/>
          <w:numId w:val="14"/>
        </w:numPr>
      </w:pPr>
      <w:r>
        <w:t>Numeracy assessments short termly</w:t>
      </w:r>
    </w:p>
    <w:p w14:paraId="2DA56F47" w14:textId="77777777" w:rsidR="00385DD0" w:rsidRDefault="00385DD0" w:rsidP="00644040">
      <w:r>
        <w:t>Differentiation will</w:t>
      </w:r>
      <w:r w:rsidR="00644040">
        <w:t xml:space="preserve"> always be incorporated into all mathematics lessons and can be done in various ways:     </w:t>
      </w:r>
    </w:p>
    <w:p w14:paraId="0E8AFB9A" w14:textId="77777777" w:rsidR="00385DD0" w:rsidRDefault="00644040" w:rsidP="00385DD0">
      <w:pPr>
        <w:pStyle w:val="ListParagraph"/>
        <w:numPr>
          <w:ilvl w:val="0"/>
          <w:numId w:val="15"/>
        </w:numPr>
      </w:pPr>
      <w:r>
        <w:t xml:space="preserve">Stepped Activities which become more difficult and demanding but cater for the less able in the early sections.    </w:t>
      </w:r>
    </w:p>
    <w:p w14:paraId="41C538B5" w14:textId="77777777" w:rsidR="00385DD0" w:rsidRDefault="00644040" w:rsidP="00385DD0">
      <w:pPr>
        <w:pStyle w:val="ListParagraph"/>
        <w:numPr>
          <w:ilvl w:val="0"/>
          <w:numId w:val="15"/>
        </w:numPr>
      </w:pPr>
      <w:r>
        <w:t xml:space="preserve">Resourcing which provides a variety of resources depending on abilities e.g. counters, cubes, 100 squares, number lines, mirrors.    </w:t>
      </w:r>
    </w:p>
    <w:p w14:paraId="3A5B5045" w14:textId="77777777" w:rsidR="00385DD0" w:rsidRDefault="00644040" w:rsidP="00385DD0">
      <w:pPr>
        <w:pStyle w:val="ListParagraph"/>
        <w:numPr>
          <w:ilvl w:val="0"/>
          <w:numId w:val="15"/>
        </w:numPr>
      </w:pPr>
      <w:r>
        <w:t xml:space="preserve">Grouping according to ability so that the groups can be given different tasks when appropriate.    </w:t>
      </w:r>
    </w:p>
    <w:p w14:paraId="1C07E155" w14:textId="77777777" w:rsidR="00385DD0" w:rsidRDefault="00644040" w:rsidP="00385DD0">
      <w:pPr>
        <w:pStyle w:val="ListParagraph"/>
        <w:numPr>
          <w:ilvl w:val="0"/>
          <w:numId w:val="15"/>
        </w:numPr>
      </w:pPr>
      <w:r>
        <w:t xml:space="preserve">Model provided  </w:t>
      </w:r>
    </w:p>
    <w:p w14:paraId="7E66A8FE" w14:textId="77777777" w:rsidR="00385DD0" w:rsidRDefault="00644040" w:rsidP="00385DD0">
      <w:pPr>
        <w:pStyle w:val="ListParagraph"/>
        <w:numPr>
          <w:ilvl w:val="0"/>
          <w:numId w:val="15"/>
        </w:numPr>
      </w:pPr>
      <w:r>
        <w:t xml:space="preserve">Independent research set  </w:t>
      </w:r>
    </w:p>
    <w:p w14:paraId="34CA6196" w14:textId="4F9E13B3" w:rsidR="00644040" w:rsidRDefault="00644040" w:rsidP="00385DD0">
      <w:pPr>
        <w:pStyle w:val="ListParagraph"/>
        <w:numPr>
          <w:ilvl w:val="0"/>
          <w:numId w:val="15"/>
        </w:numPr>
      </w:pPr>
      <w:r>
        <w:t xml:space="preserve">Choice of task.    </w:t>
      </w:r>
    </w:p>
    <w:p w14:paraId="43139D50" w14:textId="77777777" w:rsidR="00385DD0" w:rsidRDefault="00385DD0" w:rsidP="00644040">
      <w:pPr>
        <w:rPr>
          <w:b/>
          <w:bCs/>
        </w:rPr>
      </w:pPr>
    </w:p>
    <w:p w14:paraId="530E844B" w14:textId="1F8EC476" w:rsidR="00644040" w:rsidRPr="00385DD0" w:rsidRDefault="00644040" w:rsidP="00644040">
      <w:pPr>
        <w:rPr>
          <w:b/>
          <w:bCs/>
        </w:rPr>
      </w:pPr>
      <w:r w:rsidRPr="00385DD0">
        <w:rPr>
          <w:b/>
          <w:bCs/>
        </w:rPr>
        <w:t xml:space="preserve">Roles and responsibilities  </w:t>
      </w:r>
    </w:p>
    <w:p w14:paraId="6EF6120D" w14:textId="77777777" w:rsidR="00644040" w:rsidRDefault="00644040" w:rsidP="00644040">
      <w:r>
        <w:t xml:space="preserve">Responsibility for promoting the highest quality of numeracy lies with the whole school community.   </w:t>
      </w:r>
    </w:p>
    <w:p w14:paraId="711F70A2" w14:textId="77777777" w:rsidR="00644040" w:rsidRDefault="00644040" w:rsidP="00644040">
      <w:r>
        <w:t xml:space="preserve">Key roles and responsibilities include:  </w:t>
      </w:r>
    </w:p>
    <w:p w14:paraId="5E30F70D" w14:textId="202C39B1" w:rsidR="00644040" w:rsidRDefault="00644040" w:rsidP="00644040">
      <w:r>
        <w:t xml:space="preserve">• The </w:t>
      </w:r>
      <w:r w:rsidR="00385DD0">
        <w:t>Board members</w:t>
      </w:r>
      <w:r>
        <w:t xml:space="preserve"> in defining and agreeing the principles underlying the school policy and in monitoring and reviewing its application</w:t>
      </w:r>
    </w:p>
    <w:p w14:paraId="1782A5D6" w14:textId="2671D61D" w:rsidR="00644040" w:rsidRDefault="00644040" w:rsidP="00644040">
      <w:r>
        <w:t xml:space="preserve">• The </w:t>
      </w:r>
      <w:r w:rsidR="00385DD0">
        <w:t>Provision Lead</w:t>
      </w:r>
      <w:r>
        <w:t xml:space="preserve"> in framing the school policy and, with other members of the Senior Management Team, organising support for the implementation of the policy and the monitoring of numeracy</w:t>
      </w:r>
    </w:p>
    <w:p w14:paraId="0A20BCBE" w14:textId="35258888" w:rsidR="00644040" w:rsidRDefault="00644040" w:rsidP="00644040">
      <w:r>
        <w:t xml:space="preserve">• All staff in ensuring consistent application of the policy </w:t>
      </w:r>
    </w:p>
    <w:p w14:paraId="24F568C4" w14:textId="34735D2F" w:rsidR="00644040" w:rsidRDefault="00644040" w:rsidP="00644040">
      <w:r>
        <w:t>• Parents and carers, who will be encouraged to take an interest in their child’s learning, working in partnership with the school to maintain high levels of progress</w:t>
      </w:r>
    </w:p>
    <w:p w14:paraId="4E2B6349" w14:textId="77777777" w:rsidR="000F7D1D" w:rsidRDefault="00644040" w:rsidP="00644040">
      <w:r>
        <w:t xml:space="preserve">• Learners need to be aware of what is expected of them in order that their learning, and that of those around them, is as effective as possible. It is important that they understand the value of the learning process.   </w:t>
      </w:r>
    </w:p>
    <w:p w14:paraId="1CEF055B" w14:textId="718CC64D" w:rsidR="000F7D1D" w:rsidRDefault="00644040" w:rsidP="00644040">
      <w:r>
        <w:lastRenderedPageBreak/>
        <w:t>The role of the Mathematics Teacher is</w:t>
      </w:r>
      <w:r w:rsidR="000F7D1D">
        <w:t>:</w:t>
      </w:r>
      <w:r>
        <w:t xml:space="preserve">     </w:t>
      </w:r>
    </w:p>
    <w:p w14:paraId="3036547F" w14:textId="65696625" w:rsidR="000F7D1D" w:rsidRDefault="00644040" w:rsidP="00644040">
      <w:pPr>
        <w:pStyle w:val="ListParagraph"/>
        <w:numPr>
          <w:ilvl w:val="0"/>
          <w:numId w:val="16"/>
        </w:numPr>
      </w:pPr>
      <w:r>
        <w:t xml:space="preserve">To be aware of the mathematical techniques used in other subjects and </w:t>
      </w:r>
      <w:r w:rsidR="00981EB4">
        <w:t>aid</w:t>
      </w:r>
      <w:r>
        <w:t xml:space="preserve"> and advice to other colleagues, so that a correct and consistent approach may be used in all subjects.  </w:t>
      </w:r>
    </w:p>
    <w:p w14:paraId="17E1BE8E" w14:textId="77777777" w:rsidR="00981EB4" w:rsidRDefault="00644040" w:rsidP="00644040">
      <w:pPr>
        <w:pStyle w:val="ListParagraph"/>
        <w:numPr>
          <w:ilvl w:val="0"/>
          <w:numId w:val="16"/>
        </w:numPr>
      </w:pPr>
      <w:r>
        <w:t xml:space="preserve">To see opportunities to use topics from other subjects in Mathematics lessons  </w:t>
      </w:r>
    </w:p>
    <w:p w14:paraId="71EA924F" w14:textId="2DBF1DAA" w:rsidR="000F7D1D" w:rsidRDefault="00644040" w:rsidP="00644040">
      <w:pPr>
        <w:pStyle w:val="ListParagraph"/>
        <w:numPr>
          <w:ilvl w:val="0"/>
          <w:numId w:val="16"/>
        </w:numPr>
      </w:pPr>
      <w:r>
        <w:t xml:space="preserve">To establish and maintain constructive communication between Mathematics teachers and teachers of other subjects.   </w:t>
      </w:r>
    </w:p>
    <w:p w14:paraId="32974114" w14:textId="135D008B" w:rsidR="00644040" w:rsidRDefault="00644040" w:rsidP="00644040">
      <w:pPr>
        <w:pStyle w:val="ListParagraph"/>
        <w:numPr>
          <w:ilvl w:val="0"/>
          <w:numId w:val="16"/>
        </w:numPr>
      </w:pPr>
      <w:r>
        <w:t xml:space="preserve">To organise appropriate numeracy INSET for teachers.  </w:t>
      </w:r>
    </w:p>
    <w:p w14:paraId="208933AF" w14:textId="77777777" w:rsidR="000F7D1D" w:rsidRDefault="000F7D1D" w:rsidP="000F7D1D"/>
    <w:p w14:paraId="5ECC7980" w14:textId="157F7148" w:rsidR="000F7D1D" w:rsidRDefault="00644040" w:rsidP="00644040">
      <w:pPr>
        <w:rPr>
          <w:b/>
          <w:bCs/>
        </w:rPr>
      </w:pPr>
      <w:r w:rsidRPr="000F7D1D">
        <w:rPr>
          <w:b/>
          <w:bCs/>
        </w:rPr>
        <w:t xml:space="preserve">Links with other </w:t>
      </w:r>
      <w:r w:rsidR="00981EB4" w:rsidRPr="000F7D1D">
        <w:rPr>
          <w:b/>
          <w:bCs/>
        </w:rPr>
        <w:t>departments identified</w:t>
      </w:r>
      <w:r w:rsidR="000F7D1D" w:rsidRPr="000F7D1D">
        <w:rPr>
          <w:b/>
          <w:bCs/>
        </w:rPr>
        <w:t xml:space="preserve"> in the table above</w:t>
      </w:r>
    </w:p>
    <w:p w14:paraId="0FFA8F41" w14:textId="77777777" w:rsidR="00644040" w:rsidRPr="00385DD0" w:rsidRDefault="00644040" w:rsidP="00644040">
      <w:pPr>
        <w:rPr>
          <w:b/>
          <w:bCs/>
        </w:rPr>
      </w:pPr>
      <w:r w:rsidRPr="00385DD0">
        <w:rPr>
          <w:b/>
          <w:bCs/>
        </w:rPr>
        <w:t xml:space="preserve">Professional development:  </w:t>
      </w:r>
    </w:p>
    <w:p w14:paraId="1F8E1079" w14:textId="77777777" w:rsidR="00385DD0" w:rsidRDefault="00385DD0" w:rsidP="00385DD0">
      <w:pPr>
        <w:pStyle w:val="ListParagraph"/>
        <w:numPr>
          <w:ilvl w:val="0"/>
          <w:numId w:val="11"/>
        </w:numPr>
      </w:pPr>
      <w:r>
        <w:t xml:space="preserve">Staff will receive regular training on the policy and how to use it effectively to ensure high standards and progress are maintained. </w:t>
      </w:r>
    </w:p>
    <w:p w14:paraId="281AB70B" w14:textId="77777777" w:rsidR="00385DD0" w:rsidRDefault="00385DD0" w:rsidP="00385DD0">
      <w:pPr>
        <w:pStyle w:val="ListParagraph"/>
        <w:numPr>
          <w:ilvl w:val="0"/>
          <w:numId w:val="11"/>
        </w:numPr>
      </w:pPr>
      <w:r>
        <w:t>Identified staff receive regular CPD on literacy through attending courses within county.</w:t>
      </w:r>
    </w:p>
    <w:p w14:paraId="23ECE69B" w14:textId="77777777" w:rsidR="00385DD0" w:rsidRDefault="00385DD0" w:rsidP="00385DD0">
      <w:pPr>
        <w:pStyle w:val="ListParagraph"/>
        <w:numPr>
          <w:ilvl w:val="0"/>
          <w:numId w:val="11"/>
        </w:numPr>
      </w:pPr>
      <w:r>
        <w:t xml:space="preserve">Literacy Lead to attend termly network meetings with subject leaders. </w:t>
      </w:r>
    </w:p>
    <w:p w14:paraId="66BAAB80" w14:textId="77777777" w:rsidR="000F7D1D" w:rsidRDefault="000F7D1D" w:rsidP="000F7D1D">
      <w:pPr>
        <w:rPr>
          <w:b/>
          <w:bCs/>
        </w:rPr>
      </w:pPr>
    </w:p>
    <w:p w14:paraId="686464C2" w14:textId="655E1E3B" w:rsidR="00385DD0" w:rsidRPr="007539BE" w:rsidRDefault="00385DD0" w:rsidP="000F7D1D">
      <w:pPr>
        <w:rPr>
          <w:b/>
          <w:bCs/>
        </w:rPr>
      </w:pPr>
      <w:r w:rsidRPr="007539BE">
        <w:rPr>
          <w:b/>
          <w:bCs/>
        </w:rPr>
        <w:t xml:space="preserve">Monitoring and Evaluation: </w:t>
      </w:r>
      <w:r>
        <w:t xml:space="preserve"> </w:t>
      </w:r>
    </w:p>
    <w:p w14:paraId="6E7A5538" w14:textId="77777777" w:rsidR="00385DD0" w:rsidRDefault="00385DD0" w:rsidP="00385DD0">
      <w:pPr>
        <w:ind w:left="360"/>
      </w:pPr>
      <w:r>
        <w:t xml:space="preserve">The Senior Leadership Team will review samples of planning and work from each area to monitor the implementation of this policy and the effectiveness of the delivery of literacy throughout the provision. </w:t>
      </w:r>
    </w:p>
    <w:p w14:paraId="66243104" w14:textId="4019E540" w:rsidR="00385DD0" w:rsidRDefault="00385DD0" w:rsidP="00385DD0">
      <w:pPr>
        <w:ind w:left="360"/>
      </w:pPr>
      <w:r>
        <w:t xml:space="preserve">Student voice will be </w:t>
      </w:r>
      <w:r w:rsidR="00981EB4">
        <w:t>collected,</w:t>
      </w:r>
      <w:r>
        <w:t xml:space="preserve"> and work sampling will take place.</w:t>
      </w:r>
    </w:p>
    <w:p w14:paraId="1579410B" w14:textId="456998BE" w:rsidR="00385DD0" w:rsidRDefault="00385DD0" w:rsidP="00385DD0">
      <w:pPr>
        <w:ind w:left="360"/>
      </w:pPr>
      <w:r>
        <w:t xml:space="preserve">An analysis will be </w:t>
      </w:r>
      <w:r w:rsidR="00981EB4">
        <w:t>made,</w:t>
      </w:r>
      <w:r>
        <w:t xml:space="preserve"> and feedback will be given to staff. A review of samples of work in work scrutiny, lesson observations and learning walks should inform the following: </w:t>
      </w:r>
    </w:p>
    <w:p w14:paraId="67C10D9F" w14:textId="77777777" w:rsidR="00385DD0" w:rsidRDefault="00385DD0" w:rsidP="00385DD0">
      <w:pPr>
        <w:pStyle w:val="ListParagraph"/>
        <w:numPr>
          <w:ilvl w:val="0"/>
          <w:numId w:val="12"/>
        </w:numPr>
      </w:pPr>
      <w:r>
        <w:t>Improvement in learners’ achievement and attainment in key literacy areas</w:t>
      </w:r>
    </w:p>
    <w:p w14:paraId="743489AA" w14:textId="77777777" w:rsidR="00385DD0" w:rsidRDefault="00385DD0" w:rsidP="00385DD0">
      <w:pPr>
        <w:pStyle w:val="ListParagraph"/>
        <w:numPr>
          <w:ilvl w:val="0"/>
          <w:numId w:val="12"/>
        </w:numPr>
      </w:pPr>
      <w:r>
        <w:t>Consistency in the delivery of literacy across subjects and key stages</w:t>
      </w:r>
    </w:p>
    <w:p w14:paraId="1E923718" w14:textId="77777777" w:rsidR="00385DD0" w:rsidRDefault="00385DD0" w:rsidP="00385DD0">
      <w:pPr>
        <w:pStyle w:val="ListParagraph"/>
        <w:numPr>
          <w:ilvl w:val="0"/>
          <w:numId w:val="12"/>
        </w:numPr>
      </w:pPr>
      <w:r>
        <w:t xml:space="preserve">Participation of learners in the process. </w:t>
      </w:r>
    </w:p>
    <w:p w14:paraId="6A5862C4" w14:textId="77777777" w:rsidR="00385DD0" w:rsidRPr="007539BE" w:rsidRDefault="00385DD0" w:rsidP="00385DD0">
      <w:pPr>
        <w:pStyle w:val="ListParagraph"/>
        <w:numPr>
          <w:ilvl w:val="0"/>
          <w:numId w:val="12"/>
        </w:numPr>
      </w:pPr>
      <w:r>
        <w:t>Improvement in reading and spelling ages on termly basis.</w:t>
      </w:r>
    </w:p>
    <w:p w14:paraId="2F99EE9F" w14:textId="2CD0FC1B" w:rsidR="007539BE" w:rsidRPr="007539BE" w:rsidRDefault="007539BE" w:rsidP="00385DD0"/>
    <w:sectPr w:rsidR="007539BE" w:rsidRPr="00753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867"/>
    <w:multiLevelType w:val="hybridMultilevel"/>
    <w:tmpl w:val="277E7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DD6498"/>
    <w:multiLevelType w:val="hybridMultilevel"/>
    <w:tmpl w:val="D39ED20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31721597"/>
    <w:multiLevelType w:val="hybridMultilevel"/>
    <w:tmpl w:val="D4A8E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F6FD7"/>
    <w:multiLevelType w:val="hybridMultilevel"/>
    <w:tmpl w:val="D2CC6B9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 w15:restartNumberingAfterBreak="0">
    <w:nsid w:val="38A8381A"/>
    <w:multiLevelType w:val="hybridMultilevel"/>
    <w:tmpl w:val="01A2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A3588"/>
    <w:multiLevelType w:val="hybridMultilevel"/>
    <w:tmpl w:val="E36EB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F65E3"/>
    <w:multiLevelType w:val="hybridMultilevel"/>
    <w:tmpl w:val="1AFA4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205450"/>
    <w:multiLevelType w:val="hybridMultilevel"/>
    <w:tmpl w:val="B310E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F86734"/>
    <w:multiLevelType w:val="hybridMultilevel"/>
    <w:tmpl w:val="04B61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BB6134"/>
    <w:multiLevelType w:val="hybridMultilevel"/>
    <w:tmpl w:val="BF84A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476F47"/>
    <w:multiLevelType w:val="hybridMultilevel"/>
    <w:tmpl w:val="7E62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A04F3D"/>
    <w:multiLevelType w:val="hybridMultilevel"/>
    <w:tmpl w:val="1F428FA8"/>
    <w:lvl w:ilvl="0" w:tplc="08090001">
      <w:start w:val="1"/>
      <w:numFmt w:val="bullet"/>
      <w:lvlText w:val=""/>
      <w:lvlJc w:val="left"/>
      <w:pPr>
        <w:ind w:left="1122" w:hanging="360"/>
      </w:pPr>
      <w:rPr>
        <w:rFonts w:ascii="Symbol" w:hAnsi="Symbol" w:hint="default"/>
      </w:rPr>
    </w:lvl>
    <w:lvl w:ilvl="1" w:tplc="08090003" w:tentative="1">
      <w:start w:val="1"/>
      <w:numFmt w:val="bullet"/>
      <w:lvlText w:val="o"/>
      <w:lvlJc w:val="left"/>
      <w:pPr>
        <w:ind w:left="1842" w:hanging="360"/>
      </w:pPr>
      <w:rPr>
        <w:rFonts w:ascii="Courier New" w:hAnsi="Courier New" w:cs="Courier New" w:hint="default"/>
      </w:rPr>
    </w:lvl>
    <w:lvl w:ilvl="2" w:tplc="08090005" w:tentative="1">
      <w:start w:val="1"/>
      <w:numFmt w:val="bullet"/>
      <w:lvlText w:val=""/>
      <w:lvlJc w:val="left"/>
      <w:pPr>
        <w:ind w:left="2562" w:hanging="360"/>
      </w:pPr>
      <w:rPr>
        <w:rFonts w:ascii="Wingdings" w:hAnsi="Wingdings" w:hint="default"/>
      </w:rPr>
    </w:lvl>
    <w:lvl w:ilvl="3" w:tplc="08090001" w:tentative="1">
      <w:start w:val="1"/>
      <w:numFmt w:val="bullet"/>
      <w:lvlText w:val=""/>
      <w:lvlJc w:val="left"/>
      <w:pPr>
        <w:ind w:left="3282" w:hanging="360"/>
      </w:pPr>
      <w:rPr>
        <w:rFonts w:ascii="Symbol" w:hAnsi="Symbol" w:hint="default"/>
      </w:rPr>
    </w:lvl>
    <w:lvl w:ilvl="4" w:tplc="08090003" w:tentative="1">
      <w:start w:val="1"/>
      <w:numFmt w:val="bullet"/>
      <w:lvlText w:val="o"/>
      <w:lvlJc w:val="left"/>
      <w:pPr>
        <w:ind w:left="4002" w:hanging="360"/>
      </w:pPr>
      <w:rPr>
        <w:rFonts w:ascii="Courier New" w:hAnsi="Courier New" w:cs="Courier New" w:hint="default"/>
      </w:rPr>
    </w:lvl>
    <w:lvl w:ilvl="5" w:tplc="08090005" w:tentative="1">
      <w:start w:val="1"/>
      <w:numFmt w:val="bullet"/>
      <w:lvlText w:val=""/>
      <w:lvlJc w:val="left"/>
      <w:pPr>
        <w:ind w:left="4722" w:hanging="360"/>
      </w:pPr>
      <w:rPr>
        <w:rFonts w:ascii="Wingdings" w:hAnsi="Wingdings" w:hint="default"/>
      </w:rPr>
    </w:lvl>
    <w:lvl w:ilvl="6" w:tplc="08090001" w:tentative="1">
      <w:start w:val="1"/>
      <w:numFmt w:val="bullet"/>
      <w:lvlText w:val=""/>
      <w:lvlJc w:val="left"/>
      <w:pPr>
        <w:ind w:left="5442" w:hanging="360"/>
      </w:pPr>
      <w:rPr>
        <w:rFonts w:ascii="Symbol" w:hAnsi="Symbol" w:hint="default"/>
      </w:rPr>
    </w:lvl>
    <w:lvl w:ilvl="7" w:tplc="08090003" w:tentative="1">
      <w:start w:val="1"/>
      <w:numFmt w:val="bullet"/>
      <w:lvlText w:val="o"/>
      <w:lvlJc w:val="left"/>
      <w:pPr>
        <w:ind w:left="6162" w:hanging="360"/>
      </w:pPr>
      <w:rPr>
        <w:rFonts w:ascii="Courier New" w:hAnsi="Courier New" w:cs="Courier New" w:hint="default"/>
      </w:rPr>
    </w:lvl>
    <w:lvl w:ilvl="8" w:tplc="08090005" w:tentative="1">
      <w:start w:val="1"/>
      <w:numFmt w:val="bullet"/>
      <w:lvlText w:val=""/>
      <w:lvlJc w:val="left"/>
      <w:pPr>
        <w:ind w:left="6882" w:hanging="360"/>
      </w:pPr>
      <w:rPr>
        <w:rFonts w:ascii="Wingdings" w:hAnsi="Wingdings" w:hint="default"/>
      </w:rPr>
    </w:lvl>
  </w:abstractNum>
  <w:abstractNum w:abstractNumId="12" w15:restartNumberingAfterBreak="0">
    <w:nsid w:val="76D80041"/>
    <w:multiLevelType w:val="hybridMultilevel"/>
    <w:tmpl w:val="B810C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E4618"/>
    <w:multiLevelType w:val="hybridMultilevel"/>
    <w:tmpl w:val="A1C819C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7A6E16EA"/>
    <w:multiLevelType w:val="hybridMultilevel"/>
    <w:tmpl w:val="92400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26F8B"/>
    <w:multiLevelType w:val="hybridMultilevel"/>
    <w:tmpl w:val="F94EA9F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1043747065">
    <w:abstractNumId w:val="15"/>
  </w:num>
  <w:num w:numId="2" w16cid:durableId="1844588356">
    <w:abstractNumId w:val="2"/>
  </w:num>
  <w:num w:numId="3" w16cid:durableId="1360425231">
    <w:abstractNumId w:val="13"/>
  </w:num>
  <w:num w:numId="4" w16cid:durableId="95835590">
    <w:abstractNumId w:val="3"/>
  </w:num>
  <w:num w:numId="5" w16cid:durableId="824131856">
    <w:abstractNumId w:val="7"/>
  </w:num>
  <w:num w:numId="6" w16cid:durableId="28532309">
    <w:abstractNumId w:val="0"/>
  </w:num>
  <w:num w:numId="7" w16cid:durableId="1098259992">
    <w:abstractNumId w:val="10"/>
  </w:num>
  <w:num w:numId="8" w16cid:durableId="1394887803">
    <w:abstractNumId w:val="12"/>
  </w:num>
  <w:num w:numId="9" w16cid:durableId="902253870">
    <w:abstractNumId w:val="9"/>
  </w:num>
  <w:num w:numId="10" w16cid:durableId="620496832">
    <w:abstractNumId w:val="8"/>
  </w:num>
  <w:num w:numId="11" w16cid:durableId="1644459342">
    <w:abstractNumId w:val="11"/>
  </w:num>
  <w:num w:numId="12" w16cid:durableId="1388257618">
    <w:abstractNumId w:val="1"/>
  </w:num>
  <w:num w:numId="13" w16cid:durableId="1296175831">
    <w:abstractNumId w:val="4"/>
  </w:num>
  <w:num w:numId="14" w16cid:durableId="1965428643">
    <w:abstractNumId w:val="14"/>
  </w:num>
  <w:num w:numId="15" w16cid:durableId="1263955589">
    <w:abstractNumId w:val="5"/>
  </w:num>
  <w:num w:numId="16" w16cid:durableId="9504731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C3"/>
    <w:rsid w:val="000A1495"/>
    <w:rsid w:val="000F7D1D"/>
    <w:rsid w:val="001254C3"/>
    <w:rsid w:val="0014154C"/>
    <w:rsid w:val="001C2737"/>
    <w:rsid w:val="002917D5"/>
    <w:rsid w:val="002E39E1"/>
    <w:rsid w:val="0033663B"/>
    <w:rsid w:val="00385DD0"/>
    <w:rsid w:val="00405515"/>
    <w:rsid w:val="0046436C"/>
    <w:rsid w:val="00561C6F"/>
    <w:rsid w:val="00601C9A"/>
    <w:rsid w:val="00644040"/>
    <w:rsid w:val="006D5BDE"/>
    <w:rsid w:val="0075357A"/>
    <w:rsid w:val="007539BE"/>
    <w:rsid w:val="00874E0E"/>
    <w:rsid w:val="00961BFB"/>
    <w:rsid w:val="00972D34"/>
    <w:rsid w:val="00981EB4"/>
    <w:rsid w:val="00E0729C"/>
    <w:rsid w:val="00FE4EE2"/>
    <w:rsid w:val="012652B4"/>
    <w:rsid w:val="081107D2"/>
    <w:rsid w:val="21DD41D6"/>
    <w:rsid w:val="247670C1"/>
    <w:rsid w:val="371D15B6"/>
    <w:rsid w:val="3C35649D"/>
    <w:rsid w:val="418F2194"/>
    <w:rsid w:val="47B8678D"/>
    <w:rsid w:val="47EB5CD0"/>
    <w:rsid w:val="582AD832"/>
    <w:rsid w:val="5BD1ED2C"/>
    <w:rsid w:val="621EF1B0"/>
    <w:rsid w:val="76219C8B"/>
    <w:rsid w:val="7FA29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73F35"/>
  <w15:chartTrackingRefBased/>
  <w15:docId w15:val="{F406D00F-0E18-48C1-A540-BE5C6979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4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54C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4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92AD74-11A4-4884-8BE0-26FBC6152B2A}">
  <ds:schemaRefs>
    <ds:schemaRef ds:uri="http://schemas.microsoft.com/sharepoint/v3/contenttype/forms"/>
  </ds:schemaRefs>
</ds:datastoreItem>
</file>

<file path=customXml/itemProps2.xml><?xml version="1.0" encoding="utf-8"?>
<ds:datastoreItem xmlns:ds="http://schemas.openxmlformats.org/officeDocument/2006/customXml" ds:itemID="{4DEA91E2-0FD9-44C5-A8B2-2AB904689851}">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3.xml><?xml version="1.0" encoding="utf-8"?>
<ds:datastoreItem xmlns:ds="http://schemas.openxmlformats.org/officeDocument/2006/customXml" ds:itemID="{3507A954-0F59-40E3-8E72-2EF0B80F0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1167</Words>
  <Characters>6653</Characters>
  <Application>Microsoft Office Word</Application>
  <DocSecurity>0</DocSecurity>
  <Lines>55</Lines>
  <Paragraphs>15</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Keighly Murphy</dc:creator>
  <cp:keywords/>
  <dc:description/>
  <cp:lastModifiedBy>Miranda Dixon</cp:lastModifiedBy>
  <cp:revision>10</cp:revision>
  <dcterms:created xsi:type="dcterms:W3CDTF">2023-10-11T20:40:00Z</dcterms:created>
  <dcterms:modified xsi:type="dcterms:W3CDTF">2025-08-31T13:24:00Z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