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21CE0" w14:textId="674EFB20" w:rsidR="004C297F" w:rsidRPr="001451AB" w:rsidRDefault="001451AB" w:rsidP="6EF24028">
      <w:pPr>
        <w:spacing w:after="0" w:line="240" w:lineRule="auto"/>
        <w:ind w:left="120" w:right="120"/>
        <w:jc w:val="center"/>
        <w:rPr>
          <w:b/>
          <w:bCs/>
          <w:sz w:val="48"/>
          <w:szCs w:val="48"/>
        </w:rPr>
      </w:pPr>
      <w:r w:rsidRPr="00D1234F">
        <w:rPr>
          <w:noProof/>
        </w:rPr>
        <w:drawing>
          <wp:anchor distT="0" distB="0" distL="114300" distR="114300" simplePos="0" relativeHeight="251658240" behindDoc="0" locked="0" layoutInCell="1" allowOverlap="1" wp14:anchorId="18DADAD2" wp14:editId="5BEE2981">
            <wp:simplePos x="0" y="0"/>
            <wp:positionH relativeFrom="margin">
              <wp:align>center</wp:align>
            </wp:positionH>
            <wp:positionV relativeFrom="paragraph">
              <wp:posOffset>0</wp:posOffset>
            </wp:positionV>
            <wp:extent cx="6791325" cy="2243455"/>
            <wp:effectExtent l="0" t="0" r="9525" b="4445"/>
            <wp:wrapThrough wrapText="bothSides">
              <wp:wrapPolygon edited="0">
                <wp:start x="0" y="0"/>
                <wp:lineTo x="0" y="21459"/>
                <wp:lineTo x="21570" y="21459"/>
                <wp:lineTo x="21570" y="0"/>
                <wp:lineTo x="0" y="0"/>
              </wp:wrapPolygon>
            </wp:wrapThrough>
            <wp:docPr id="1907482679" name="Picture 1" descr="A black square with gol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482679" name="Picture 1" descr="A black square with gold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791325" cy="2243455"/>
                    </a:xfrm>
                    <a:prstGeom prst="rect">
                      <a:avLst/>
                    </a:prstGeom>
                  </pic:spPr>
                </pic:pic>
              </a:graphicData>
            </a:graphic>
            <wp14:sizeRelH relativeFrom="margin">
              <wp14:pctWidth>0</wp14:pctWidth>
            </wp14:sizeRelH>
            <wp14:sizeRelV relativeFrom="margin">
              <wp14:pctHeight>0</wp14:pctHeight>
            </wp14:sizeRelV>
          </wp:anchor>
        </w:drawing>
      </w:r>
      <w:r>
        <w:rPr>
          <w:b/>
          <w:bCs/>
          <w:sz w:val="48"/>
          <w:szCs w:val="48"/>
        </w:rPr>
        <w:t xml:space="preserve">RISE SPACE </w:t>
      </w:r>
      <w:r w:rsidR="006C22A7" w:rsidRPr="001451AB">
        <w:rPr>
          <w:b/>
          <w:bCs/>
          <w:sz w:val="48"/>
          <w:szCs w:val="48"/>
        </w:rPr>
        <w:t>Relationships Education, Relationships and Education (RSE) and Health Education and Personal, Social, Health Education (PSHE) Policy</w:t>
      </w:r>
    </w:p>
    <w:p w14:paraId="43BABBDB" w14:textId="77777777" w:rsidR="004C297F" w:rsidRDefault="004C297F">
      <w:pPr>
        <w:spacing w:after="0" w:line="240" w:lineRule="auto"/>
        <w:ind w:left="120" w:right="120"/>
        <w:rPr>
          <w:b/>
        </w:rPr>
      </w:pPr>
    </w:p>
    <w:tbl>
      <w:tblPr>
        <w:tblW w:w="1013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026"/>
        <w:gridCol w:w="2026"/>
        <w:gridCol w:w="2026"/>
        <w:gridCol w:w="2026"/>
        <w:gridCol w:w="2026"/>
      </w:tblGrid>
      <w:tr w:rsidR="003216C3" w14:paraId="7E6AF81A" w14:textId="65CD9BD0" w:rsidTr="2368102D">
        <w:trPr>
          <w:trHeight w:val="279"/>
        </w:trPr>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58B69" w14:textId="77777777" w:rsidR="003216C3" w:rsidRDefault="003216C3">
            <w:r>
              <w:t>Version</w:t>
            </w: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822697" w14:textId="77777777" w:rsidR="003216C3" w:rsidRDefault="003216C3">
            <w:r>
              <w:t>Page/ Paragraph</w:t>
            </w: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F5AF9" w14:textId="77777777" w:rsidR="003216C3" w:rsidRDefault="003216C3">
            <w:r>
              <w:t>Detail of amendment</w:t>
            </w: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206C8" w14:textId="77777777" w:rsidR="003216C3" w:rsidRDefault="003216C3">
            <w:r>
              <w:t>Approved</w:t>
            </w: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5D2C" w14:textId="5EAA1068" w:rsidR="003216C3" w:rsidRDefault="003216C3">
            <w:r>
              <w:t>Review</w:t>
            </w:r>
          </w:p>
        </w:tc>
      </w:tr>
      <w:tr w:rsidR="003216C3" w14:paraId="69F60976" w14:textId="42400156" w:rsidTr="2368102D">
        <w:trPr>
          <w:trHeight w:val="264"/>
        </w:trPr>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CE84A" w14:textId="77777777" w:rsidR="003216C3" w:rsidRDefault="003216C3">
            <w:r>
              <w:t>1</w:t>
            </w: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85FFC" w14:textId="77777777" w:rsidR="003216C3" w:rsidRDefault="003216C3"/>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71F1D" w14:textId="77777777" w:rsidR="003216C3" w:rsidRDefault="003216C3"/>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169D7" w14:textId="01153D90" w:rsidR="003216C3" w:rsidRDefault="003216C3">
            <w:r>
              <w:t>01/09/21</w:t>
            </w: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801609" w14:textId="143C6018" w:rsidR="003216C3" w:rsidRDefault="003216C3">
            <w:r>
              <w:t>01/09/2</w:t>
            </w:r>
            <w:r w:rsidR="00587E08">
              <w:t>2</w:t>
            </w:r>
          </w:p>
        </w:tc>
      </w:tr>
      <w:tr w:rsidR="003216C3" w14:paraId="2891A4DE" w14:textId="12443B10" w:rsidTr="2368102D">
        <w:trPr>
          <w:trHeight w:val="264"/>
        </w:trPr>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CA48D" w14:textId="5493A694" w:rsidR="003216C3" w:rsidRDefault="4F70403F">
            <w:r>
              <w:t>2</w:t>
            </w: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18864" w14:textId="77777777" w:rsidR="003216C3" w:rsidRDefault="003216C3"/>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A55FE" w14:textId="77777777" w:rsidR="003216C3" w:rsidRDefault="003216C3"/>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1E02A" w14:textId="71C5E960" w:rsidR="003216C3" w:rsidRDefault="003216C3">
            <w:r>
              <w:t>01/09/2</w:t>
            </w:r>
            <w:r w:rsidR="00587E08">
              <w:t>2</w:t>
            </w: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A9F11" w14:textId="3E5E876F" w:rsidR="003216C3" w:rsidRDefault="003216C3">
            <w:r>
              <w:t>01/09/24</w:t>
            </w:r>
          </w:p>
        </w:tc>
      </w:tr>
      <w:tr w:rsidR="2368102D" w14:paraId="7E8D2663" w14:textId="77777777" w:rsidTr="2368102D">
        <w:trPr>
          <w:trHeight w:val="264"/>
        </w:trPr>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7126A" w14:textId="25974DC6" w:rsidR="71024FF8" w:rsidRDefault="71024FF8" w:rsidP="2368102D">
            <w:r>
              <w:t>3</w:t>
            </w: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2770D2" w14:textId="7076CE21" w:rsidR="2368102D" w:rsidRDefault="001451AB" w:rsidP="2368102D">
            <w:r>
              <w:t>Throughout</w:t>
            </w: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99E61" w14:textId="0E650195" w:rsidR="2368102D" w:rsidRDefault="009642A0" w:rsidP="2368102D">
            <w:r>
              <w:t>Change of branding</w:t>
            </w: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CA936" w14:textId="14D1F1E4" w:rsidR="2368102D" w:rsidRDefault="009642A0" w:rsidP="2368102D">
            <w:r>
              <w:t>30/08/24</w:t>
            </w: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80E8E" w14:textId="7EC02F48" w:rsidR="71024FF8" w:rsidRDefault="00471904" w:rsidP="2368102D">
            <w:r>
              <w:t>01/0926</w:t>
            </w:r>
          </w:p>
        </w:tc>
      </w:tr>
      <w:tr w:rsidR="00785668" w14:paraId="2BB95BE9" w14:textId="77777777" w:rsidTr="2368102D">
        <w:trPr>
          <w:trHeight w:val="264"/>
        </w:trPr>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BE119" w14:textId="0107C7F3" w:rsidR="00785668" w:rsidRDefault="00785668" w:rsidP="2368102D">
            <w:r>
              <w:t>4</w:t>
            </w:r>
          </w:p>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750C1" w14:textId="77777777" w:rsidR="00785668" w:rsidRDefault="00785668" w:rsidP="2368102D"/>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A1B955" w14:textId="77777777" w:rsidR="00785668" w:rsidRDefault="00785668" w:rsidP="2368102D"/>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FB4B8" w14:textId="72673C8F" w:rsidR="00785668" w:rsidRDefault="00785668" w:rsidP="2368102D"/>
        </w:tc>
        <w:tc>
          <w:tcPr>
            <w:tcW w:w="20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4AB38" w14:textId="2DE2D738" w:rsidR="00785668" w:rsidRDefault="00785668" w:rsidP="2368102D"/>
        </w:tc>
      </w:tr>
    </w:tbl>
    <w:p w14:paraId="1ED5E217" w14:textId="77777777" w:rsidR="004C297F" w:rsidRDefault="004C297F">
      <w:pPr>
        <w:spacing w:after="0" w:line="240" w:lineRule="auto"/>
        <w:ind w:left="120" w:right="120"/>
        <w:rPr>
          <w:b/>
        </w:rPr>
      </w:pPr>
    </w:p>
    <w:p w14:paraId="0E4F4741" w14:textId="77777777" w:rsidR="004C297F" w:rsidRDefault="004C297F">
      <w:pPr>
        <w:spacing w:after="0" w:line="240" w:lineRule="auto"/>
        <w:ind w:left="120" w:right="120" w:hanging="360"/>
        <w:rPr>
          <w:b/>
        </w:rPr>
      </w:pPr>
    </w:p>
    <w:p w14:paraId="126D3340" w14:textId="77777777" w:rsidR="004C297F" w:rsidRDefault="006C22A7">
      <w:pPr>
        <w:numPr>
          <w:ilvl w:val="0"/>
          <w:numId w:val="3"/>
        </w:numPr>
        <w:pBdr>
          <w:top w:val="nil"/>
          <w:left w:val="nil"/>
          <w:bottom w:val="nil"/>
          <w:right w:val="nil"/>
          <w:between w:val="nil"/>
        </w:pBdr>
        <w:spacing w:after="0" w:line="240" w:lineRule="auto"/>
        <w:ind w:right="120"/>
        <w:rPr>
          <w:b/>
          <w:color w:val="000000"/>
        </w:rPr>
      </w:pPr>
      <w:r>
        <w:rPr>
          <w:b/>
          <w:color w:val="000000"/>
        </w:rPr>
        <w:t>Rationale</w:t>
      </w:r>
    </w:p>
    <w:p w14:paraId="0253DF4B" w14:textId="77777777" w:rsidR="004C297F" w:rsidRDefault="004C297F">
      <w:pPr>
        <w:pBdr>
          <w:top w:val="nil"/>
          <w:left w:val="nil"/>
          <w:bottom w:val="nil"/>
          <w:right w:val="nil"/>
          <w:between w:val="nil"/>
        </w:pBdr>
        <w:spacing w:after="0" w:line="240" w:lineRule="auto"/>
        <w:ind w:left="480" w:right="120"/>
        <w:rPr>
          <w:b/>
          <w:color w:val="000000"/>
        </w:rPr>
      </w:pPr>
    </w:p>
    <w:p w14:paraId="66A9E6D5" w14:textId="19267358" w:rsidR="004C297F" w:rsidRDefault="006C22A7">
      <w:pPr>
        <w:spacing w:after="0" w:line="240" w:lineRule="auto"/>
        <w:ind w:left="120" w:right="120" w:hanging="360"/>
      </w:pPr>
      <w:r>
        <w:tab/>
        <w:t>Today’s young people are growing up in an increasingly complex world where lives are lived both on and offline. This has positive and exciting opportunities, but also risks and challenge. It is imperative that we teach our young people how to be happy, safe, and healthy, and how to manage their academic, personal, and social lives positively.</w:t>
      </w:r>
    </w:p>
    <w:p w14:paraId="1F096821" w14:textId="77777777" w:rsidR="004C297F" w:rsidRDefault="004C297F">
      <w:pPr>
        <w:spacing w:after="0" w:line="240" w:lineRule="auto"/>
        <w:ind w:right="120"/>
      </w:pPr>
    </w:p>
    <w:p w14:paraId="46EC6FF0" w14:textId="3740C6F5" w:rsidR="004C297F" w:rsidRDefault="006C22A7">
      <w:pPr>
        <w:spacing w:after="0" w:line="240" w:lineRule="auto"/>
        <w:ind w:left="120" w:right="120"/>
      </w:pPr>
      <w:r>
        <w:t xml:space="preserve">Teaching wellbeing is central to the work that we undertake at </w:t>
      </w:r>
      <w:r w:rsidR="51293781">
        <w:t>RISE SPACE</w:t>
      </w:r>
      <w:r>
        <w:t>, understanding innate health and wellbeing is key to happiness and balance. With this in place students will be more resilient and better equipped to manage the increasing challenges, risks and disappointments that live can present. We hope to develop character and personal attributes.</w:t>
      </w:r>
    </w:p>
    <w:p w14:paraId="778F1BA2" w14:textId="77777777" w:rsidR="004C297F" w:rsidRDefault="004C297F">
      <w:pPr>
        <w:spacing w:after="0" w:line="240" w:lineRule="auto"/>
        <w:ind w:left="120" w:right="120"/>
      </w:pPr>
    </w:p>
    <w:p w14:paraId="482400B3" w14:textId="1A1DBB3F" w:rsidR="004C297F" w:rsidRDefault="51293781">
      <w:pPr>
        <w:ind w:left="120"/>
      </w:pPr>
      <w:r>
        <w:t>RISE SPACE</w:t>
      </w:r>
      <w:r w:rsidR="006C22A7">
        <w:t xml:space="preserve"> </w:t>
      </w:r>
      <w:r w:rsidR="009642A0">
        <w:t>has</w:t>
      </w:r>
      <w:r w:rsidR="006C22A7">
        <w:t xml:space="preserve"> adopted guidance from the Department of Education issued under Section 80A of the Education Act 2002 and section 403 of the Education Act 1996 when teaching Relationships Education, Relationships and Sex education (RSE) and Health Education. This replaces Sex and relationships guidance (2000).</w:t>
      </w:r>
    </w:p>
    <w:p w14:paraId="283BADC4" w14:textId="3876BF55" w:rsidR="004C297F" w:rsidRDefault="006C22A7">
      <w:pPr>
        <w:spacing w:after="0" w:line="240" w:lineRule="auto"/>
        <w:ind w:left="120" w:right="120"/>
      </w:pPr>
      <w:r>
        <w:lastRenderedPageBreak/>
        <w:t xml:space="preserve">When teaching Relationships Education, Relationships and Sex Education (RSE) and Health Education, the depth and breadth of views is apparent, and often there are legitimate areas of contention. At </w:t>
      </w:r>
      <w:r w:rsidR="009642A0">
        <w:t>RISE SPACE</w:t>
      </w:r>
      <w:r>
        <w:t xml:space="preserve"> our guiding principles have been that all the content taught must be age appropriate and developmentally appropriate. It will be taught sensitively and inclusively, with respect to the backgrounds and beliefs of young people and their families. WE will however always provide young people with the knowledge they need of the law.</w:t>
      </w:r>
    </w:p>
    <w:p w14:paraId="148610C5" w14:textId="77777777" w:rsidR="004C297F" w:rsidRDefault="004C297F">
      <w:pPr>
        <w:spacing w:after="0" w:line="240" w:lineRule="auto"/>
        <w:ind w:left="120" w:right="120"/>
      </w:pPr>
    </w:p>
    <w:p w14:paraId="763E23DD" w14:textId="77777777" w:rsidR="004C297F" w:rsidRDefault="006C22A7">
      <w:pPr>
        <w:spacing w:after="0" w:line="240" w:lineRule="auto"/>
        <w:ind w:left="120" w:right="120"/>
      </w:pPr>
      <w:r>
        <w:t>We understand that parents and carers are the prime educators on these topics however we will build on that knowledge and understanding and give opportunity for the young people to ask questions and share thoughts and opinions and for us to be adapt the curriculum to address the needs emerging in the school and local community.</w:t>
      </w:r>
    </w:p>
    <w:p w14:paraId="48F2CE5E" w14:textId="77777777" w:rsidR="004C297F" w:rsidRDefault="004C297F">
      <w:pPr>
        <w:spacing w:after="0" w:line="240" w:lineRule="auto"/>
        <w:ind w:left="120" w:right="120"/>
      </w:pPr>
    </w:p>
    <w:p w14:paraId="25E3DA5F" w14:textId="3B80711B" w:rsidR="004C297F" w:rsidRDefault="006C22A7">
      <w:pPr>
        <w:ind w:left="120"/>
      </w:pPr>
      <w:r>
        <w:t xml:space="preserve">Alongside this is financial capability and awareness, life and living skills and Digital citizenship all geared towards independence, meeting ambitions and careers pathways; enabling all young people to be happy, successful adults who have meaning in their own lives and offer meaningful contribution to society. </w:t>
      </w:r>
    </w:p>
    <w:p w14:paraId="313D2968" w14:textId="77777777" w:rsidR="004C297F" w:rsidRDefault="004C297F">
      <w:pPr>
        <w:pBdr>
          <w:top w:val="nil"/>
          <w:left w:val="nil"/>
          <w:bottom w:val="nil"/>
          <w:right w:val="nil"/>
          <w:between w:val="nil"/>
        </w:pBdr>
        <w:spacing w:after="0"/>
        <w:ind w:left="840"/>
        <w:rPr>
          <w:color w:val="000000"/>
        </w:rPr>
      </w:pPr>
    </w:p>
    <w:p w14:paraId="126A4BC8" w14:textId="77777777" w:rsidR="004C297F" w:rsidRDefault="006C22A7">
      <w:pPr>
        <w:numPr>
          <w:ilvl w:val="0"/>
          <w:numId w:val="3"/>
        </w:numPr>
        <w:pBdr>
          <w:top w:val="nil"/>
          <w:left w:val="nil"/>
          <w:bottom w:val="nil"/>
          <w:right w:val="nil"/>
          <w:between w:val="nil"/>
        </w:pBdr>
        <w:spacing w:after="0"/>
      </w:pPr>
      <w:r>
        <w:rPr>
          <w:b/>
          <w:color w:val="000000"/>
        </w:rPr>
        <w:t xml:space="preserve">Relationships Education, Relationships and Sex Education (RSE) </w:t>
      </w:r>
    </w:p>
    <w:p w14:paraId="12E9F8B2" w14:textId="77777777" w:rsidR="004C297F" w:rsidRDefault="004C297F">
      <w:pPr>
        <w:pBdr>
          <w:top w:val="nil"/>
          <w:left w:val="nil"/>
          <w:bottom w:val="nil"/>
          <w:right w:val="nil"/>
          <w:between w:val="nil"/>
        </w:pBdr>
        <w:spacing w:after="0"/>
        <w:ind w:left="480"/>
        <w:rPr>
          <w:color w:val="000000"/>
        </w:rPr>
      </w:pPr>
    </w:p>
    <w:p w14:paraId="34F6919E" w14:textId="3FF9F05C" w:rsidR="004C297F" w:rsidRDefault="006C22A7">
      <w:pPr>
        <w:pBdr>
          <w:top w:val="nil"/>
          <w:left w:val="nil"/>
          <w:bottom w:val="nil"/>
          <w:right w:val="nil"/>
          <w:between w:val="nil"/>
        </w:pBdr>
        <w:spacing w:after="0"/>
        <w:ind w:left="480"/>
        <w:rPr>
          <w:color w:val="000000"/>
        </w:rPr>
      </w:pPr>
      <w:r w:rsidRPr="6E974C10">
        <w:rPr>
          <w:color w:val="000000" w:themeColor="text1"/>
        </w:rPr>
        <w:t xml:space="preserve">Subjects offered to young people are carefully designed to safeguard young people and build knowledge with life skills that will prepare them for issues that they may need to face in the coming years. This programme is about lifelong learning about physical, moral, and emotional behaviour and enabling young people to keep safe and make informed decisions. At </w:t>
      </w:r>
      <w:r w:rsidR="009642A0">
        <w:rPr>
          <w:color w:val="000000" w:themeColor="text1"/>
        </w:rPr>
        <w:t>RISE SPACE</w:t>
      </w:r>
      <w:r w:rsidRPr="6E974C10">
        <w:rPr>
          <w:color w:val="000000" w:themeColor="text1"/>
        </w:rPr>
        <w:t xml:space="preserve"> our guiding principles have been that all the content taught must be age appropriate and developmentally appropriate. It will be taught sensitively and inclusively, with respect to the backgrounds and beliefs of young people and their families. WE will however always provide young people with the knowledge they need of the law.</w:t>
      </w:r>
    </w:p>
    <w:p w14:paraId="723D22C7" w14:textId="77777777" w:rsidR="004C297F" w:rsidRDefault="004C297F">
      <w:pPr>
        <w:pBdr>
          <w:top w:val="nil"/>
          <w:left w:val="nil"/>
          <w:bottom w:val="nil"/>
          <w:right w:val="nil"/>
          <w:between w:val="nil"/>
        </w:pBdr>
        <w:spacing w:after="0"/>
        <w:ind w:left="480"/>
        <w:rPr>
          <w:color w:val="000000"/>
        </w:rPr>
      </w:pPr>
    </w:p>
    <w:p w14:paraId="2E6C17F7" w14:textId="778C214D" w:rsidR="004C297F" w:rsidRDefault="006C22A7">
      <w:pPr>
        <w:pBdr>
          <w:top w:val="nil"/>
          <w:left w:val="nil"/>
          <w:bottom w:val="nil"/>
          <w:right w:val="nil"/>
          <w:between w:val="nil"/>
        </w:pBdr>
        <w:spacing w:after="0"/>
        <w:ind w:left="480"/>
        <w:rPr>
          <w:color w:val="000000"/>
        </w:rPr>
      </w:pPr>
      <w:r>
        <w:rPr>
          <w:color w:val="000000"/>
        </w:rPr>
        <w:t xml:space="preserve">Broad </w:t>
      </w:r>
      <w:r w:rsidR="00DD529B">
        <w:rPr>
          <w:color w:val="000000"/>
        </w:rPr>
        <w:t>p</w:t>
      </w:r>
      <w:r>
        <w:rPr>
          <w:color w:val="000000"/>
        </w:rPr>
        <w:t>illars taught across the full RSE and PSHE curriculum are:</w:t>
      </w:r>
    </w:p>
    <w:p w14:paraId="03E03953" w14:textId="77777777" w:rsidR="004C297F" w:rsidRDefault="004C297F">
      <w:pPr>
        <w:pBdr>
          <w:top w:val="nil"/>
          <w:left w:val="nil"/>
          <w:bottom w:val="nil"/>
          <w:right w:val="nil"/>
          <w:between w:val="nil"/>
        </w:pBdr>
        <w:spacing w:after="0"/>
        <w:ind w:left="480"/>
        <w:rPr>
          <w:color w:val="000000"/>
        </w:rPr>
      </w:pPr>
    </w:p>
    <w:p w14:paraId="4C03C96B" w14:textId="4B1A0BD1" w:rsidR="004C297F" w:rsidRDefault="006C22A7">
      <w:pPr>
        <w:numPr>
          <w:ilvl w:val="0"/>
          <w:numId w:val="4"/>
        </w:numPr>
        <w:pBdr>
          <w:top w:val="nil"/>
          <w:left w:val="nil"/>
          <w:bottom w:val="nil"/>
          <w:right w:val="nil"/>
          <w:between w:val="nil"/>
        </w:pBdr>
        <w:spacing w:after="0"/>
      </w:pPr>
      <w:r w:rsidRPr="6E974C10">
        <w:rPr>
          <w:color w:val="000000" w:themeColor="text1"/>
        </w:rPr>
        <w:t>Several types of relationships, including friendships, family relationships, dealing with strangers and, at secondary school, intimate relationships</w:t>
      </w:r>
    </w:p>
    <w:p w14:paraId="4852E46A" w14:textId="77777777" w:rsidR="004C297F" w:rsidRDefault="006C22A7">
      <w:pPr>
        <w:numPr>
          <w:ilvl w:val="0"/>
          <w:numId w:val="4"/>
        </w:numPr>
        <w:pBdr>
          <w:top w:val="nil"/>
          <w:left w:val="nil"/>
          <w:bottom w:val="nil"/>
          <w:right w:val="nil"/>
          <w:between w:val="nil"/>
        </w:pBdr>
        <w:spacing w:after="0"/>
      </w:pPr>
      <w:r>
        <w:rPr>
          <w:color w:val="000000"/>
        </w:rPr>
        <w:t>how to recognise, understand and build healthy relationships, including self-respect and respect for others, commitment, tolerance, boundaries, and consent, and how to manage conflict, and how to recognise unhealthy relationships</w:t>
      </w:r>
    </w:p>
    <w:p w14:paraId="2F11887B" w14:textId="77777777" w:rsidR="004C297F" w:rsidRDefault="006C22A7">
      <w:pPr>
        <w:numPr>
          <w:ilvl w:val="0"/>
          <w:numId w:val="4"/>
        </w:numPr>
        <w:pBdr>
          <w:top w:val="nil"/>
          <w:left w:val="nil"/>
          <w:bottom w:val="nil"/>
          <w:right w:val="nil"/>
          <w:between w:val="nil"/>
        </w:pBdr>
        <w:spacing w:after="0"/>
      </w:pPr>
      <w:r>
        <w:rPr>
          <w:color w:val="000000"/>
        </w:rPr>
        <w:t xml:space="preserve">how relationships may affect health and wellbeing, including mental health  </w:t>
      </w:r>
    </w:p>
    <w:p w14:paraId="4EADA595" w14:textId="77777777" w:rsidR="004C297F" w:rsidRDefault="006C22A7">
      <w:pPr>
        <w:numPr>
          <w:ilvl w:val="0"/>
          <w:numId w:val="4"/>
        </w:numPr>
        <w:pBdr>
          <w:top w:val="nil"/>
          <w:left w:val="nil"/>
          <w:bottom w:val="nil"/>
          <w:right w:val="nil"/>
          <w:between w:val="nil"/>
        </w:pBdr>
        <w:spacing w:after="0"/>
      </w:pPr>
      <w:r>
        <w:rPr>
          <w:color w:val="000000"/>
        </w:rPr>
        <w:t xml:space="preserve">healthy relationships and safety online; and </w:t>
      </w:r>
    </w:p>
    <w:p w14:paraId="76B6293B" w14:textId="77777777" w:rsidR="004C297F" w:rsidRDefault="006C22A7">
      <w:pPr>
        <w:numPr>
          <w:ilvl w:val="0"/>
          <w:numId w:val="4"/>
        </w:numPr>
        <w:pBdr>
          <w:top w:val="nil"/>
          <w:left w:val="nil"/>
          <w:bottom w:val="nil"/>
          <w:right w:val="nil"/>
          <w:between w:val="nil"/>
        </w:pBdr>
        <w:rPr>
          <w:b/>
          <w:color w:val="000000"/>
        </w:rPr>
      </w:pPr>
      <w:r>
        <w:rPr>
          <w:color w:val="000000"/>
        </w:rPr>
        <w:t>factual knowledge, at secondary school, around sex, sexual health, and sexuality, set firmly within the context of relationships.</w:t>
      </w:r>
    </w:p>
    <w:p w14:paraId="4558B00C" w14:textId="77777777" w:rsidR="004C297F" w:rsidRDefault="004C297F">
      <w:pPr>
        <w:rPr>
          <w:b/>
        </w:rPr>
      </w:pPr>
    </w:p>
    <w:p w14:paraId="7666A0AF" w14:textId="77777777" w:rsidR="004C297F" w:rsidRDefault="006C22A7">
      <w:pPr>
        <w:numPr>
          <w:ilvl w:val="0"/>
          <w:numId w:val="3"/>
        </w:numPr>
        <w:pBdr>
          <w:top w:val="nil"/>
          <w:left w:val="nil"/>
          <w:bottom w:val="nil"/>
          <w:right w:val="nil"/>
          <w:between w:val="nil"/>
        </w:pBdr>
        <w:spacing w:after="0"/>
        <w:rPr>
          <w:b/>
          <w:color w:val="000000"/>
        </w:rPr>
      </w:pPr>
      <w:r>
        <w:rPr>
          <w:b/>
          <w:color w:val="000000"/>
        </w:rPr>
        <w:t>PSHE</w:t>
      </w:r>
    </w:p>
    <w:p w14:paraId="66D30AC2" w14:textId="77777777" w:rsidR="004C297F" w:rsidRDefault="006C22A7">
      <w:pPr>
        <w:ind w:left="120"/>
      </w:pPr>
      <w:r>
        <w:t>Work taught falls under the broad pillars of:</w:t>
      </w:r>
    </w:p>
    <w:p w14:paraId="49509EBA" w14:textId="77777777" w:rsidR="004C297F" w:rsidRDefault="006C22A7">
      <w:pPr>
        <w:numPr>
          <w:ilvl w:val="0"/>
          <w:numId w:val="5"/>
        </w:numPr>
        <w:pBdr>
          <w:top w:val="nil"/>
          <w:left w:val="nil"/>
          <w:bottom w:val="nil"/>
          <w:right w:val="nil"/>
          <w:between w:val="nil"/>
        </w:pBdr>
        <w:spacing w:after="0"/>
      </w:pPr>
      <w:r>
        <w:rPr>
          <w:color w:val="000000"/>
        </w:rPr>
        <w:t>healthy bodies and lifestyles, including keeping safe, puberty, drugs, and alcohol education</w:t>
      </w:r>
    </w:p>
    <w:p w14:paraId="34E60EC7" w14:textId="77777777" w:rsidR="004C297F" w:rsidRDefault="006C22A7">
      <w:pPr>
        <w:numPr>
          <w:ilvl w:val="0"/>
          <w:numId w:val="5"/>
        </w:numPr>
        <w:pBdr>
          <w:top w:val="nil"/>
          <w:left w:val="nil"/>
          <w:bottom w:val="nil"/>
          <w:right w:val="nil"/>
          <w:between w:val="nil"/>
        </w:pBdr>
        <w:spacing w:after="0"/>
      </w:pPr>
      <w:r>
        <w:rPr>
          <w:color w:val="000000"/>
        </w:rPr>
        <w:t>healthy minds, including emotional wellbeing, resilience, mental health</w:t>
      </w:r>
    </w:p>
    <w:p w14:paraId="78D1AD86" w14:textId="77777777" w:rsidR="004C297F" w:rsidRDefault="006C22A7">
      <w:pPr>
        <w:numPr>
          <w:ilvl w:val="0"/>
          <w:numId w:val="5"/>
        </w:numPr>
        <w:pBdr>
          <w:top w:val="nil"/>
          <w:left w:val="nil"/>
          <w:bottom w:val="nil"/>
          <w:right w:val="nil"/>
          <w:between w:val="nil"/>
        </w:pBdr>
        <w:spacing w:after="0"/>
      </w:pPr>
      <w:r>
        <w:rPr>
          <w:color w:val="000000"/>
        </w:rPr>
        <w:t>economic wellbeing and financial capability</w:t>
      </w:r>
    </w:p>
    <w:p w14:paraId="1EFAE797" w14:textId="77777777" w:rsidR="004C297F" w:rsidRDefault="006C22A7">
      <w:pPr>
        <w:numPr>
          <w:ilvl w:val="0"/>
          <w:numId w:val="5"/>
        </w:numPr>
        <w:pBdr>
          <w:top w:val="nil"/>
          <w:left w:val="nil"/>
          <w:bottom w:val="nil"/>
          <w:right w:val="nil"/>
          <w:between w:val="nil"/>
        </w:pBdr>
      </w:pPr>
      <w:r>
        <w:rPr>
          <w:color w:val="000000"/>
        </w:rPr>
        <w:lastRenderedPageBreak/>
        <w:t>careers education, preparation for the workplace and making a positive contribution to society.</w:t>
      </w:r>
    </w:p>
    <w:p w14:paraId="1A9353B7" w14:textId="77777777" w:rsidR="004C297F" w:rsidRDefault="006C22A7">
      <w:pPr>
        <w:ind w:left="480"/>
      </w:pPr>
      <w:r>
        <w:t>Staff teaching this programme receive training and guidance and it is delivered by a variety of professionals to include school nurses, police, employers, employees, local services, and providers.</w:t>
      </w:r>
    </w:p>
    <w:p w14:paraId="20FF4E60" w14:textId="77777777" w:rsidR="004C297F" w:rsidRDefault="004C297F">
      <w:pPr>
        <w:pBdr>
          <w:top w:val="nil"/>
          <w:left w:val="nil"/>
          <w:bottom w:val="nil"/>
          <w:right w:val="nil"/>
          <w:between w:val="nil"/>
        </w:pBdr>
        <w:spacing w:after="0"/>
        <w:ind w:left="840"/>
        <w:rPr>
          <w:color w:val="000000"/>
        </w:rPr>
      </w:pPr>
    </w:p>
    <w:p w14:paraId="7D6E89DE" w14:textId="77777777" w:rsidR="004C297F" w:rsidRDefault="006C22A7">
      <w:pPr>
        <w:numPr>
          <w:ilvl w:val="0"/>
          <w:numId w:val="3"/>
        </w:numPr>
        <w:pBdr>
          <w:top w:val="nil"/>
          <w:left w:val="nil"/>
          <w:bottom w:val="nil"/>
          <w:right w:val="nil"/>
          <w:between w:val="nil"/>
        </w:pBdr>
      </w:pPr>
      <w:r>
        <w:rPr>
          <w:b/>
          <w:color w:val="000000"/>
        </w:rPr>
        <w:t>Relationships Education, Relationships and Sex Education (RSE)</w:t>
      </w:r>
    </w:p>
    <w:p w14:paraId="14AC176A" w14:textId="69AED8AF" w:rsidR="004C297F" w:rsidRDefault="51293781">
      <w:pPr>
        <w:ind w:left="480"/>
      </w:pPr>
      <w:r>
        <w:t xml:space="preserve">RISE </w:t>
      </w:r>
      <w:proofErr w:type="gramStart"/>
      <w:r>
        <w:t>SPACE</w:t>
      </w:r>
      <w:proofErr w:type="gramEnd"/>
      <w:r w:rsidR="006C22A7">
        <w:t xml:space="preserve"> are aware that the content of our course may well have already been covered at Secondary level. We anticipate that our young people will have made developmental and academic progress that may enable them to understand more clearly the content of the programme. In addition, they may be at various places in their lives socially and may now have some understanding of context to the content.</w:t>
      </w:r>
    </w:p>
    <w:p w14:paraId="290B0A76" w14:textId="77777777" w:rsidR="004C297F" w:rsidRDefault="006C22A7">
      <w:pPr>
        <w:ind w:left="480"/>
      </w:pPr>
      <w:r>
        <w:t>Teachers and staff delivering the RSE programme will be given appropriate training and guidance and may be supported by community resources to include school nurses and other health professionals.</w:t>
      </w:r>
    </w:p>
    <w:p w14:paraId="279D1940" w14:textId="77777777" w:rsidR="004C297F" w:rsidRDefault="006C22A7">
      <w:pPr>
        <w:numPr>
          <w:ilvl w:val="0"/>
          <w:numId w:val="3"/>
        </w:numPr>
        <w:pBdr>
          <w:top w:val="nil"/>
          <w:left w:val="nil"/>
          <w:bottom w:val="nil"/>
          <w:right w:val="nil"/>
          <w:between w:val="nil"/>
        </w:pBdr>
        <w:spacing w:after="0"/>
      </w:pPr>
      <w:r>
        <w:rPr>
          <w:b/>
          <w:color w:val="000000"/>
        </w:rPr>
        <w:t>Information for Parents/ carers</w:t>
      </w:r>
    </w:p>
    <w:p w14:paraId="50DE718F" w14:textId="77777777" w:rsidR="004C297F" w:rsidRDefault="006C22A7">
      <w:pPr>
        <w:pBdr>
          <w:top w:val="nil"/>
          <w:left w:val="nil"/>
          <w:bottom w:val="nil"/>
          <w:right w:val="nil"/>
          <w:between w:val="nil"/>
        </w:pBdr>
        <w:spacing w:after="0"/>
        <w:ind w:left="480"/>
        <w:rPr>
          <w:color w:val="000000"/>
        </w:rPr>
      </w:pPr>
      <w:r>
        <w:rPr>
          <w:color w:val="000000"/>
        </w:rPr>
        <w:t>All parents and carers are made aware of the content of the curriculum being taught prior to delivery. Understanding what the young people are learning enables parents and carers to monitor young people’s response to the sessions, but also to answer any questions that they may have. To embed learning, it is also beneficial to transfer learning to a home and social context.</w:t>
      </w:r>
    </w:p>
    <w:p w14:paraId="301EB273" w14:textId="77777777" w:rsidR="000C06FA" w:rsidRDefault="000C06FA">
      <w:pPr>
        <w:pBdr>
          <w:top w:val="nil"/>
          <w:left w:val="nil"/>
          <w:bottom w:val="nil"/>
          <w:right w:val="nil"/>
          <w:between w:val="nil"/>
        </w:pBdr>
        <w:spacing w:after="0"/>
        <w:ind w:left="480"/>
        <w:rPr>
          <w:color w:val="000000"/>
        </w:rPr>
      </w:pPr>
    </w:p>
    <w:p w14:paraId="00B75577" w14:textId="77777777" w:rsidR="004C297F" w:rsidRDefault="006C22A7">
      <w:pPr>
        <w:numPr>
          <w:ilvl w:val="0"/>
          <w:numId w:val="3"/>
        </w:numPr>
        <w:pBdr>
          <w:top w:val="nil"/>
          <w:left w:val="nil"/>
          <w:bottom w:val="nil"/>
          <w:right w:val="nil"/>
          <w:between w:val="nil"/>
        </w:pBdr>
        <w:spacing w:after="0"/>
      </w:pPr>
      <w:r>
        <w:rPr>
          <w:b/>
          <w:color w:val="000000"/>
        </w:rPr>
        <w:t>Right to Withdraw</w:t>
      </w:r>
    </w:p>
    <w:p w14:paraId="145679E5" w14:textId="417B7C61" w:rsidR="004C297F" w:rsidRDefault="006C22A7">
      <w:pPr>
        <w:pBdr>
          <w:top w:val="nil"/>
          <w:left w:val="nil"/>
          <w:bottom w:val="nil"/>
          <w:right w:val="nil"/>
          <w:between w:val="nil"/>
        </w:pBdr>
        <w:spacing w:after="0"/>
        <w:ind w:left="480"/>
        <w:rPr>
          <w:color w:val="000000"/>
        </w:rPr>
      </w:pPr>
      <w:r>
        <w:rPr>
          <w:color w:val="000000"/>
        </w:rPr>
        <w:t xml:space="preserve">Parents and carers have the right to withdraw their child from sex education elements of the RISE </w:t>
      </w:r>
      <w:r w:rsidR="000C06FA">
        <w:rPr>
          <w:color w:val="000000"/>
        </w:rPr>
        <w:t xml:space="preserve">SPACE </w:t>
      </w:r>
      <w:r>
        <w:rPr>
          <w:color w:val="000000"/>
        </w:rPr>
        <w:t xml:space="preserve">RSE curriculum and we will then make alternative arrangements for the young people involved. Any requests to withdraw students should be made in writing to the Provision Lead. </w:t>
      </w:r>
    </w:p>
    <w:p w14:paraId="548EFA7E" w14:textId="77777777" w:rsidR="004C297F" w:rsidRDefault="006C22A7">
      <w:pPr>
        <w:pBdr>
          <w:top w:val="nil"/>
          <w:left w:val="nil"/>
          <w:bottom w:val="nil"/>
          <w:right w:val="nil"/>
          <w:between w:val="nil"/>
        </w:pBdr>
        <w:ind w:left="480"/>
        <w:rPr>
          <w:color w:val="000000"/>
        </w:rPr>
      </w:pPr>
      <w:r>
        <w:rPr>
          <w:color w:val="000000"/>
        </w:rPr>
        <w:t xml:space="preserve"> </w:t>
      </w:r>
    </w:p>
    <w:p w14:paraId="0C2C90E0" w14:textId="77777777" w:rsidR="004C297F" w:rsidRDefault="006C22A7">
      <w:pPr>
        <w:ind w:left="480"/>
      </w:pPr>
      <w:r>
        <w:t>The Circular 5/94 Education Act 1993: Sex Education in Schools states that teachers are not given consent to withdraw themselves from involvement in sex education lessons but if a teacher has concerns, they will be supported with further training. Following this if a teacher has the same reservations and concerns alternative provision will be made.</w:t>
      </w:r>
    </w:p>
    <w:p w14:paraId="24BE9C1F" w14:textId="77777777" w:rsidR="004C297F" w:rsidRDefault="006C22A7">
      <w:pPr>
        <w:numPr>
          <w:ilvl w:val="0"/>
          <w:numId w:val="3"/>
        </w:numPr>
        <w:pBdr>
          <w:top w:val="nil"/>
          <w:left w:val="nil"/>
          <w:bottom w:val="nil"/>
          <w:right w:val="nil"/>
          <w:between w:val="nil"/>
        </w:pBdr>
        <w:spacing w:after="0"/>
      </w:pPr>
      <w:r>
        <w:rPr>
          <w:b/>
          <w:color w:val="000000"/>
        </w:rPr>
        <w:t>Monitoring and Evaluation</w:t>
      </w:r>
    </w:p>
    <w:p w14:paraId="3F781453" w14:textId="77777777" w:rsidR="004C297F" w:rsidRDefault="006C22A7">
      <w:pPr>
        <w:pBdr>
          <w:top w:val="nil"/>
          <w:left w:val="nil"/>
          <w:bottom w:val="nil"/>
          <w:right w:val="nil"/>
          <w:between w:val="nil"/>
        </w:pBdr>
        <w:spacing w:after="0"/>
        <w:ind w:left="480"/>
        <w:rPr>
          <w:color w:val="000000"/>
        </w:rPr>
      </w:pPr>
      <w:r>
        <w:rPr>
          <w:color w:val="000000"/>
        </w:rPr>
        <w:t>It is crucial that our programme reflects the needs of the young people and emerging issues in the community. It will there for be reviewed regularly to ensure its appropriateness and that it continues to meet changing guidelines.</w:t>
      </w:r>
    </w:p>
    <w:p w14:paraId="7CB07D6E" w14:textId="77777777" w:rsidR="004C297F" w:rsidRDefault="004C297F">
      <w:pPr>
        <w:pBdr>
          <w:top w:val="nil"/>
          <w:left w:val="nil"/>
          <w:bottom w:val="nil"/>
          <w:right w:val="nil"/>
          <w:between w:val="nil"/>
        </w:pBdr>
        <w:spacing w:after="0"/>
        <w:ind w:left="480"/>
        <w:rPr>
          <w:color w:val="000000"/>
        </w:rPr>
      </w:pPr>
    </w:p>
    <w:p w14:paraId="19C8D787" w14:textId="77777777" w:rsidR="004C297F" w:rsidRDefault="006C22A7">
      <w:pPr>
        <w:pBdr>
          <w:top w:val="nil"/>
          <w:left w:val="nil"/>
          <w:bottom w:val="nil"/>
          <w:right w:val="nil"/>
          <w:between w:val="nil"/>
        </w:pBdr>
        <w:ind w:left="480"/>
        <w:rPr>
          <w:color w:val="000000"/>
        </w:rPr>
      </w:pPr>
      <w:r>
        <w:rPr>
          <w:color w:val="000000"/>
        </w:rPr>
        <w:t>We will also monitor impact of the programme with feedback from young people, staff and other parents and carers.</w:t>
      </w:r>
    </w:p>
    <w:p w14:paraId="2006218C" w14:textId="77777777" w:rsidR="004C297F" w:rsidRDefault="004C297F">
      <w:pPr>
        <w:rPr>
          <w:b/>
        </w:rPr>
      </w:pPr>
    </w:p>
    <w:p w14:paraId="53C1FC45" w14:textId="77777777" w:rsidR="000C06FA" w:rsidRDefault="000C06FA">
      <w:pPr>
        <w:rPr>
          <w:b/>
        </w:rPr>
      </w:pPr>
    </w:p>
    <w:p w14:paraId="2641C317" w14:textId="77777777" w:rsidR="004C297F" w:rsidRDefault="004C297F">
      <w:pPr>
        <w:rPr>
          <w:b/>
        </w:rPr>
      </w:pPr>
    </w:p>
    <w:p w14:paraId="43E60AEB" w14:textId="77777777" w:rsidR="004C297F" w:rsidRDefault="004C297F">
      <w:pPr>
        <w:rPr>
          <w:b/>
        </w:rPr>
      </w:pPr>
    </w:p>
    <w:p w14:paraId="6B3DB0BC" w14:textId="77777777" w:rsidR="004C297F" w:rsidRDefault="004C297F">
      <w:pPr>
        <w:rPr>
          <w:b/>
        </w:rPr>
      </w:pPr>
    </w:p>
    <w:p w14:paraId="38B2148F" w14:textId="77777777" w:rsidR="004C297F" w:rsidRDefault="006C22A7">
      <w:pPr>
        <w:rPr>
          <w:b/>
        </w:rPr>
      </w:pPr>
      <w:r>
        <w:rPr>
          <w:b/>
        </w:rPr>
        <w:t>Appendix A Curriculum Overview</w:t>
      </w:r>
    </w:p>
    <w:tbl>
      <w:tblPr>
        <w:tblStyle w:val="a0"/>
        <w:tblW w:w="4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1323"/>
        <w:gridCol w:w="1411"/>
      </w:tblGrid>
      <w:tr w:rsidR="004C297F" w14:paraId="27E8365D" w14:textId="77777777">
        <w:tc>
          <w:tcPr>
            <w:tcW w:w="1274" w:type="dxa"/>
            <w:shd w:val="clear" w:color="auto" w:fill="C5E0B3"/>
          </w:tcPr>
          <w:p w14:paraId="22CB79F5" w14:textId="77777777" w:rsidR="004C297F" w:rsidRDefault="006C22A7">
            <w:r>
              <w:t>Health and wellbeing</w:t>
            </w:r>
          </w:p>
        </w:tc>
        <w:tc>
          <w:tcPr>
            <w:tcW w:w="1323" w:type="dxa"/>
            <w:shd w:val="clear" w:color="auto" w:fill="BDD7EE"/>
          </w:tcPr>
          <w:p w14:paraId="731274D5" w14:textId="77777777" w:rsidR="004C297F" w:rsidRDefault="006C22A7">
            <w:r>
              <w:t>Community</w:t>
            </w:r>
          </w:p>
        </w:tc>
        <w:tc>
          <w:tcPr>
            <w:tcW w:w="1411" w:type="dxa"/>
            <w:shd w:val="clear" w:color="auto" w:fill="FFFF00"/>
          </w:tcPr>
          <w:p w14:paraId="2618FE80" w14:textId="77777777" w:rsidR="004C297F" w:rsidRDefault="006C22A7">
            <w:r>
              <w:t>Relationships</w:t>
            </w:r>
          </w:p>
        </w:tc>
      </w:tr>
    </w:tbl>
    <w:p w14:paraId="127A5AAA" w14:textId="77777777" w:rsidR="004C297F" w:rsidRDefault="004C297F"/>
    <w:tbl>
      <w:tblPr>
        <w:tblStyle w:val="a1"/>
        <w:tblW w:w="8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1"/>
        <w:gridCol w:w="1559"/>
        <w:gridCol w:w="1423"/>
        <w:gridCol w:w="1416"/>
        <w:gridCol w:w="1613"/>
        <w:gridCol w:w="1371"/>
      </w:tblGrid>
      <w:tr w:rsidR="004C297F" w14:paraId="5DCFAA34" w14:textId="77777777" w:rsidTr="383A230D">
        <w:tc>
          <w:tcPr>
            <w:tcW w:w="1371" w:type="dxa"/>
            <w:shd w:val="clear" w:color="auto" w:fill="BDD7EE"/>
          </w:tcPr>
          <w:p w14:paraId="7AF4ED2B" w14:textId="77777777" w:rsidR="004C297F" w:rsidRDefault="006C22A7">
            <w:r>
              <w:t>Term 1</w:t>
            </w:r>
          </w:p>
        </w:tc>
        <w:tc>
          <w:tcPr>
            <w:tcW w:w="1559" w:type="dxa"/>
          </w:tcPr>
          <w:p w14:paraId="213B7A6B" w14:textId="77777777" w:rsidR="004C297F" w:rsidRDefault="006C22A7">
            <w:r>
              <w:t>Term 2</w:t>
            </w:r>
          </w:p>
        </w:tc>
        <w:tc>
          <w:tcPr>
            <w:tcW w:w="1423" w:type="dxa"/>
          </w:tcPr>
          <w:p w14:paraId="01D40EA7" w14:textId="77777777" w:rsidR="004C297F" w:rsidRDefault="006C22A7">
            <w:r>
              <w:t>Term 3</w:t>
            </w:r>
          </w:p>
        </w:tc>
        <w:tc>
          <w:tcPr>
            <w:tcW w:w="1416" w:type="dxa"/>
          </w:tcPr>
          <w:p w14:paraId="3F42BD7D" w14:textId="77777777" w:rsidR="004C297F" w:rsidRDefault="006C22A7">
            <w:r>
              <w:t>Term 4</w:t>
            </w:r>
          </w:p>
        </w:tc>
        <w:tc>
          <w:tcPr>
            <w:tcW w:w="1613" w:type="dxa"/>
          </w:tcPr>
          <w:p w14:paraId="7E6C2D50" w14:textId="77777777" w:rsidR="004C297F" w:rsidRDefault="006C22A7">
            <w:r>
              <w:t>Term 5</w:t>
            </w:r>
          </w:p>
        </w:tc>
        <w:tc>
          <w:tcPr>
            <w:tcW w:w="1371" w:type="dxa"/>
          </w:tcPr>
          <w:p w14:paraId="17136328" w14:textId="77777777" w:rsidR="004C297F" w:rsidRDefault="006C22A7">
            <w:r>
              <w:t>Term 6</w:t>
            </w:r>
          </w:p>
        </w:tc>
      </w:tr>
      <w:tr w:rsidR="004C297F" w14:paraId="4F069DF7" w14:textId="77777777" w:rsidTr="383A230D">
        <w:tc>
          <w:tcPr>
            <w:tcW w:w="1371" w:type="dxa"/>
            <w:shd w:val="clear" w:color="auto" w:fill="BDD7EE"/>
          </w:tcPr>
          <w:p w14:paraId="02C18155" w14:textId="3DA67D5C" w:rsidR="004C297F" w:rsidRDefault="006C22A7">
            <w:r>
              <w:t xml:space="preserve">Transition to </w:t>
            </w:r>
            <w:r w:rsidR="51293781">
              <w:t>RISE SPACE</w:t>
            </w:r>
          </w:p>
        </w:tc>
        <w:tc>
          <w:tcPr>
            <w:tcW w:w="1559" w:type="dxa"/>
            <w:shd w:val="clear" w:color="auto" w:fill="C5E0B3" w:themeFill="accent6" w:themeFillTint="66"/>
          </w:tcPr>
          <w:p w14:paraId="548B57B2" w14:textId="77777777" w:rsidR="004C297F" w:rsidRDefault="006C22A7">
            <w:r>
              <w:t>Mindfulness, resilience, and Self esteem</w:t>
            </w:r>
          </w:p>
        </w:tc>
        <w:tc>
          <w:tcPr>
            <w:tcW w:w="1423" w:type="dxa"/>
            <w:shd w:val="clear" w:color="auto" w:fill="C5E0B3" w:themeFill="accent6" w:themeFillTint="66"/>
          </w:tcPr>
          <w:p w14:paraId="00B01BE4" w14:textId="77777777" w:rsidR="004C297F" w:rsidRDefault="006C22A7">
            <w:r>
              <w:t>Physical health and mental wellbeing</w:t>
            </w:r>
          </w:p>
          <w:p w14:paraId="7F2AA43C" w14:textId="77777777" w:rsidR="004C297F" w:rsidRDefault="004C297F"/>
        </w:tc>
        <w:tc>
          <w:tcPr>
            <w:tcW w:w="1416" w:type="dxa"/>
            <w:shd w:val="clear" w:color="auto" w:fill="C5E0B3" w:themeFill="accent6" w:themeFillTint="66"/>
          </w:tcPr>
          <w:p w14:paraId="21EB8AA9" w14:textId="77777777" w:rsidR="004C297F" w:rsidRDefault="006C22A7">
            <w:r>
              <w:t>Mindfulness, resilience, and Self esteem</w:t>
            </w:r>
          </w:p>
        </w:tc>
        <w:tc>
          <w:tcPr>
            <w:tcW w:w="1613" w:type="dxa"/>
            <w:shd w:val="clear" w:color="auto" w:fill="C5E0B3" w:themeFill="accent6" w:themeFillTint="66"/>
          </w:tcPr>
          <w:p w14:paraId="643333F5" w14:textId="77777777" w:rsidR="004C297F" w:rsidRDefault="006C22A7">
            <w:r>
              <w:t>Physical health and mental wellbeing</w:t>
            </w:r>
          </w:p>
          <w:p w14:paraId="1B5D318C" w14:textId="77777777" w:rsidR="004C297F" w:rsidRDefault="004C297F"/>
        </w:tc>
        <w:tc>
          <w:tcPr>
            <w:tcW w:w="1371" w:type="dxa"/>
            <w:shd w:val="clear" w:color="auto" w:fill="C5E0B3" w:themeFill="accent6" w:themeFillTint="66"/>
          </w:tcPr>
          <w:p w14:paraId="61427EC8" w14:textId="77777777" w:rsidR="004C297F" w:rsidRDefault="006C22A7">
            <w:r>
              <w:t>Mindfulness, resilience, and Self esteem</w:t>
            </w:r>
          </w:p>
        </w:tc>
      </w:tr>
      <w:tr w:rsidR="004C297F" w14:paraId="2F9B4130" w14:textId="77777777" w:rsidTr="383A230D">
        <w:tc>
          <w:tcPr>
            <w:tcW w:w="1371" w:type="dxa"/>
            <w:shd w:val="clear" w:color="auto" w:fill="BDD7EE"/>
          </w:tcPr>
          <w:p w14:paraId="4BE6E85E" w14:textId="77777777" w:rsidR="004C297F" w:rsidRDefault="006C22A7">
            <w:r>
              <w:t>Identifying strengths, goal setting, aspirations, and careers</w:t>
            </w:r>
          </w:p>
        </w:tc>
        <w:tc>
          <w:tcPr>
            <w:tcW w:w="1559" w:type="dxa"/>
            <w:shd w:val="clear" w:color="auto" w:fill="C5E0B3" w:themeFill="accent6" w:themeFillTint="66"/>
          </w:tcPr>
          <w:p w14:paraId="746D3D9B" w14:textId="77777777" w:rsidR="004C297F" w:rsidRDefault="006C22A7">
            <w:r>
              <w:t>Being safe,</w:t>
            </w:r>
          </w:p>
          <w:p w14:paraId="1DE14CE3" w14:textId="77777777" w:rsidR="004C297F" w:rsidRDefault="006C22A7">
            <w:r>
              <w:t>Peer pressure, assertiveness, risk,</w:t>
            </w:r>
          </w:p>
          <w:p w14:paraId="674F5164" w14:textId="77777777" w:rsidR="004C297F" w:rsidRDefault="004C297F"/>
          <w:p w14:paraId="68F25A9E" w14:textId="77777777" w:rsidR="004C297F" w:rsidRDefault="006C22A7">
            <w:r>
              <w:t>Social and emotional risks of drug, alcohol, and other substance abuse.</w:t>
            </w:r>
          </w:p>
        </w:tc>
        <w:tc>
          <w:tcPr>
            <w:tcW w:w="1423" w:type="dxa"/>
            <w:shd w:val="clear" w:color="auto" w:fill="BDD7EE"/>
          </w:tcPr>
          <w:p w14:paraId="348B51D1" w14:textId="77777777" w:rsidR="004C297F" w:rsidRDefault="006C22A7">
            <w:r>
              <w:t>Diversity, bullying. prejudice</w:t>
            </w:r>
          </w:p>
        </w:tc>
        <w:tc>
          <w:tcPr>
            <w:tcW w:w="1416" w:type="dxa"/>
            <w:shd w:val="clear" w:color="auto" w:fill="FFFF00"/>
          </w:tcPr>
          <w:p w14:paraId="5FCE8069" w14:textId="77777777" w:rsidR="004C297F" w:rsidRDefault="004C297F"/>
          <w:p w14:paraId="102132E9" w14:textId="77777777" w:rsidR="004C297F" w:rsidRDefault="006C22A7">
            <w:r>
              <w:t>Relationship, self-esteem- romance and friendships</w:t>
            </w:r>
          </w:p>
          <w:p w14:paraId="64AAC44C" w14:textId="77777777" w:rsidR="004C297F" w:rsidRDefault="006C22A7">
            <w:r>
              <w:t>Myths and expectations of relationships</w:t>
            </w:r>
          </w:p>
          <w:p w14:paraId="06398588" w14:textId="77777777" w:rsidR="004C297F" w:rsidRDefault="006C22A7">
            <w:r>
              <w:t>Managing relationship challenges, coping with break ups.</w:t>
            </w:r>
          </w:p>
        </w:tc>
        <w:tc>
          <w:tcPr>
            <w:tcW w:w="1613" w:type="dxa"/>
            <w:shd w:val="clear" w:color="auto" w:fill="FFFF00"/>
          </w:tcPr>
          <w:p w14:paraId="67C477CA" w14:textId="77777777" w:rsidR="004C297F" w:rsidRDefault="006C22A7">
            <w:r>
              <w:t xml:space="preserve">Personal values and assertive communication in relationships    Tackling domestic abuse and forced marriage  </w:t>
            </w:r>
          </w:p>
        </w:tc>
        <w:tc>
          <w:tcPr>
            <w:tcW w:w="1371" w:type="dxa"/>
            <w:shd w:val="clear" w:color="auto" w:fill="BDD7EE"/>
          </w:tcPr>
          <w:p w14:paraId="773461DD" w14:textId="77777777" w:rsidR="004C297F" w:rsidRDefault="006C22A7">
            <w:r>
              <w:t>Work experience and Evaluation of work experience</w:t>
            </w:r>
          </w:p>
        </w:tc>
      </w:tr>
      <w:tr w:rsidR="004C297F" w14:paraId="192DD864" w14:textId="77777777" w:rsidTr="383A230D">
        <w:tc>
          <w:tcPr>
            <w:tcW w:w="1371" w:type="dxa"/>
            <w:shd w:val="clear" w:color="auto" w:fill="C5E0B3" w:themeFill="accent6" w:themeFillTint="66"/>
          </w:tcPr>
          <w:p w14:paraId="7220A979" w14:textId="77777777" w:rsidR="004C297F" w:rsidRDefault="006C22A7">
            <w:r>
              <w:t>Health and safety</w:t>
            </w:r>
          </w:p>
        </w:tc>
        <w:tc>
          <w:tcPr>
            <w:tcW w:w="1559" w:type="dxa"/>
            <w:shd w:val="clear" w:color="auto" w:fill="BDD7EE"/>
          </w:tcPr>
          <w:p w14:paraId="6A127B65" w14:textId="77777777" w:rsidR="004C297F" w:rsidRDefault="006C22A7">
            <w:r>
              <w:t>Rights and responsibilities</w:t>
            </w:r>
          </w:p>
        </w:tc>
        <w:tc>
          <w:tcPr>
            <w:tcW w:w="1423" w:type="dxa"/>
            <w:shd w:val="clear" w:color="auto" w:fill="BDD7EE"/>
          </w:tcPr>
          <w:p w14:paraId="6214B605" w14:textId="77777777" w:rsidR="004C297F" w:rsidRDefault="006C22A7">
            <w:r>
              <w:t>Exploring role models and their influence</w:t>
            </w:r>
          </w:p>
        </w:tc>
        <w:tc>
          <w:tcPr>
            <w:tcW w:w="1416" w:type="dxa"/>
            <w:shd w:val="clear" w:color="auto" w:fill="C5E0B3" w:themeFill="accent6" w:themeFillTint="66"/>
          </w:tcPr>
          <w:p w14:paraId="4F97BFF9" w14:textId="77777777" w:rsidR="004C297F" w:rsidRDefault="006C22A7">
            <w:r>
              <w:t>Managing change, grief, bereavement</w:t>
            </w:r>
          </w:p>
        </w:tc>
        <w:tc>
          <w:tcPr>
            <w:tcW w:w="1613" w:type="dxa"/>
            <w:shd w:val="clear" w:color="auto" w:fill="BDD7EE"/>
          </w:tcPr>
          <w:p w14:paraId="0BAC8B5A" w14:textId="77777777" w:rsidR="004C297F" w:rsidRDefault="006C22A7">
            <w:r>
              <w:t>British values, human rights, and community cohesion</w:t>
            </w:r>
          </w:p>
        </w:tc>
        <w:tc>
          <w:tcPr>
            <w:tcW w:w="1371" w:type="dxa"/>
            <w:shd w:val="clear" w:color="auto" w:fill="C5E0B3" w:themeFill="accent6" w:themeFillTint="66"/>
          </w:tcPr>
          <w:p w14:paraId="756AB1A4" w14:textId="77777777" w:rsidR="004C297F" w:rsidRDefault="006C22A7">
            <w:r>
              <w:t>Managing change, transitions</w:t>
            </w:r>
          </w:p>
        </w:tc>
      </w:tr>
      <w:tr w:rsidR="004C297F" w14:paraId="1C5ED95B" w14:textId="77777777" w:rsidTr="383A230D">
        <w:tc>
          <w:tcPr>
            <w:tcW w:w="1371" w:type="dxa"/>
            <w:shd w:val="clear" w:color="auto" w:fill="C5E0B3" w:themeFill="accent6" w:themeFillTint="66"/>
          </w:tcPr>
          <w:p w14:paraId="0ED338E4" w14:textId="77777777" w:rsidR="004C297F" w:rsidRDefault="006C22A7">
            <w:r>
              <w:t>Diversity, Identity, respect, with a focus on sexual orientation</w:t>
            </w:r>
          </w:p>
        </w:tc>
        <w:tc>
          <w:tcPr>
            <w:tcW w:w="1559" w:type="dxa"/>
            <w:shd w:val="clear" w:color="auto" w:fill="BDD7EE"/>
          </w:tcPr>
          <w:p w14:paraId="583A3E05" w14:textId="77777777" w:rsidR="004C297F" w:rsidRDefault="006C22A7">
            <w:r>
              <w:t>Understanding education, careers, and employment beyond school</w:t>
            </w:r>
          </w:p>
        </w:tc>
        <w:tc>
          <w:tcPr>
            <w:tcW w:w="1423" w:type="dxa"/>
            <w:shd w:val="clear" w:color="auto" w:fill="FFFF00"/>
          </w:tcPr>
          <w:p w14:paraId="4D6A32B0" w14:textId="77777777" w:rsidR="004C297F" w:rsidRDefault="006C22A7">
            <w:r>
              <w:t>Respectful relationships including friendships</w:t>
            </w:r>
          </w:p>
          <w:p w14:paraId="7E2760DA" w14:textId="77777777" w:rsidR="004C297F" w:rsidRDefault="004C297F"/>
          <w:p w14:paraId="47BB8002" w14:textId="77777777" w:rsidR="004C297F" w:rsidRDefault="006C22A7">
            <w:r>
              <w:t>Online and media</w:t>
            </w:r>
          </w:p>
          <w:p w14:paraId="7F2AAD75" w14:textId="77777777" w:rsidR="004C297F" w:rsidRDefault="004C297F"/>
        </w:tc>
        <w:tc>
          <w:tcPr>
            <w:tcW w:w="1416" w:type="dxa"/>
            <w:shd w:val="clear" w:color="auto" w:fill="BDD7EE"/>
          </w:tcPr>
          <w:p w14:paraId="234D4E74" w14:textId="77777777" w:rsidR="004C297F" w:rsidRDefault="006C22A7">
            <w:r>
              <w:t>Careers, work experience preparation, readiness for work, college, Higher Education</w:t>
            </w:r>
          </w:p>
        </w:tc>
        <w:tc>
          <w:tcPr>
            <w:tcW w:w="1613" w:type="dxa"/>
            <w:shd w:val="clear" w:color="auto" w:fill="FFFF00"/>
          </w:tcPr>
          <w:p w14:paraId="67C76FCF" w14:textId="77777777" w:rsidR="004C297F" w:rsidRDefault="006C22A7">
            <w:r>
              <w:t>Intimate and sexual relationships including sexual health</w:t>
            </w:r>
          </w:p>
          <w:p w14:paraId="691956D3" w14:textId="77777777" w:rsidR="004C297F" w:rsidRDefault="006C22A7">
            <w:r>
              <w:t>The Law</w:t>
            </w:r>
          </w:p>
          <w:p w14:paraId="7C0F25AA" w14:textId="78AF27B7" w:rsidR="00D02895" w:rsidRDefault="00D02895">
            <w:r>
              <w:t>Exploitation</w:t>
            </w:r>
          </w:p>
          <w:p w14:paraId="0C24DBCF" w14:textId="77777777" w:rsidR="004C297F" w:rsidRDefault="004C297F"/>
        </w:tc>
        <w:tc>
          <w:tcPr>
            <w:tcW w:w="1371" w:type="dxa"/>
            <w:shd w:val="clear" w:color="auto" w:fill="BDD7EE"/>
          </w:tcPr>
          <w:p w14:paraId="7D11510A" w14:textId="77777777" w:rsidR="004C297F" w:rsidRDefault="006C22A7">
            <w:r>
              <w:t>Careers preparation</w:t>
            </w:r>
          </w:p>
        </w:tc>
      </w:tr>
      <w:tr w:rsidR="004C297F" w14:paraId="135FD333" w14:textId="77777777" w:rsidTr="383A230D">
        <w:tc>
          <w:tcPr>
            <w:tcW w:w="8753" w:type="dxa"/>
            <w:gridSpan w:val="6"/>
            <w:shd w:val="clear" w:color="auto" w:fill="BDD7EE"/>
          </w:tcPr>
          <w:p w14:paraId="7DC5411C" w14:textId="77777777" w:rsidR="004C297F" w:rsidRDefault="006C22A7">
            <w:pPr>
              <w:jc w:val="center"/>
            </w:pPr>
            <w:r>
              <w:t>E-Safety and Digital Citizenship</w:t>
            </w:r>
          </w:p>
        </w:tc>
      </w:tr>
      <w:tr w:rsidR="004C297F" w14:paraId="58D5176A" w14:textId="77777777" w:rsidTr="383A230D">
        <w:tc>
          <w:tcPr>
            <w:tcW w:w="8753" w:type="dxa"/>
            <w:gridSpan w:val="6"/>
            <w:shd w:val="clear" w:color="auto" w:fill="BDD7EE"/>
          </w:tcPr>
          <w:p w14:paraId="5E360119" w14:textId="77777777" w:rsidR="004C297F" w:rsidRDefault="006C22A7">
            <w:pPr>
              <w:jc w:val="center"/>
            </w:pPr>
            <w:r>
              <w:t>Careers Guidance, Employability</w:t>
            </w:r>
          </w:p>
        </w:tc>
      </w:tr>
    </w:tbl>
    <w:p w14:paraId="01F0169A" w14:textId="77777777" w:rsidR="004C297F" w:rsidRDefault="004C297F"/>
    <w:p w14:paraId="729FC44B" w14:textId="6861D3B9" w:rsidR="004C297F" w:rsidRDefault="006C22A7">
      <w:pPr>
        <w:rPr>
          <w:b/>
        </w:rPr>
      </w:pPr>
      <w:r>
        <w:rPr>
          <w:b/>
        </w:rPr>
        <w:t>Relationships Education, Relationships and Sex Education (RSE)</w:t>
      </w:r>
    </w:p>
    <w:p w14:paraId="763A73D8" w14:textId="3AB9939F" w:rsidR="004C297F" w:rsidRDefault="009642A0">
      <w:r>
        <w:t>RISE SPACE</w:t>
      </w:r>
      <w:r w:rsidR="006C22A7">
        <w:t xml:space="preserve"> realise that areas of the Secondary curriculum may need revisiting to embed content for the young people with whom we work. As a result, we are adopting the Statutory Guidance from the government as to the content of our Relationships education. The aim is to give information young </w:t>
      </w:r>
      <w:r w:rsidR="006C22A7">
        <w:lastRenderedPageBreak/>
        <w:t>people need to help them develop healthy relationships of all kinds, not just intimate relationships. The programme will help the young people to understand the benefits that a healthy relationship can bring to mental wellbeing and self-respect.</w:t>
      </w:r>
    </w:p>
    <w:p w14:paraId="3B7B2D50" w14:textId="77777777" w:rsidR="004C297F" w:rsidRDefault="006C22A7">
      <w:pPr>
        <w:rPr>
          <w:b/>
        </w:rPr>
      </w:pPr>
      <w:r>
        <w:rPr>
          <w:b/>
        </w:rPr>
        <w:t>Topics to be covered:</w:t>
      </w:r>
    </w:p>
    <w:p w14:paraId="7F863C09" w14:textId="77777777" w:rsidR="004C297F" w:rsidRDefault="006C22A7">
      <w:pPr>
        <w:numPr>
          <w:ilvl w:val="0"/>
          <w:numId w:val="1"/>
        </w:numPr>
        <w:pBdr>
          <w:top w:val="nil"/>
          <w:left w:val="nil"/>
          <w:bottom w:val="nil"/>
          <w:right w:val="nil"/>
          <w:between w:val="nil"/>
        </w:pBdr>
        <w:spacing w:after="0"/>
      </w:pPr>
      <w:r>
        <w:rPr>
          <w:color w:val="000000"/>
        </w:rPr>
        <w:t>Families</w:t>
      </w:r>
    </w:p>
    <w:p w14:paraId="5BBA2DA3" w14:textId="77777777" w:rsidR="004C297F" w:rsidRDefault="006C22A7">
      <w:pPr>
        <w:numPr>
          <w:ilvl w:val="0"/>
          <w:numId w:val="1"/>
        </w:numPr>
        <w:pBdr>
          <w:top w:val="nil"/>
          <w:left w:val="nil"/>
          <w:bottom w:val="nil"/>
          <w:right w:val="nil"/>
          <w:between w:val="nil"/>
        </w:pBdr>
        <w:spacing w:after="0"/>
      </w:pPr>
      <w:r>
        <w:rPr>
          <w:color w:val="000000"/>
        </w:rPr>
        <w:t>Respectful relationships including friendships</w:t>
      </w:r>
    </w:p>
    <w:p w14:paraId="1075B689" w14:textId="77777777" w:rsidR="004C297F" w:rsidRDefault="006C22A7">
      <w:pPr>
        <w:numPr>
          <w:ilvl w:val="0"/>
          <w:numId w:val="1"/>
        </w:numPr>
        <w:pBdr>
          <w:top w:val="nil"/>
          <w:left w:val="nil"/>
          <w:bottom w:val="nil"/>
          <w:right w:val="nil"/>
          <w:between w:val="nil"/>
        </w:pBdr>
        <w:spacing w:after="0"/>
      </w:pPr>
      <w:r>
        <w:rPr>
          <w:color w:val="000000"/>
        </w:rPr>
        <w:t>Online and media</w:t>
      </w:r>
    </w:p>
    <w:p w14:paraId="0EE863F7" w14:textId="2DCBF347" w:rsidR="004C297F" w:rsidRDefault="006C22A7">
      <w:pPr>
        <w:numPr>
          <w:ilvl w:val="0"/>
          <w:numId w:val="1"/>
        </w:numPr>
        <w:pBdr>
          <w:top w:val="nil"/>
          <w:left w:val="nil"/>
          <w:bottom w:val="nil"/>
          <w:right w:val="nil"/>
          <w:between w:val="nil"/>
        </w:pBdr>
        <w:spacing w:after="0"/>
      </w:pPr>
      <w:r>
        <w:rPr>
          <w:color w:val="000000"/>
        </w:rPr>
        <w:t>Being safe</w:t>
      </w:r>
      <w:r w:rsidR="00CD6E69">
        <w:rPr>
          <w:color w:val="000000"/>
        </w:rPr>
        <w:t xml:space="preserve"> and sexual exploitation</w:t>
      </w:r>
      <w:r w:rsidR="00F444E7">
        <w:rPr>
          <w:color w:val="000000"/>
        </w:rPr>
        <w:t>, grooming</w:t>
      </w:r>
    </w:p>
    <w:p w14:paraId="044FA512" w14:textId="77777777" w:rsidR="004C297F" w:rsidRDefault="006C22A7">
      <w:pPr>
        <w:numPr>
          <w:ilvl w:val="0"/>
          <w:numId w:val="1"/>
        </w:numPr>
        <w:pBdr>
          <w:top w:val="nil"/>
          <w:left w:val="nil"/>
          <w:bottom w:val="nil"/>
          <w:right w:val="nil"/>
          <w:between w:val="nil"/>
        </w:pBdr>
        <w:spacing w:after="0"/>
      </w:pPr>
      <w:r>
        <w:rPr>
          <w:color w:val="000000"/>
        </w:rPr>
        <w:t>Physical health and mental wellbeing</w:t>
      </w:r>
    </w:p>
    <w:p w14:paraId="7E7C48B3" w14:textId="77777777" w:rsidR="004C297F" w:rsidRDefault="006C22A7">
      <w:pPr>
        <w:numPr>
          <w:ilvl w:val="0"/>
          <w:numId w:val="1"/>
        </w:numPr>
        <w:pBdr>
          <w:top w:val="nil"/>
          <w:left w:val="nil"/>
          <w:bottom w:val="nil"/>
          <w:right w:val="nil"/>
          <w:between w:val="nil"/>
        </w:pBdr>
        <w:spacing w:after="0"/>
      </w:pPr>
      <w:r>
        <w:rPr>
          <w:color w:val="000000"/>
        </w:rPr>
        <w:t>Intimate and sexual relationships including sexual health</w:t>
      </w:r>
    </w:p>
    <w:p w14:paraId="00FDFED5" w14:textId="77777777" w:rsidR="004C297F" w:rsidRDefault="006C22A7">
      <w:pPr>
        <w:numPr>
          <w:ilvl w:val="0"/>
          <w:numId w:val="1"/>
        </w:numPr>
        <w:pBdr>
          <w:top w:val="nil"/>
          <w:left w:val="nil"/>
          <w:bottom w:val="nil"/>
          <w:right w:val="nil"/>
          <w:between w:val="nil"/>
        </w:pBdr>
      </w:pPr>
      <w:r>
        <w:rPr>
          <w:color w:val="000000"/>
        </w:rPr>
        <w:t>The Law</w:t>
      </w:r>
    </w:p>
    <w:p w14:paraId="2B25D1F9" w14:textId="77777777" w:rsidR="004C297F" w:rsidRDefault="006C22A7">
      <w:pPr>
        <w:rPr>
          <w:b/>
        </w:rPr>
      </w:pPr>
      <w:r>
        <w:t xml:space="preserve">To explore the content of the RISE Relationship Education in greater detail please see Programme Relationships Education, Relationships and Sex Education (RSE) and Health Education Government Guidance. </w:t>
      </w:r>
      <w:hyperlink r:id="rId10">
        <w:r>
          <w:rPr>
            <w:color w:val="0563C1"/>
            <w:u w:val="single"/>
          </w:rPr>
          <w:t>https://assets.publishing.service.gov.uk/government/uploads/system/uploads/attachment_data/file/805781/Relationships_Education__Relationships_and_Sex_Education__RSE__and_Health_Education.pdf</w:t>
        </w:r>
      </w:hyperlink>
    </w:p>
    <w:p w14:paraId="64F517D2" w14:textId="77777777" w:rsidR="004C297F" w:rsidRDefault="006C22A7">
      <w:pPr>
        <w:rPr>
          <w:b/>
        </w:rPr>
      </w:pPr>
      <w:r>
        <w:rPr>
          <w:b/>
        </w:rPr>
        <w:t>Careers Education</w:t>
      </w:r>
    </w:p>
    <w:p w14:paraId="299FBAE1" w14:textId="5D41D86E" w:rsidR="004C297F" w:rsidRDefault="006C22A7">
      <w:r>
        <w:t xml:space="preserve">Every young person needs high quality careers guidance to make informed decisions about their future pathways. To offer the greatest provision, we can, we are committed to achieving the 10 recommendations stated in The Good careers’ guidance Report. </w:t>
      </w:r>
      <w:hyperlink r:id="rId11">
        <w:r w:rsidRPr="6E974C10">
          <w:rPr>
            <w:b/>
            <w:bCs/>
            <w:color w:val="0563C1"/>
            <w:u w:val="single"/>
          </w:rPr>
          <w:t>https://www.gatsby.org.uk/uploads/education/reports/pdf/gatsby-sir-john-holman-good-career-guidance-2014.pdf</w:t>
        </w:r>
      </w:hyperlink>
      <w:r>
        <w:t xml:space="preserve">. </w:t>
      </w:r>
    </w:p>
    <w:p w14:paraId="6FD114F7" w14:textId="77777777" w:rsidR="004C297F" w:rsidRDefault="006C22A7">
      <w:pPr>
        <w:rPr>
          <w:b/>
        </w:rPr>
      </w:pPr>
      <w:r>
        <w:rPr>
          <w:b/>
        </w:rPr>
        <w:t>8 Gadsby Benchmarks followed by RISE</w:t>
      </w:r>
    </w:p>
    <w:p w14:paraId="431E2FA8" w14:textId="77777777" w:rsidR="004C297F" w:rsidRDefault="006C22A7">
      <w:pPr>
        <w:numPr>
          <w:ilvl w:val="0"/>
          <w:numId w:val="2"/>
        </w:numPr>
        <w:pBdr>
          <w:top w:val="nil"/>
          <w:left w:val="nil"/>
          <w:bottom w:val="nil"/>
          <w:right w:val="nil"/>
          <w:between w:val="nil"/>
        </w:pBdr>
        <w:spacing w:after="0"/>
      </w:pPr>
      <w:r>
        <w:rPr>
          <w:color w:val="000000"/>
        </w:rPr>
        <w:t xml:space="preserve">A stable career </w:t>
      </w:r>
      <w:proofErr w:type="gramStart"/>
      <w:r>
        <w:rPr>
          <w:color w:val="000000"/>
        </w:rPr>
        <w:t>programmes</w:t>
      </w:r>
      <w:proofErr w:type="gramEnd"/>
    </w:p>
    <w:p w14:paraId="78171778" w14:textId="77777777" w:rsidR="004C297F" w:rsidRDefault="006C22A7">
      <w:pPr>
        <w:numPr>
          <w:ilvl w:val="0"/>
          <w:numId w:val="2"/>
        </w:numPr>
        <w:pBdr>
          <w:top w:val="nil"/>
          <w:left w:val="nil"/>
          <w:bottom w:val="nil"/>
          <w:right w:val="nil"/>
          <w:between w:val="nil"/>
        </w:pBdr>
        <w:spacing w:after="0"/>
      </w:pPr>
      <w:r>
        <w:rPr>
          <w:color w:val="000000"/>
        </w:rPr>
        <w:t>Learning from career and labour market information through the ‘LMI for all’ Service.</w:t>
      </w:r>
    </w:p>
    <w:p w14:paraId="28EC55D3" w14:textId="77777777" w:rsidR="004C297F" w:rsidRDefault="006C22A7">
      <w:pPr>
        <w:numPr>
          <w:ilvl w:val="0"/>
          <w:numId w:val="2"/>
        </w:numPr>
        <w:pBdr>
          <w:top w:val="nil"/>
          <w:left w:val="nil"/>
          <w:bottom w:val="nil"/>
          <w:right w:val="nil"/>
          <w:between w:val="nil"/>
        </w:pBdr>
        <w:spacing w:after="0"/>
      </w:pPr>
      <w:r>
        <w:rPr>
          <w:color w:val="000000"/>
        </w:rPr>
        <w:t>Addressing the need of each young person</w:t>
      </w:r>
    </w:p>
    <w:p w14:paraId="0DA5439E" w14:textId="77777777" w:rsidR="004C297F" w:rsidRDefault="006C22A7">
      <w:pPr>
        <w:numPr>
          <w:ilvl w:val="0"/>
          <w:numId w:val="2"/>
        </w:numPr>
        <w:pBdr>
          <w:top w:val="nil"/>
          <w:left w:val="nil"/>
          <w:bottom w:val="nil"/>
          <w:right w:val="nil"/>
          <w:between w:val="nil"/>
        </w:pBdr>
        <w:spacing w:after="0"/>
      </w:pPr>
      <w:r>
        <w:rPr>
          <w:color w:val="000000"/>
        </w:rPr>
        <w:t xml:space="preserve">Linking curriculum learning to careers </w:t>
      </w:r>
    </w:p>
    <w:p w14:paraId="181FAE36" w14:textId="77777777" w:rsidR="004C297F" w:rsidRDefault="006C22A7">
      <w:pPr>
        <w:numPr>
          <w:ilvl w:val="0"/>
          <w:numId w:val="2"/>
        </w:numPr>
        <w:pBdr>
          <w:top w:val="nil"/>
          <w:left w:val="nil"/>
          <w:bottom w:val="nil"/>
          <w:right w:val="nil"/>
          <w:between w:val="nil"/>
        </w:pBdr>
        <w:spacing w:after="0"/>
      </w:pPr>
      <w:r>
        <w:rPr>
          <w:color w:val="000000"/>
        </w:rPr>
        <w:t>Encounters with employers, employees, and Review of encounters.</w:t>
      </w:r>
    </w:p>
    <w:p w14:paraId="126B0EBC" w14:textId="77777777" w:rsidR="004C297F" w:rsidRDefault="006C22A7">
      <w:pPr>
        <w:numPr>
          <w:ilvl w:val="0"/>
          <w:numId w:val="2"/>
        </w:numPr>
        <w:pBdr>
          <w:top w:val="nil"/>
          <w:left w:val="nil"/>
          <w:bottom w:val="nil"/>
          <w:right w:val="nil"/>
          <w:between w:val="nil"/>
        </w:pBdr>
        <w:spacing w:after="0"/>
      </w:pPr>
      <w:r>
        <w:rPr>
          <w:color w:val="000000"/>
        </w:rPr>
        <w:t>Encounters with and the workplace and Review of encounters.</w:t>
      </w:r>
    </w:p>
    <w:p w14:paraId="3020EFDB" w14:textId="77777777" w:rsidR="004C297F" w:rsidRDefault="006C22A7">
      <w:pPr>
        <w:numPr>
          <w:ilvl w:val="0"/>
          <w:numId w:val="2"/>
        </w:numPr>
        <w:pBdr>
          <w:top w:val="nil"/>
          <w:left w:val="nil"/>
          <w:bottom w:val="nil"/>
          <w:right w:val="nil"/>
          <w:between w:val="nil"/>
        </w:pBdr>
        <w:spacing w:after="0"/>
      </w:pPr>
      <w:r>
        <w:rPr>
          <w:color w:val="000000"/>
        </w:rPr>
        <w:t xml:space="preserve">Encounters with further and higher education and Review of encounters. </w:t>
      </w:r>
    </w:p>
    <w:p w14:paraId="7A9E68D1" w14:textId="77777777" w:rsidR="004C297F" w:rsidRDefault="006C22A7">
      <w:pPr>
        <w:numPr>
          <w:ilvl w:val="0"/>
          <w:numId w:val="2"/>
        </w:numPr>
        <w:pBdr>
          <w:top w:val="nil"/>
          <w:left w:val="nil"/>
          <w:bottom w:val="nil"/>
          <w:right w:val="nil"/>
          <w:between w:val="nil"/>
        </w:pBdr>
      </w:pPr>
      <w:r>
        <w:rPr>
          <w:color w:val="000000"/>
        </w:rPr>
        <w:t>Personal guidance</w:t>
      </w:r>
    </w:p>
    <w:p w14:paraId="2A2805F9" w14:textId="3CC0CE19" w:rsidR="004C297F" w:rsidRDefault="006C22A7">
      <w:r>
        <w:t xml:space="preserve">We believe that this is particularly important for vulnerable adults or those with special educational needs where to make informed decisions they need to see, hear, feel what is available to them. RISE </w:t>
      </w:r>
      <w:proofErr w:type="gramStart"/>
      <w:r w:rsidR="00826C13">
        <w:t>SPACE</w:t>
      </w:r>
      <w:proofErr w:type="gramEnd"/>
      <w:r w:rsidR="00826C13">
        <w:t xml:space="preserve"> </w:t>
      </w:r>
      <w:r>
        <w:t>are fortunate enough to be based amid a variety of employers and employees and opportunity to experience a variety of vocations.</w:t>
      </w:r>
    </w:p>
    <w:p w14:paraId="5C79F899" w14:textId="5B8035A3" w:rsidR="004C297F" w:rsidRDefault="006C22A7">
      <w:r>
        <w:t xml:space="preserve">RISE has a clear careers </w:t>
      </w:r>
      <w:r w:rsidR="00826C13">
        <w:t>p</w:t>
      </w:r>
      <w:r>
        <w:t xml:space="preserve">lan </w:t>
      </w:r>
      <w:r w:rsidR="00826C13">
        <w:t xml:space="preserve">which </w:t>
      </w:r>
      <w:r>
        <w:t>demonstrates how we will achieve the benchmarks and good destination data.</w:t>
      </w:r>
    </w:p>
    <w:p w14:paraId="29CB3CC9" w14:textId="2B9445F6" w:rsidR="004C297F" w:rsidRDefault="006C22A7" w:rsidP="00826C13">
      <w:r>
        <w:t>We have a member of the governing body who ha</w:t>
      </w:r>
      <w:r w:rsidR="00826C13">
        <w:t>s</w:t>
      </w:r>
      <w:r>
        <w:t xml:space="preserve"> the remit of encouraging employer engagement and have a strategic interest in careers guidance.</w:t>
      </w:r>
    </w:p>
    <w:sectPr w:rsidR="004C297F">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7FF"/>
    <w:multiLevelType w:val="multilevel"/>
    <w:tmpl w:val="C652F5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A7063D"/>
    <w:multiLevelType w:val="multilevel"/>
    <w:tmpl w:val="F62A3BA0"/>
    <w:lvl w:ilvl="0">
      <w:start w:val="1"/>
      <w:numFmt w:val="decimal"/>
      <w:lvlText w:val="%1."/>
      <w:lvlJc w:val="left"/>
      <w:pPr>
        <w:ind w:left="480" w:hanging="360"/>
      </w:pPr>
    </w:lvl>
    <w:lvl w:ilvl="1">
      <w:start w:val="1"/>
      <w:numFmt w:val="lowerLetter"/>
      <w:lvlText w:val="%2."/>
      <w:lvlJc w:val="left"/>
      <w:pPr>
        <w:ind w:left="1200" w:hanging="360"/>
      </w:pPr>
    </w:lvl>
    <w:lvl w:ilvl="2">
      <w:start w:val="1"/>
      <w:numFmt w:val="lowerRoman"/>
      <w:lvlText w:val="%3."/>
      <w:lvlJc w:val="right"/>
      <w:pPr>
        <w:ind w:left="1920" w:hanging="180"/>
      </w:pPr>
    </w:lvl>
    <w:lvl w:ilvl="3">
      <w:start w:val="1"/>
      <w:numFmt w:val="decimal"/>
      <w:lvlText w:val="%4."/>
      <w:lvlJc w:val="left"/>
      <w:pPr>
        <w:ind w:left="2640" w:hanging="360"/>
      </w:pPr>
    </w:lvl>
    <w:lvl w:ilvl="4">
      <w:start w:val="1"/>
      <w:numFmt w:val="lowerLetter"/>
      <w:lvlText w:val="%5."/>
      <w:lvlJc w:val="left"/>
      <w:pPr>
        <w:ind w:left="3360" w:hanging="360"/>
      </w:pPr>
    </w:lvl>
    <w:lvl w:ilvl="5">
      <w:start w:val="1"/>
      <w:numFmt w:val="lowerRoman"/>
      <w:lvlText w:val="%6."/>
      <w:lvlJc w:val="right"/>
      <w:pPr>
        <w:ind w:left="4080" w:hanging="180"/>
      </w:pPr>
    </w:lvl>
    <w:lvl w:ilvl="6">
      <w:start w:val="1"/>
      <w:numFmt w:val="decimal"/>
      <w:lvlText w:val="%7."/>
      <w:lvlJc w:val="left"/>
      <w:pPr>
        <w:ind w:left="4800" w:hanging="360"/>
      </w:pPr>
    </w:lvl>
    <w:lvl w:ilvl="7">
      <w:start w:val="1"/>
      <w:numFmt w:val="lowerLetter"/>
      <w:lvlText w:val="%8."/>
      <w:lvlJc w:val="left"/>
      <w:pPr>
        <w:ind w:left="5520" w:hanging="360"/>
      </w:pPr>
    </w:lvl>
    <w:lvl w:ilvl="8">
      <w:start w:val="1"/>
      <w:numFmt w:val="lowerRoman"/>
      <w:lvlText w:val="%9."/>
      <w:lvlJc w:val="right"/>
      <w:pPr>
        <w:ind w:left="6240" w:hanging="180"/>
      </w:pPr>
    </w:lvl>
  </w:abstractNum>
  <w:abstractNum w:abstractNumId="2" w15:restartNumberingAfterBreak="0">
    <w:nsid w:val="40EA179C"/>
    <w:multiLevelType w:val="multilevel"/>
    <w:tmpl w:val="05D86F5A"/>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3" w15:restartNumberingAfterBreak="0">
    <w:nsid w:val="63080331"/>
    <w:multiLevelType w:val="multilevel"/>
    <w:tmpl w:val="3C2A7E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D731B96"/>
    <w:multiLevelType w:val="multilevel"/>
    <w:tmpl w:val="EED060FE"/>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num w:numId="1" w16cid:durableId="998730625">
    <w:abstractNumId w:val="0"/>
  </w:num>
  <w:num w:numId="2" w16cid:durableId="1015427226">
    <w:abstractNumId w:val="3"/>
  </w:num>
  <w:num w:numId="3" w16cid:durableId="652758241">
    <w:abstractNumId w:val="1"/>
  </w:num>
  <w:num w:numId="4" w16cid:durableId="1176337065">
    <w:abstractNumId w:val="4"/>
  </w:num>
  <w:num w:numId="5" w16cid:durableId="10945908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97F"/>
    <w:rsid w:val="000C06FA"/>
    <w:rsid w:val="00124D18"/>
    <w:rsid w:val="001451AB"/>
    <w:rsid w:val="003216C3"/>
    <w:rsid w:val="00471904"/>
    <w:rsid w:val="004C297F"/>
    <w:rsid w:val="00587E08"/>
    <w:rsid w:val="005944F9"/>
    <w:rsid w:val="00601C9A"/>
    <w:rsid w:val="006C22A7"/>
    <w:rsid w:val="00785668"/>
    <w:rsid w:val="00826C13"/>
    <w:rsid w:val="009642A0"/>
    <w:rsid w:val="00CD6E69"/>
    <w:rsid w:val="00D02895"/>
    <w:rsid w:val="00DD529B"/>
    <w:rsid w:val="00E80DAA"/>
    <w:rsid w:val="00F444E7"/>
    <w:rsid w:val="2368102D"/>
    <w:rsid w:val="383A230D"/>
    <w:rsid w:val="3F814C58"/>
    <w:rsid w:val="4F70403F"/>
    <w:rsid w:val="51293781"/>
    <w:rsid w:val="5E0088B4"/>
    <w:rsid w:val="6E974C10"/>
    <w:rsid w:val="6EF24028"/>
    <w:rsid w:val="71024F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C01BB"/>
  <w15:docId w15:val="{C11C5613-23C4-4562-ACEB-5849D06A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9D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D5EF3"/>
    <w:pPr>
      <w:ind w:left="720"/>
      <w:contextualSpacing/>
    </w:pPr>
  </w:style>
  <w:style w:type="table" w:styleId="TableGrid">
    <w:name w:val="Table Grid"/>
    <w:basedOn w:val="TableNormal"/>
    <w:uiPriority w:val="39"/>
    <w:rsid w:val="0076454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53C9"/>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atsby.org.uk/uploads/education/reports/pdf/gatsby-sir-john-holman-good-career-guidance-2014.pdf" TargetMode="External"/><Relationship Id="rId5" Type="http://schemas.openxmlformats.org/officeDocument/2006/relationships/numbering" Target="numbering.xml"/><Relationship Id="rId10" Type="http://schemas.openxmlformats.org/officeDocument/2006/relationships/hyperlink" Target="https://assets.publishing.service.gov.uk/government/uploads/system/uploads/attachment_data/file/805781/Relationships_Education__Relationships_and_Sex_Education__RSE__and_Health_Education.pdf"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gVUA04IqYbRumUKJ4A5jE4oyLoeA==">AMUW2mXPXKtgbNuzKJNghYT+ImvqFNopME9EkEsEH8YhlF/0NZ+BayJ7YYRwuo/qZMReHVoYB3Ic5d6A47wwuhAInC2WY+kvprFeBNlIh8+r3GOk6GqG9vg=</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548d7d-791e-4d96-8d85-7c52216ea55a">
      <Terms xmlns="http://schemas.microsoft.com/office/infopath/2007/PartnerControls"/>
    </lcf76f155ced4ddcb4097134ff3c332f>
    <TaxCatchAll xmlns="6a9b0b00-3b09-4128-b27f-82852208ef0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9B253A20AA234DB21A5EC4A7FD8776" ma:contentTypeVersion="18" ma:contentTypeDescription="Create a new document." ma:contentTypeScope="" ma:versionID="6743fe65e905004855d0cd71c0d970b8">
  <xsd:schema xmlns:xsd="http://www.w3.org/2001/XMLSchema" xmlns:xs="http://www.w3.org/2001/XMLSchema" xmlns:p="http://schemas.microsoft.com/office/2006/metadata/properties" xmlns:ns2="c8548d7d-791e-4d96-8d85-7c52216ea55a" xmlns:ns3="6a9b0b00-3b09-4128-b27f-82852208ef0e" targetNamespace="http://schemas.microsoft.com/office/2006/metadata/properties" ma:root="true" ma:fieldsID="b65967a0bf86aeefcf8263ff169ad118" ns2:_="" ns3:_="">
    <xsd:import namespace="c8548d7d-791e-4d96-8d85-7c52216ea55a"/>
    <xsd:import namespace="6a9b0b00-3b09-4128-b27f-82852208ef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548d7d-791e-4d96-8d85-7c52216ea5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19520ba-2dd2-48f6-9eb8-65ca05a15b1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9b0b00-3b09-4128-b27f-82852208ef0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f87206-af47-4483-bd59-3c1458db403a}" ma:internalName="TaxCatchAll" ma:showField="CatchAllData" ma:web="6a9b0b00-3b09-4128-b27f-82852208e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1A825-B23D-4CCA-B356-42DB425EF3DE}">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56481EC-0A26-4EF0-A2A1-4BFE6E6AE39D}">
  <ds:schemaRefs>
    <ds:schemaRef ds:uri="http://schemas.microsoft.com/office/2006/metadata/properties"/>
    <ds:schemaRef ds:uri="http://schemas.microsoft.com/office/infopath/2007/PartnerControls"/>
    <ds:schemaRef ds:uri="c8548d7d-791e-4d96-8d85-7c52216ea55a"/>
    <ds:schemaRef ds:uri="6a9b0b00-3b09-4128-b27f-82852208ef0e"/>
  </ds:schemaRefs>
</ds:datastoreItem>
</file>

<file path=customXml/itemProps4.xml><?xml version="1.0" encoding="utf-8"?>
<ds:datastoreItem xmlns:ds="http://schemas.openxmlformats.org/officeDocument/2006/customXml" ds:itemID="{F0B6C7BC-66F1-4EE7-8EF7-D9F37DE88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548d7d-791e-4d96-8d85-7c52216ea55a"/>
    <ds:schemaRef ds:uri="6a9b0b00-3b09-4128-b27f-82852208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1666</Words>
  <Characters>9499</Characters>
  <Application>Microsoft Office Word</Application>
  <DocSecurity>0</DocSecurity>
  <Lines>79</Lines>
  <Paragraphs>22</Paragraphs>
  <ScaleCrop>false</ScaleCrop>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Keighly Murphy</dc:creator>
  <cp:lastModifiedBy>Miranda Dixon</cp:lastModifiedBy>
  <cp:revision>21</cp:revision>
  <dcterms:created xsi:type="dcterms:W3CDTF">2021-10-22T09:06:00Z</dcterms:created>
  <dcterms:modified xsi:type="dcterms:W3CDTF">2025-08-31T13:28:00Z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0x0101007C9B253A20AA234DB21A5EC4A7FD8776</vt:lpwstr>
  </property>
  <property fmtid="{D5CDD505-2E9C-101B-9397-08002B2CF9AE}" pid="3" name="MediaServiceImageTags">
    <vt:lpwstr/>
  </property>
</Properties>
</file>