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00"/>
        <w:jc w:val="center"/>
      </w:pPr>
      <w:r>
        <w:rPr>
          <w:rFonts w:ascii="Arial" w:cs="Arial" w:eastAsia="Arial" w:hAnsi="Arial"/>
          <w:b/>
          <w:bCs/>
          <w:color w:val="1B4F72"/>
          <w:sz w:val="40"/>
          <w:szCs w:val="40"/>
        </w:rPr>
        <w:t xml:space="preserve">FEEDBACKWRENCH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C3E50"/>
          <w:sz w:val="32"/>
          <w:szCs w:val="32"/>
        </w:rPr>
        <w:t xml:space="preserve">StoryBrand BrandScript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Call to Action  |  SB7 Questions 17–20</w:t>
      </w:r>
    </w:p>
    <w:p>
      <w:pPr>
        <w:spacing w:after="300"/>
        <w:jc w:val="center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</w:t>
      </w:r>
    </w:p>
    <w:p>
      <w:pPr>
        <w:spacing w:after="150"/>
        <w:ind w:left="360"/>
      </w:pPr>
      <w:r>
        <w:rPr>
          <w:rFonts w:ascii="Arial" w:cs="Arial" w:eastAsia="Arial" w:hAnsi="Arial"/>
          <w:color w:val="1B4F72"/>
          <w:sz w:val="24"/>
          <w:szCs w:val="24"/>
        </w:rPr>
        <w:t xml:space="preserve">❝ </w:t>
      </w:r>
      <w:r>
        <w:rPr>
          <w:rFonts w:ascii="Arial" w:cs="Arial" w:eastAsia="Arial" w:hAnsi="Arial"/>
          <w:i/>
          <w:iCs/>
          <w:color w:val="34495E"/>
          <w:sz w:val="22"/>
          <w:szCs w:val="22"/>
        </w:rPr>
        <w:t xml:space="preserve">If you don’t ask, you don’t get. A clear, direct call to action tells people exactly what to do next. But you also need a transitional CTA — something valuable you give away to capture leads who aren’t ready to buy yet. These two CTAs together create both immediate sales AND a nurture pipeline.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These answers drive your CTA buttons, lead magnets, urgency messaging, and ad CTAs.</w:t>
      </w:r>
    </w:p>
    <w:p>
      <w:pPr>
        <w:spacing w:before="200" w:after="60"/>
      </w:pPr>
    </w:p>
    <w:p>
      <w:pPr>
        <w:spacing w:before="100" w:after="100"/>
        <w:jc w:val="center"/>
      </w:pPr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➤  </w:t>
      </w:r>
      <w:r>
        <w:rPr>
          <w:rFonts w:ascii="Arial" w:cs="Arial" w:eastAsia="Arial" w:hAnsi="Arial"/>
          <w:b/>
          <w:bCs/>
          <w:color w:val="27AE60"/>
          <w:sz w:val="22"/>
          <w:szCs w:val="22"/>
        </w:rPr>
        <w:t xml:space="preserve">CLICK HERE TO SUBMIT YOUR ANSWERS: </w:t>
      </w:r>
      <w:hyperlink w:history="1" r:id="rId25tkh3lnep1ss91tvxdpl">
        <w:r>
          <w:rPr>
            <w:rFonts w:ascii="Arial" w:cs="Arial" w:eastAsia="Arial" w:hAnsi="Arial"/>
            <w:b/>
            <w:bCs/>
            <w:color w:val="2980B9"/>
            <w:sz w:val="22"/>
            <w:szCs w:val="22"/>
            <w:u w:val="single"/>
          </w:rPr>
          <w:t xml:space="preserve">SB7 Call to Action D: #17-20</w:t>
        </w:r>
      </w:hyperlink>
    </w:p>
    <w:p>
      <w:pPr>
        <w:spacing w:before="250" w:after="80"/>
      </w:pPr>
      <w:r>
        <w:rPr>
          <w:rFonts w:ascii="Arial" w:cs="Arial" w:eastAsia="Arial" w:hAnsi="Arial"/>
          <w:b/>
          <w:bCs/>
          <w:color w:val="1B4F72"/>
          <w:sz w:val="24"/>
          <w:szCs w:val="24"/>
        </w:rPr>
        <w:t xml:space="preserve">TWO WAYS TO COMPLETE THIS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1 — Use the Form: </w:t>
      </w:r>
      <w:r>
        <w:rPr>
          <w:rFonts w:ascii="Arial" w:cs="Arial" w:eastAsia="Arial" w:hAnsi="Arial"/>
          <w:sz w:val="22"/>
          <w:szCs w:val="22"/>
        </w:rPr>
        <w:t xml:space="preserve">Click the green link above to fill out the online form. Your answers automatically save to our system.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2 — Record Your Answers Here: </w:t>
      </w:r>
      <w:r>
        <w:rPr>
          <w:rFonts w:ascii="Arial" w:cs="Arial" w:eastAsia="Arial" w:hAnsi="Arial"/>
          <w:sz w:val="22"/>
          <w:szCs w:val="22"/>
        </w:rPr>
        <w:t xml:space="preserve">Use voice typing (Google Docs voice, iPhone dictation, etc.) or type your answers directly below each question. More detail is always better.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⚠️  IMPORTANT: Do NOT use AI to generate your answers. </w:t>
      </w:r>
      <w:r>
        <w:rPr>
          <w:rFonts w:ascii="Arial" w:cs="Arial" w:eastAsia="Arial" w:hAnsi="Arial"/>
          <w:color w:val="C0392B"/>
          <w:sz w:val="22"/>
          <w:szCs w:val="22"/>
        </w:rPr>
        <w:t xml:space="preserve">We need YOUR real knowledge, YOUR real experiences, and YOUR real perspective. AI-generated answers produce generic content that doesn’t differentiate your business.</w:t>
      </w:r>
    </w:p>
    <w:p>
      <w:pPr>
        <w:spacing w:after="1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SB7_17: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do you want them to do? (The single most important action.)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SB7_18: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exact words on a button would make your customer immediately want to click?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SB7_19: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valuable information could you give away that would make someone definitely want to download it?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SB7_20: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Why should someone take action TODAY instead of thinking about it for a week?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4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4F72"/>
          <w:sz w:val="28"/>
          <w:szCs w:val="28"/>
        </w:rPr>
        <w:t xml:space="preserve">WHAT HAPPENS NEXT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Complete the questions above using the form OR by typing/voice-recording your answers in this document.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Send this document back to us in your Slack channel (or submit via the form link).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We’ll review your answers and follow up with any clarifying questions.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Next up: StoryBrand: Avoids Failure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Questions? Message us in your Slack channel anytime.</w:t>
      </w:r>
    </w:p>
    <w:p>
      <w:pPr>
        <w:spacing w:before="200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— The Feedbackwrench Team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25tkh3lnep1ss91tvxdpl" Type="http://schemas.openxmlformats.org/officeDocument/2006/relationships/hyperlink" Target="https://api.leadconnectorhq.com/widget/form/g0cplK5oUKsBqX21jROw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2026-02-10T14:45:21.323Z</dcterms:created>
  <dcterms:modified xsi:type="dcterms:W3CDTF">2026-02-10T14:45:21.323Z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