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Discovery Deep Dive</w:t>
      </w:r>
    </w:p>
    <w:p>
      <w:pPr>
        <w:spacing w:after="300"/>
        <w:jc w:val="center"/>
      </w:pPr>
      <w:r>
        <w:rPr>
          <w:rFonts w:ascii="Arial" w:cs="Arial" w:eastAsia="Arial" w:hAnsi="Arial"/>
          <w:i/>
          <w:iCs/>
          <w:color w:val="777777"/>
          <w:sz w:val="22"/>
          <w:szCs w:val="22"/>
        </w:rPr>
        <w:t xml:space="preserve">Sales Pipeline  |  Questions dd23–dd27</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Your sales process is the bridge between marketing and revenue. If leads come in but nobody follows up systematically, marketing spend is wasted. This section identifies how mature your sales process is so we can build CRM workflows, automation sequences, and accountability systems that turn leads into customers.</w:t>
      </w:r>
    </w:p>
    <w:p>
      <w:pPr>
        <w:spacing w:after="120"/>
      </w:pPr>
      <w:r>
        <w:rPr>
          <w:rFonts w:ascii="Arial" w:cs="Arial" w:eastAsia="Arial" w:hAnsi="Arial"/>
          <w:i/>
          <w:iCs/>
          <w:color w:val="555555"/>
          <w:sz w:val="22"/>
          <w:szCs w:val="22"/>
        </w:rPr>
        <w:t xml:space="preserve">These answers feed your CTA Workshop, CRM configuration, automation sequences, and sales process design.</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bmuadntghmph4xn5ew4z3">
        <w:r>
          <w:rPr>
            <w:rFonts w:ascii="Arial" w:cs="Arial" w:eastAsia="Arial" w:hAnsi="Arial"/>
            <w:b/>
            <w:bCs/>
            <w:color w:val="2980B9"/>
            <w:sz w:val="22"/>
            <w:szCs w:val="22"/>
            <w:u w:val="single"/>
          </w:rPr>
          <w:t xml:space="preserve">DD Sales Pipeline #23-27</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dd23: </w:t>
      </w:r>
      <w:r>
        <w:rPr>
          <w:rFonts w:ascii="Arial" w:cs="Arial" w:eastAsia="Arial" w:hAnsi="Arial"/>
          <w:b/>
          <w:bCs/>
          <w:sz w:val="22"/>
          <w:szCs w:val="22"/>
        </w:rPr>
        <w:t xml:space="preserve">What are your pipeline stages and how do you track them?</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dd24: </w:t>
      </w:r>
      <w:r>
        <w:rPr>
          <w:rFonts w:ascii="Arial" w:cs="Arial" w:eastAsia="Arial" w:hAnsi="Arial"/>
          <w:b/>
          <w:bCs/>
          <w:sz w:val="22"/>
          <w:szCs w:val="22"/>
        </w:rPr>
        <w:t xml:space="preserve">Who follows up with your leads?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dd25: </w:t>
      </w:r>
      <w:r>
        <w:rPr>
          <w:rFonts w:ascii="Arial" w:cs="Arial" w:eastAsia="Arial" w:hAnsi="Arial"/>
          <w:b/>
          <w:bCs/>
          <w:sz w:val="22"/>
          <w:szCs w:val="22"/>
        </w:rPr>
        <w:t xml:space="preserve">What nurture emails, texts, or messages go to prospects at each stage?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dd26: </w:t>
      </w:r>
      <w:r>
        <w:rPr>
          <w:rFonts w:ascii="Arial" w:cs="Arial" w:eastAsia="Arial" w:hAnsi="Arial"/>
          <w:b/>
          <w:bCs/>
          <w:sz w:val="22"/>
          <w:szCs w:val="22"/>
        </w:rPr>
        <w:t xml:space="preserve">What are your company expectations for sales and follow-up?</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dd27: </w:t>
      </w:r>
      <w:r>
        <w:rPr>
          <w:rFonts w:ascii="Arial" w:cs="Arial" w:eastAsia="Arial" w:hAnsi="Arial"/>
          <w:b/>
          <w:bCs/>
          <w:sz w:val="22"/>
          <w:szCs w:val="22"/>
        </w:rPr>
        <w:t xml:space="preserve">Rate 1-10: How thoroughly do you utilize your pipeline?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Discovery Deep Dive: Content Capability</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bmuadntghmph4xn5ew4z3" Type="http://schemas.openxmlformats.org/officeDocument/2006/relationships/hyperlink" Target="https://api.leadconnectorhq.com/widget/form/qsCwNi4ndWAuKzjQsVGQ"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2026-02-10T14:45:21.195Z</dcterms:created>
  <dcterms:modified xsi:type="dcterms:W3CDTF">2026-02-10T14:45:21.195Z</dcterms:modified>
</cp:coreProperties>
</file>

<file path=docProps/custom.xml><?xml version="1.0" encoding="utf-8"?>
<Properties xmlns="http://schemas.openxmlformats.org/officeDocument/2006/custom-properties" xmlns:vt="http://schemas.openxmlformats.org/officeDocument/2006/docPropsVTypes"/>
</file>