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2FCD" w14:textId="77777777" w:rsidR="002367E4" w:rsidRDefault="00000000">
      <w:pPr>
        <w:spacing w:after="40"/>
      </w:pPr>
      <w:r>
        <w:rPr>
          <w:b/>
          <w:color w:val="1A1A2E"/>
          <w:sz w:val="44"/>
        </w:rPr>
        <w:t>Accounting Client Intake Form</w:t>
      </w:r>
    </w:p>
    <w:p w14:paraId="76CCAE00" w14:textId="77777777" w:rsidR="002367E4" w:rsidRDefault="00000000">
      <w:pPr>
        <w:spacing w:after="160"/>
      </w:pPr>
      <w:r>
        <w:rPr>
          <w:color w:val="4A4A5E"/>
          <w:sz w:val="21"/>
        </w:rPr>
        <w:t>A 25-field intake form for new accounting clients, organized into five sections. Edit this template to match your firm's service mix: add your logo, drop fields you don't need, add fields you do.</w:t>
      </w:r>
    </w:p>
    <w:p w14:paraId="253C30CF" w14:textId="77777777" w:rsidR="002367E4" w:rsidRDefault="00000000">
      <w:pPr>
        <w:spacing w:before="80" w:after="40"/>
      </w:pPr>
      <w:r>
        <w:rPr>
          <w:b/>
          <w:color w:val="2C5F7C"/>
          <w:sz w:val="26"/>
        </w:rPr>
        <w:t>Section 1: Business Identity</w:t>
      </w:r>
    </w:p>
    <w:p w14:paraId="112943F4" w14:textId="77777777" w:rsidR="002367E4" w:rsidRDefault="00000000">
      <w:pPr>
        <w:spacing w:after="120"/>
      </w:pPr>
      <w:r>
        <w:rPr>
          <w:i/>
          <w:color w:val="4A4A5E"/>
          <w:sz w:val="18"/>
        </w:rPr>
        <w:t>The five fields that establish the operational identity of the business.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88"/>
        <w:gridCol w:w="5688"/>
      </w:tblGrid>
      <w:tr w:rsidR="002367E4" w14:paraId="6C9934FF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7209771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01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85EC5E8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Legal entity name</w:t>
            </w:r>
          </w:p>
          <w:p w14:paraId="26DB38DD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As filed with the state. Not the DBA.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4321391F" w14:textId="77777777" w:rsidR="002367E4" w:rsidRDefault="00000000">
            <w:r>
              <w:t xml:space="preserve"> </w:t>
            </w:r>
          </w:p>
        </w:tc>
      </w:tr>
      <w:tr w:rsidR="002367E4" w14:paraId="51EB6C07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C931991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02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2489DFA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DBA or trade name</w:t>
            </w:r>
          </w:p>
          <w:p w14:paraId="76E1528A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If different from legal name.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3D28665A" w14:textId="77777777" w:rsidR="002367E4" w:rsidRDefault="00000000">
            <w:r>
              <w:t xml:space="preserve"> </w:t>
            </w:r>
          </w:p>
        </w:tc>
      </w:tr>
      <w:tr w:rsidR="002367E4" w14:paraId="782CC67A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F9C2082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03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397FE82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EIN</w:t>
            </w:r>
          </w:p>
          <w:p w14:paraId="690B8E8D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Federal tax ID.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7B68A271" w14:textId="77777777" w:rsidR="002367E4" w:rsidRDefault="00000000">
            <w:r>
              <w:t xml:space="preserve"> </w:t>
            </w:r>
          </w:p>
        </w:tc>
      </w:tr>
      <w:tr w:rsidR="002367E4" w14:paraId="5A50A6D8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8C73911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04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DE54008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Entity type</w:t>
            </w:r>
          </w:p>
          <w:p w14:paraId="1ED63A3E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LLC, S corp, C corp, partnership, sole prop, nonprofit.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1B850D01" w14:textId="77777777" w:rsidR="002367E4" w:rsidRDefault="00000000">
            <w:r>
              <w:t xml:space="preserve"> </w:t>
            </w:r>
          </w:p>
        </w:tc>
      </w:tr>
      <w:tr w:rsidR="002367E4" w14:paraId="0D93A070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31D913F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05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5A037E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State of formation &amp; fiscal year end</w:t>
            </w:r>
          </w:p>
          <w:p w14:paraId="1844B7F1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Drives secondary filings and close cadence.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1F5150C0" w14:textId="77777777" w:rsidR="002367E4" w:rsidRDefault="00000000">
            <w:r>
              <w:t xml:space="preserve"> </w:t>
            </w:r>
          </w:p>
        </w:tc>
      </w:tr>
    </w:tbl>
    <w:p w14:paraId="737EA7B3" w14:textId="77777777" w:rsidR="002367E4" w:rsidRDefault="002367E4">
      <w:pPr>
        <w:spacing w:after="0"/>
      </w:pPr>
    </w:p>
    <w:p w14:paraId="5CF47503" w14:textId="77777777" w:rsidR="002367E4" w:rsidRDefault="00000000">
      <w:pPr>
        <w:spacing w:before="200" w:after="40"/>
      </w:pPr>
      <w:r>
        <w:rPr>
          <w:b/>
          <w:color w:val="2C5F7C"/>
          <w:sz w:val="26"/>
        </w:rPr>
        <w:t>Section 2: Contacts &amp; Communications</w:t>
      </w:r>
    </w:p>
    <w:p w14:paraId="2939DF04" w14:textId="77777777" w:rsidR="002367E4" w:rsidRDefault="00000000">
      <w:pPr>
        <w:spacing w:after="120"/>
      </w:pPr>
      <w:r>
        <w:rPr>
          <w:i/>
          <w:color w:val="4A4A5E"/>
          <w:sz w:val="18"/>
        </w:rPr>
        <w:t>Day-to-day points of contact and authorized signers.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88"/>
        <w:gridCol w:w="5688"/>
      </w:tblGrid>
      <w:tr w:rsidR="002367E4" w14:paraId="5BF1F902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C2D57A6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06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28841CF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Primary contact (name, title, email)</w:t>
            </w:r>
          </w:p>
          <w:p w14:paraId="20519F7B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Day-to-day point of contact.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76600021" w14:textId="77777777" w:rsidR="002367E4" w:rsidRDefault="00000000">
            <w:r>
              <w:t xml:space="preserve"> </w:t>
            </w:r>
          </w:p>
        </w:tc>
      </w:tr>
      <w:tr w:rsidR="002367E4" w14:paraId="74DCFC51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CEAA7B4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07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308667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Authorized signer for tax filings</w:t>
            </w:r>
          </w:p>
          <w:p w14:paraId="3DA0C102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May or may not be the primary contact.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5B194E48" w14:textId="77777777" w:rsidR="002367E4" w:rsidRDefault="00000000">
            <w:r>
              <w:t xml:space="preserve"> </w:t>
            </w:r>
          </w:p>
        </w:tc>
      </w:tr>
      <w:tr w:rsidR="002367E4" w14:paraId="47871462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CC8994C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08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6ADEBC7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Best phone &amp; preferred contact method</w:t>
            </w:r>
          </w:p>
          <w:p w14:paraId="293AEBBD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Phone, email, or text.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54727F36" w14:textId="77777777" w:rsidR="002367E4" w:rsidRDefault="00000000">
            <w:r>
              <w:t xml:space="preserve"> </w:t>
            </w:r>
          </w:p>
        </w:tc>
      </w:tr>
      <w:tr w:rsidR="002367E4" w14:paraId="1C8F8E6B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425BE4F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09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70293D8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Mailing address</w:t>
            </w:r>
          </w:p>
          <w:p w14:paraId="18EEB9AF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If different from business address.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19563DDA" w14:textId="77777777" w:rsidR="002367E4" w:rsidRDefault="00000000">
            <w:r>
              <w:t xml:space="preserve"> </w:t>
            </w:r>
          </w:p>
        </w:tc>
      </w:tr>
    </w:tbl>
    <w:p w14:paraId="4A575784" w14:textId="77777777" w:rsidR="002367E4" w:rsidRDefault="002367E4">
      <w:pPr>
        <w:spacing w:after="0"/>
      </w:pPr>
    </w:p>
    <w:p w14:paraId="13C54915" w14:textId="77777777" w:rsidR="002367E4" w:rsidRDefault="00000000">
      <w:pPr>
        <w:spacing w:before="200" w:after="40"/>
      </w:pPr>
      <w:r>
        <w:rPr>
          <w:b/>
          <w:color w:val="2C5F7C"/>
          <w:sz w:val="26"/>
        </w:rPr>
        <w:t>Section 3: Historical Context</w:t>
      </w:r>
    </w:p>
    <w:p w14:paraId="12917436" w14:textId="77777777" w:rsidR="002367E4" w:rsidRDefault="00000000">
      <w:pPr>
        <w:spacing w:after="120"/>
      </w:pPr>
      <w:r>
        <w:rPr>
          <w:i/>
          <w:color w:val="4A4A5E"/>
          <w:sz w:val="18"/>
        </w:rPr>
        <w:t>What's already in place. The single most useful section for a smooth handoff.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88"/>
        <w:gridCol w:w="5688"/>
      </w:tblGrid>
      <w:tr w:rsidR="002367E4" w14:paraId="0E3D0167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123FD54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10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CBA64D2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Prior accountant or bookkeeper</w:t>
            </w:r>
          </w:p>
          <w:p w14:paraId="65BA95F1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Firm name, contact, dates of service.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42172D98" w14:textId="77777777" w:rsidR="002367E4" w:rsidRDefault="00000000">
            <w:r>
              <w:t xml:space="preserve"> </w:t>
            </w:r>
          </w:p>
        </w:tc>
      </w:tr>
      <w:tr w:rsidR="002367E4" w14:paraId="4FCA15B9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56B9672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11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B777EF0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Prior tax preparer</w:t>
            </w:r>
          </w:p>
          <w:p w14:paraId="524D89C3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If different from the bookkeeper.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03AAF01C" w14:textId="77777777" w:rsidR="002367E4" w:rsidRDefault="00000000">
            <w:r>
              <w:t xml:space="preserve"> </w:t>
            </w:r>
          </w:p>
        </w:tc>
      </w:tr>
      <w:tr w:rsidR="002367E4" w14:paraId="4892360E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6B032DA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12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09B841B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Date of most recent monthly close</w:t>
            </w:r>
          </w:p>
          <w:p w14:paraId="6927A80B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Tells you the catch-up scope.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31669C98" w14:textId="77777777" w:rsidR="002367E4" w:rsidRDefault="00000000">
            <w:r>
              <w:t xml:space="preserve"> </w:t>
            </w:r>
          </w:p>
        </w:tc>
      </w:tr>
      <w:tr w:rsidR="002367E4" w14:paraId="59F4139D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C3091D3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13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E572437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Most recent tax return filed (federal &amp; state)</w:t>
            </w:r>
          </w:p>
          <w:p w14:paraId="501546A5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Date and form type.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5B43FAA9" w14:textId="77777777" w:rsidR="002367E4" w:rsidRDefault="00000000">
            <w:r>
              <w:t xml:space="preserve"> </w:t>
            </w:r>
          </w:p>
        </w:tc>
      </w:tr>
      <w:tr w:rsidR="002367E4" w14:paraId="771E661A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3A14F4C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14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E6BC13E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Open IRS or state tax notices</w:t>
            </w:r>
          </w:p>
          <w:p w14:paraId="66E14EEC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Any active issues to surface on day one.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6C9DA70C" w14:textId="77777777" w:rsidR="002367E4" w:rsidRDefault="00000000">
            <w:r>
              <w:t xml:space="preserve"> </w:t>
            </w:r>
          </w:p>
        </w:tc>
      </w:tr>
    </w:tbl>
    <w:p w14:paraId="643FDF1E" w14:textId="77777777" w:rsidR="002367E4" w:rsidRDefault="002367E4">
      <w:pPr>
        <w:spacing w:after="0"/>
      </w:pPr>
    </w:p>
    <w:p w14:paraId="57C880A3" w14:textId="77777777" w:rsidR="006E1958" w:rsidRDefault="006E1958">
      <w:pPr>
        <w:spacing w:before="200" w:after="40"/>
        <w:rPr>
          <w:b/>
          <w:color w:val="2C5F7C"/>
          <w:sz w:val="26"/>
        </w:rPr>
      </w:pPr>
    </w:p>
    <w:p w14:paraId="738050B6" w14:textId="77777777" w:rsidR="006E1958" w:rsidRDefault="006E1958">
      <w:pPr>
        <w:spacing w:before="200" w:after="40"/>
        <w:rPr>
          <w:b/>
          <w:color w:val="2C5F7C"/>
          <w:sz w:val="26"/>
        </w:rPr>
      </w:pPr>
    </w:p>
    <w:p w14:paraId="015F5C7E" w14:textId="41FBC9FA" w:rsidR="002367E4" w:rsidRDefault="00000000">
      <w:pPr>
        <w:spacing w:before="200" w:after="40"/>
      </w:pPr>
      <w:r>
        <w:rPr>
          <w:b/>
          <w:color w:val="2C5F7C"/>
          <w:sz w:val="26"/>
        </w:rPr>
        <w:lastRenderedPageBreak/>
        <w:t>Section 4: Software, Access &amp; Operations</w:t>
      </w:r>
    </w:p>
    <w:p w14:paraId="426BF20A" w14:textId="77777777" w:rsidR="002367E4" w:rsidRDefault="00000000">
      <w:pPr>
        <w:spacing w:after="120"/>
      </w:pPr>
      <w:r>
        <w:rPr>
          <w:i/>
          <w:color w:val="4A4A5E"/>
          <w:sz w:val="18"/>
        </w:rPr>
        <w:t>Technical setup and operational scope.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88"/>
        <w:gridCol w:w="5688"/>
      </w:tblGrid>
      <w:tr w:rsidR="002367E4" w14:paraId="5548FE58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231402D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15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677DBC8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Current accounting software &amp; version</w:t>
            </w:r>
          </w:p>
          <w:p w14:paraId="6F3774E6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QuickBooks Online, Xero, Wave, NetSuite, etc.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3D8C9550" w14:textId="77777777" w:rsidR="002367E4" w:rsidRDefault="00000000">
            <w:r>
              <w:t xml:space="preserve"> </w:t>
            </w:r>
          </w:p>
        </w:tc>
      </w:tr>
      <w:tr w:rsidR="002367E4" w14:paraId="4E99FDB4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C525F77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16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F254ED8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Accounting software access</w:t>
            </w:r>
          </w:p>
          <w:p w14:paraId="454E7CA0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Login or accountant-level permissions to be granted.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6F0FDCE4" w14:textId="77777777" w:rsidR="002367E4" w:rsidRDefault="00000000">
            <w:r>
              <w:t xml:space="preserve"> </w:t>
            </w:r>
          </w:p>
        </w:tc>
      </w:tr>
      <w:tr w:rsidR="002367E4" w14:paraId="69F9A867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A6CB5E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17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DD49AFC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Current payroll provider</w:t>
            </w:r>
          </w:p>
          <w:p w14:paraId="304A741D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Gusto, ADP, Paychex, Rippling, in-house, none.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335549B6" w14:textId="77777777" w:rsidR="002367E4" w:rsidRDefault="00000000">
            <w:r>
              <w:t xml:space="preserve"> </w:t>
            </w:r>
          </w:p>
        </w:tc>
      </w:tr>
      <w:tr w:rsidR="002367E4" w14:paraId="24839D98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9BE56BA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18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611F936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Bank &amp; credit card accounts</w:t>
            </w:r>
          </w:p>
          <w:p w14:paraId="7A9245B6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Institution names and count. Not account numbers.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588940B1" w14:textId="77777777" w:rsidR="002367E4" w:rsidRDefault="00000000">
            <w:r>
              <w:t xml:space="preserve"> </w:t>
            </w:r>
          </w:p>
        </w:tc>
      </w:tr>
      <w:tr w:rsidR="002367E4" w14:paraId="33B4C384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8419B25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19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7E9CCDC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Number of employees &amp; contractors</w:t>
            </w:r>
          </w:p>
          <w:p w14:paraId="1F64D569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Drives payroll workload and 1099 scope.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7A5BED8A" w14:textId="77777777" w:rsidR="002367E4" w:rsidRDefault="00000000">
            <w:r>
              <w:t xml:space="preserve"> </w:t>
            </w:r>
          </w:p>
        </w:tc>
      </w:tr>
      <w:tr w:rsidR="002367E4" w14:paraId="64305364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8BD6683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20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51274F9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Sales tax obligations</w:t>
            </w:r>
          </w:p>
          <w:p w14:paraId="401E55F0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States where the business collects and files.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66D3BE17" w14:textId="77777777" w:rsidR="002367E4" w:rsidRDefault="00000000">
            <w:r>
              <w:t xml:space="preserve"> </w:t>
            </w:r>
          </w:p>
        </w:tc>
      </w:tr>
    </w:tbl>
    <w:p w14:paraId="2CFC17C5" w14:textId="77777777" w:rsidR="002367E4" w:rsidRDefault="002367E4">
      <w:pPr>
        <w:spacing w:after="0"/>
      </w:pPr>
    </w:p>
    <w:p w14:paraId="5E289E61" w14:textId="77777777" w:rsidR="002367E4" w:rsidRDefault="00000000">
      <w:pPr>
        <w:spacing w:before="200" w:after="40"/>
      </w:pPr>
      <w:r>
        <w:rPr>
          <w:b/>
          <w:color w:val="2C5F7C"/>
          <w:sz w:val="26"/>
        </w:rPr>
        <w:t>Section 5: Engagement Scope</w:t>
      </w:r>
    </w:p>
    <w:p w14:paraId="5750E9D2" w14:textId="77777777" w:rsidR="002367E4" w:rsidRDefault="00000000">
      <w:pPr>
        <w:spacing w:after="120"/>
      </w:pPr>
      <w:r>
        <w:rPr>
          <w:i/>
          <w:color w:val="4A4A5E"/>
          <w:sz w:val="18"/>
        </w:rPr>
        <w:t>What the client is hiring the firm to do.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88"/>
        <w:gridCol w:w="5688"/>
      </w:tblGrid>
      <w:tr w:rsidR="002367E4" w14:paraId="5CF902A2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626FD6C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21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0D4F3CC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Services requested</w:t>
            </w:r>
          </w:p>
          <w:p w14:paraId="7499B199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Bookkeeping, tax prep, full-service, payroll, sales tax, projects.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473F2847" w14:textId="77777777" w:rsidR="002367E4" w:rsidRDefault="00000000">
            <w:r>
              <w:t xml:space="preserve"> </w:t>
            </w:r>
          </w:p>
        </w:tc>
      </w:tr>
      <w:tr w:rsidR="002367E4" w14:paraId="762AAFCC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7E6EEB2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22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1600771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Expected start date for live bookkeeping</w:t>
            </w:r>
          </w:p>
          <w:p w14:paraId="6C0A5FA7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When monthly bookkeeping begins under the new firm.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65046F32" w14:textId="77777777" w:rsidR="002367E4" w:rsidRDefault="00000000">
            <w:r>
              <w:t xml:space="preserve"> </w:t>
            </w:r>
          </w:p>
        </w:tc>
      </w:tr>
      <w:tr w:rsidR="002367E4" w14:paraId="2DAFBAF2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A70EC2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23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9EE06A9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Catch-up scope</w:t>
            </w:r>
          </w:p>
          <w:p w14:paraId="4B826799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How far back the books should be brought current.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64CD2921" w14:textId="77777777" w:rsidR="002367E4" w:rsidRDefault="00000000">
            <w:r>
              <w:t xml:space="preserve"> </w:t>
            </w:r>
          </w:p>
        </w:tc>
      </w:tr>
      <w:tr w:rsidR="002367E4" w14:paraId="60E3A1A3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9A3953A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24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3A0BE92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Specific deadlines</w:t>
            </w:r>
          </w:p>
          <w:p w14:paraId="68BB9B1D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Tax returns, audit responses, financing, sale of business.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003A8A98" w14:textId="77777777" w:rsidR="002367E4" w:rsidRDefault="00000000">
            <w:r>
              <w:t xml:space="preserve"> </w:t>
            </w:r>
          </w:p>
        </w:tc>
      </w:tr>
      <w:tr w:rsidR="002367E4" w14:paraId="0DBC248E" w14:textId="77777777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7BCE1CE" w14:textId="77777777" w:rsidR="002367E4" w:rsidRDefault="00000000">
            <w:pPr>
              <w:jc w:val="center"/>
            </w:pPr>
            <w:r>
              <w:rPr>
                <w:b/>
                <w:color w:val="2C5F7C"/>
              </w:rPr>
              <w:t>25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42F59CD" w14:textId="77777777" w:rsidR="002367E4" w:rsidRDefault="00000000">
            <w:pPr>
              <w:spacing w:after="0"/>
            </w:pPr>
            <w:r>
              <w:rPr>
                <w:b/>
                <w:color w:val="1A1A2E"/>
              </w:rPr>
              <w:t>Anything else the firm should know</w:t>
            </w:r>
          </w:p>
          <w:p w14:paraId="6794EFA0" w14:textId="77777777" w:rsidR="002367E4" w:rsidRDefault="00000000">
            <w:pPr>
              <w:spacing w:after="0"/>
            </w:pPr>
            <w:r>
              <w:rPr>
                <w:color w:val="4A4A5E"/>
                <w:sz w:val="17"/>
              </w:rPr>
              <w:t>Free text. Catches what doesn't fit elsewhere.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9A9AA8"/>
              <w:right w:val="nil"/>
            </w:tcBorders>
            <w:vAlign w:val="bottom"/>
          </w:tcPr>
          <w:p w14:paraId="57B9CB61" w14:textId="77777777" w:rsidR="002367E4" w:rsidRDefault="00000000">
            <w:r>
              <w:t xml:space="preserve"> </w:t>
            </w:r>
          </w:p>
        </w:tc>
      </w:tr>
    </w:tbl>
    <w:p w14:paraId="05D306AC" w14:textId="77777777" w:rsidR="002367E4" w:rsidRDefault="002367E4">
      <w:pPr>
        <w:spacing w:after="0"/>
      </w:pPr>
    </w:p>
    <w:p w14:paraId="0BB3B8F9" w14:textId="77777777" w:rsidR="002367E4" w:rsidRDefault="00000000">
      <w:pPr>
        <w:spacing w:before="400"/>
      </w:pPr>
      <w:r>
        <w:rPr>
          <w:i/>
          <w:color w:val="4A4A5E"/>
          <w:sz w:val="17"/>
        </w:rPr>
        <w:t>This template is a starting point. Adapt it to your firm's specific service mix and engagement model.</w:t>
      </w:r>
    </w:p>
    <w:sectPr w:rsidR="002367E4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3485560">
    <w:abstractNumId w:val="8"/>
  </w:num>
  <w:num w:numId="2" w16cid:durableId="100494070">
    <w:abstractNumId w:val="6"/>
  </w:num>
  <w:num w:numId="3" w16cid:durableId="1930428532">
    <w:abstractNumId w:val="5"/>
  </w:num>
  <w:num w:numId="4" w16cid:durableId="680203987">
    <w:abstractNumId w:val="4"/>
  </w:num>
  <w:num w:numId="5" w16cid:durableId="1681084976">
    <w:abstractNumId w:val="7"/>
  </w:num>
  <w:num w:numId="6" w16cid:durableId="494731322">
    <w:abstractNumId w:val="3"/>
  </w:num>
  <w:num w:numId="7" w16cid:durableId="1783378804">
    <w:abstractNumId w:val="2"/>
  </w:num>
  <w:num w:numId="8" w16cid:durableId="1612737759">
    <w:abstractNumId w:val="1"/>
  </w:num>
  <w:num w:numId="9" w16cid:durableId="175246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67E4"/>
    <w:rsid w:val="0029639D"/>
    <w:rsid w:val="00326F90"/>
    <w:rsid w:val="006E1958"/>
    <w:rsid w:val="00AA1D8D"/>
    <w:rsid w:val="00B47730"/>
    <w:rsid w:val="00C800C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3614B"/>
  <w14:defaultImageDpi w14:val="300"/>
  <w15:docId w15:val="{546617CD-5584-CF48-A6CA-04330671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Client Intake Form</dc:title>
  <dc:subject>A 25-field intake form for new accounting clients</dc:subject>
  <dc:creator>EZ File Drop</dc:creator>
  <cp:keywords/>
  <dc:description>generated by python-docx</dc:description>
  <cp:lastModifiedBy>Eric Stracke</cp:lastModifiedBy>
  <cp:revision>2</cp:revision>
  <dcterms:created xsi:type="dcterms:W3CDTF">2013-12-23T23:15:00Z</dcterms:created>
  <dcterms:modified xsi:type="dcterms:W3CDTF">2026-04-30T02:58:00Z</dcterms:modified>
  <cp:category/>
</cp:coreProperties>
</file>