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GALLERY FUMI PRESENTS </w:t>
      </w:r>
      <w:r w:rsidDel="00000000" w:rsidR="00000000" w:rsidRPr="00000000">
        <w:rPr>
          <w:rFonts w:ascii="Georgia" w:cs="Georgia" w:eastAsia="Georgia" w:hAnsi="Georgia"/>
          <w:b w:val="1"/>
          <w:bCs w:val="1"/>
          <w:i w:val="1"/>
          <w:iCs w:val="1"/>
          <w:sz w:val="20"/>
          <w:szCs w:val="20"/>
          <w:rtl w:val="0"/>
        </w:rPr>
        <w:t xml:space="preserve">HELD IN LIGHT</w:t>
      </w:r>
      <w:r w:rsidDel="00000000" w:rsidR="00000000" w:rsidRPr="00000000">
        <w:rPr>
          <w:rFonts w:ascii="Georgia" w:cs="Georgia" w:eastAsia="Georgia" w:hAnsi="Georgia"/>
          <w:b w:val="1"/>
          <w:bCs w:val="1"/>
          <w:sz w:val="20"/>
          <w:szCs w:val="20"/>
          <w:rtl w:val="0"/>
        </w:rPr>
        <w:t xml:space="preserve"> BY JEREMY ANDERSON </w:t>
      </w:r>
    </w:p>
    <w:p w:rsidR="00000000" w:rsidDel="00000000" w:rsidP="00000000" w:rsidRDefault="00000000" w:rsidRPr="00000000" w14:paraId="00000002">
      <w:pPr>
        <w:jc w:val="cente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Marking the Artist-Designer’s Largest Solo Presentation to Date, the Exhibition Opens</w:t>
      </w:r>
    </w:p>
    <w:p w:rsidR="00000000" w:rsidDel="00000000" w:rsidP="00000000" w:rsidRDefault="00000000" w:rsidRPr="00000000" w14:paraId="00000003">
      <w:pPr>
        <w:jc w:val="center"/>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May 28th at Tribeca’s Galerie56</w:t>
      </w:r>
      <w:r w:rsidDel="00000000" w:rsidR="00000000" w:rsidRPr="00000000">
        <w:rPr>
          <w:rtl w:val="0"/>
        </w:rPr>
      </w:r>
    </w:p>
    <w:p w:rsidR="00000000" w:rsidDel="00000000" w:rsidP="00000000" w:rsidRDefault="00000000" w:rsidRPr="00000000" w14:paraId="00000004">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5">
      <w:pPr>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New York, New York</w:t>
      </w:r>
      <w:r w:rsidDel="00000000" w:rsidR="00000000" w:rsidRPr="00000000">
        <w:rPr>
          <w:rFonts w:ascii="Georgia" w:cs="Georgia" w:eastAsia="Georgia" w:hAnsi="Georgia"/>
          <w:sz w:val="20"/>
          <w:szCs w:val="20"/>
          <w:rtl w:val="0"/>
        </w:rPr>
        <w:t xml:space="preserve"> – Gallery FUMI is pleased to present </w:t>
      </w:r>
      <w:r w:rsidDel="00000000" w:rsidR="00000000" w:rsidRPr="00000000">
        <w:rPr>
          <w:rFonts w:ascii="Georgia" w:cs="Georgia" w:eastAsia="Georgia" w:hAnsi="Georgia"/>
          <w:i w:val="1"/>
          <w:iCs w:val="1"/>
          <w:sz w:val="20"/>
          <w:szCs w:val="20"/>
          <w:rtl w:val="0"/>
        </w:rPr>
        <w:t xml:space="preserve">Held In Light</w:t>
      </w:r>
      <w:r w:rsidDel="00000000" w:rsidR="00000000" w:rsidRPr="00000000">
        <w:rPr>
          <w:rFonts w:ascii="Georgia" w:cs="Georgia" w:eastAsia="Georgia" w:hAnsi="Georgia"/>
          <w:sz w:val="20"/>
          <w:szCs w:val="20"/>
          <w:rtl w:val="0"/>
        </w:rPr>
        <w:t xml:space="preserve">, a solo exhibition by artist and designer Jeremy Anderson, opening May 28th, 2026 as part of the London-based gallery’s residency at Galerie56 in Tribeca.  The exhibition marks Anderson’s largest presentation to date, bringing together an expansive body of new furniture, lighting, mirrors, and vessels that explore serenity, materiality, and the quiet poetics of form.</w:t>
      </w:r>
    </w:p>
    <w:p w:rsidR="00000000" w:rsidDel="00000000" w:rsidP="00000000" w:rsidRDefault="00000000" w:rsidRPr="00000000" w14:paraId="00000006">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Following the opening chapter of FUMI’s New York residency, </w:t>
      </w:r>
      <w:r w:rsidDel="00000000" w:rsidR="00000000" w:rsidRPr="00000000">
        <w:rPr>
          <w:rFonts w:ascii="Georgia" w:cs="Georgia" w:eastAsia="Georgia" w:hAnsi="Georgia"/>
          <w:i w:val="1"/>
          <w:iCs w:val="1"/>
          <w:sz w:val="20"/>
          <w:szCs w:val="20"/>
          <w:rtl w:val="0"/>
        </w:rPr>
        <w:t xml:space="preserve">Held In Ligh</w:t>
      </w:r>
      <w:r w:rsidDel="00000000" w:rsidR="00000000" w:rsidRPr="00000000">
        <w:rPr>
          <w:rFonts w:ascii="Georgia" w:cs="Georgia" w:eastAsia="Georgia" w:hAnsi="Georgia"/>
          <w:sz w:val="20"/>
          <w:szCs w:val="20"/>
          <w:rtl w:val="0"/>
        </w:rPr>
        <w:t xml:space="preserve">t similarly exemplifies the gallery’s commitment to showcasing artists who bridge traditional craft and contemporary design.  Anderson’s presentation will transform the gallery into an environment of calm reflection, offering visitors a space that resists overstimulation and instead invites quiet and contemplation.</w:t>
      </w:r>
    </w:p>
    <w:p w:rsidR="00000000" w:rsidDel="00000000" w:rsidP="00000000" w:rsidRDefault="00000000" w:rsidRPr="00000000" w14:paraId="00000008">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 the heart of the exhibition is a new series of lighting works, whose soft illumination and layered construction inspired the show’s title. “There’s a longing for stillness,” Anderson reflects. “For a place that feels safe, not overwhelming.  These works are about creating that atmosphere – something gentle, something held.”  A palette of blues, purples, pale pinks, and silver underscores this sensibility, evoking a dreamlike, springtime light that shifts subtly across surfaces and forms.</w:t>
      </w:r>
    </w:p>
    <w:p w:rsidR="00000000" w:rsidDel="00000000" w:rsidP="00000000" w:rsidRDefault="00000000" w:rsidRPr="00000000" w14:paraId="0000000A">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Across the exhibition, Anderson continues his exploration of material dialogue, working primarily with bronze and clay – both shaped entirely within his studio from raw state to finished object.  New porcelain works debut alongside his signature stoneware pieces, introducing a heightened sense of translucency and luminosity, particularly within the lighting series.  Porcelain pendants and vessels allow light to pass through their surfaces, extending the functional and atmospheric possibilities of his practice.</w:t>
      </w:r>
    </w:p>
    <w:p w:rsidR="00000000" w:rsidDel="00000000" w:rsidP="00000000" w:rsidRDefault="00000000" w:rsidRPr="00000000" w14:paraId="0000000C">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D">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Central to Anderson’s philosophy is restraint.  Surfaces are not overworked; instead, they retain the subtle irregularities, tonal variations, and traces of process that reveal the hand of the maker.  Glazes are layered intuitively, embracing the unpredictability of the kiln, while bronze elements are cast in-house at an intimate scale, preserving a direct relationship between material and maker.  “I want the material to speak,” Anderson explains. “There’s beauty in allowing it to behave as it will.”</w:t>
      </w:r>
    </w:p>
    <w:p w:rsidR="00000000" w:rsidDel="00000000" w:rsidP="00000000" w:rsidRDefault="00000000" w:rsidRPr="00000000" w14:paraId="0000000E">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F">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exhibition also marks a significant expansion in scale and ambition.  A daybed – conceived as a central, anchoring work – introduces Anderson’s first upholstered piece, incorporating a 19th-century American homespun coverlet sourced in New England.  Alongside a dining table, credenza, console, and mirrors, the work reflects Anderson’s growing interest in the language of the home: how objects function not only practically, but emotionally and atmospherically.</w:t>
      </w:r>
    </w:p>
    <w:p w:rsidR="00000000" w:rsidDel="00000000" w:rsidP="00000000" w:rsidRDefault="00000000" w:rsidRPr="00000000" w14:paraId="00000010">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1">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Lighting remains a key focus, with works such as the Libra Chandelier and large-scale porcelain pendants demonstrating Anderson’s technical sensitivity and sculptural imagination.  His lamps, often composed of stacked ceramic forms, balance utility with character.  They emerge as quietly anthropomorphic presences within the space.</w:t>
      </w:r>
    </w:p>
    <w:p w:rsidR="00000000" w:rsidDel="00000000" w:rsidP="00000000" w:rsidRDefault="00000000" w:rsidRPr="00000000" w14:paraId="00000012">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3">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presentation is unified by Anderson’s commitment to honoring craft traditions while embracing contemporary sensibilities.  From hand-thrown vessels and tulipiers to mirrors framed in bronze, each work embodies a dialogue between control and chance.  Subtle gestures, such as visible joinery, shifting glazes, and asymmetries, become essential elements of the work’s visual language.</w:t>
      </w:r>
    </w:p>
    <w:p w:rsidR="00000000" w:rsidDel="00000000" w:rsidP="00000000" w:rsidRDefault="00000000" w:rsidRPr="00000000" w14:paraId="00000014">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5">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Rather than demanding interpretation, Anderson’s works invite presence.  “I want people to feel transported,” Anderson says. “To experience something softer, more serene.  Something that simply exists to be enjoyed.”</w:t>
      </w:r>
    </w:p>
    <w:p w:rsidR="00000000" w:rsidDel="00000000" w:rsidP="00000000" w:rsidRDefault="00000000" w:rsidRPr="00000000" w14:paraId="00000016">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Held In Light will be on view at Galerie56 through July 8, 2026 and concludes Gallery FUMI’s New York residency.</w:t>
      </w:r>
    </w:p>
    <w:p w:rsidR="00000000" w:rsidDel="00000000" w:rsidP="00000000" w:rsidRDefault="00000000" w:rsidRPr="00000000" w14:paraId="00000018">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9">
      <w:pPr>
        <w:rPr>
          <w:rFonts w:ascii="Georgia" w:cs="Georgia" w:eastAsia="Georgia" w:hAnsi="Georgia"/>
          <w:sz w:val="20"/>
          <w:szCs w:val="20"/>
          <w:highlight w:val="yellow"/>
        </w:rPr>
      </w:pPr>
      <w:r w:rsidDel="00000000" w:rsidR="00000000" w:rsidRPr="00000000">
        <w:rPr>
          <w:rFonts w:ascii="Georgia" w:cs="Georgia" w:eastAsia="Georgia" w:hAnsi="Georgia"/>
          <w:b w:val="1"/>
          <w:bCs w:val="1"/>
          <w:sz w:val="20"/>
          <w:szCs w:val="20"/>
          <w:rtl w:val="0"/>
        </w:rPr>
        <w:t xml:space="preserve">ABOUT GALLERY FUMI</w:t>
      </w:r>
      <w:r w:rsidDel="00000000" w:rsidR="00000000" w:rsidRPr="00000000">
        <w:rPr>
          <w:rtl w:val="0"/>
        </w:rPr>
      </w:r>
    </w:p>
    <w:p w:rsidR="00000000" w:rsidDel="00000000" w:rsidP="00000000" w:rsidRDefault="00000000" w:rsidRPr="00000000" w14:paraId="0000001A">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Established in 2008 by Sam Pratt and Valerio Capo, the gallery focuses on high-level, conceptually, and aesthetically audacious designers and artists; each encompassing the value of craftsmanship, traditional techniques, and innovative technologies.  Objects are usually handmade by the designer in a small workshop.  Many use traditional techniques such as carving, glassblowing, cabinetry, lacquering, and meticulous hand assemblage.  </w:t>
      </w:r>
    </w:p>
    <w:p w:rsidR="00000000" w:rsidDel="00000000" w:rsidP="00000000" w:rsidRDefault="00000000" w:rsidRPr="00000000" w14:paraId="0000001B">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C">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Pratt and Capo have built enduring creative relationships with institutions, interior designers, and collectors alike, and have gained a reputation for applying a very personal and original touch in their selection and curation.  They marry a close understanding of the potential of their designers with a keen knowledge of the market to commission exclusive, low-volume, limited-edition works.</w:t>
      </w:r>
    </w:p>
    <w:p w:rsidR="00000000" w:rsidDel="00000000" w:rsidP="00000000" w:rsidRDefault="00000000" w:rsidRPr="00000000" w14:paraId="0000001D">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E">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gallery runs an ambitious program of exhibitions alongside a presence at international design fairs including PAD London, Nomad, Salon Art + Design, Design Miami and FOG Design.</w:t>
      </w:r>
    </w:p>
    <w:p w:rsidR="00000000" w:rsidDel="00000000" w:rsidP="00000000" w:rsidRDefault="00000000" w:rsidRPr="00000000" w14:paraId="0000001F">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0"/>
          <w:szCs w:val="20"/>
        </w:rPr>
      </w:pPr>
      <w:hyperlink r:id="rId6">
        <w:r w:rsidDel="00000000" w:rsidR="00000000" w:rsidRPr="00000000">
          <w:rPr>
            <w:rFonts w:ascii="Georgia" w:cs="Georgia" w:eastAsia="Georgia" w:hAnsi="Georgia"/>
            <w:color w:val="1155cc"/>
            <w:sz w:val="20"/>
            <w:szCs w:val="20"/>
            <w:u w:val="single"/>
            <w:rtl w:val="0"/>
          </w:rPr>
          <w:t xml:space="preserve">galleryfumi.com</w:t>
        </w:r>
      </w:hyperlink>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21">
      <w:pPr>
        <w:rPr>
          <w:rFonts w:ascii="Georgia" w:cs="Georgia" w:eastAsia="Georgia" w:hAnsi="Georgia"/>
          <w:sz w:val="20"/>
          <w:szCs w:val="20"/>
        </w:rPr>
      </w:pPr>
      <w:hyperlink r:id="rId7">
        <w:r w:rsidDel="00000000" w:rsidR="00000000" w:rsidRPr="00000000">
          <w:rPr>
            <w:rFonts w:ascii="Georgia" w:cs="Georgia" w:eastAsia="Georgia" w:hAnsi="Georgia"/>
            <w:color w:val="1155cc"/>
            <w:sz w:val="20"/>
            <w:szCs w:val="20"/>
            <w:u w:val="single"/>
            <w:rtl w:val="0"/>
          </w:rPr>
          <w:t xml:space="preserve">@gallery_fumi</w:t>
        </w:r>
      </w:hyperlink>
      <w:r w:rsidDel="00000000" w:rsidR="00000000" w:rsidRPr="00000000">
        <w:rPr>
          <w:rtl w:val="0"/>
        </w:rPr>
      </w:r>
    </w:p>
    <w:p w:rsidR="00000000" w:rsidDel="00000000" w:rsidP="00000000" w:rsidRDefault="00000000" w:rsidRPr="00000000" w14:paraId="00000022">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3">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ABOUT GALERIE56</w:t>
      </w:r>
    </w:p>
    <w:p w:rsidR="00000000" w:rsidDel="00000000" w:rsidP="00000000" w:rsidRDefault="00000000" w:rsidRPr="00000000" w14:paraId="00000024">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Founded by Lee F. Mindel, FAIA, and designed by his award-winning architectural firm</w:t>
      </w:r>
    </w:p>
    <w:p w:rsidR="00000000" w:rsidDel="00000000" w:rsidP="00000000" w:rsidRDefault="00000000" w:rsidRPr="00000000" w14:paraId="00000025">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SheltonMindel in 2021, Galerie56 is at the center of Manhattan's TriBeCa neighborhood, nestled</w:t>
      </w:r>
    </w:p>
    <w:p w:rsidR="00000000" w:rsidDel="00000000" w:rsidP="00000000" w:rsidRDefault="00000000" w:rsidRPr="00000000" w14:paraId="0000002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into the street-level base of the iconic 56 Leonard - designed by acclaimed architects Herzog &amp; De</w:t>
      </w:r>
    </w:p>
    <w:p w:rsidR="00000000" w:rsidDel="00000000" w:rsidP="00000000" w:rsidRDefault="00000000" w:rsidRPr="00000000" w14:paraId="0000002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Meuron, and adjacent to the new landmark sculpture by Anish Kapoor. It is conceived as a civic</w:t>
      </w:r>
    </w:p>
    <w:p w:rsidR="00000000" w:rsidDel="00000000" w:rsidP="00000000" w:rsidRDefault="00000000" w:rsidRPr="00000000" w14:paraId="00000028">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gesture meant to extend the seemingly private world of art and architecture into the context of the</w:t>
      </w:r>
    </w:p>
    <w:p w:rsidR="00000000" w:rsidDel="00000000" w:rsidP="00000000" w:rsidRDefault="00000000" w:rsidRPr="00000000" w14:paraId="00000029">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city. It reflects deep American values of openness, transparency, and desire to welcome all</w:t>
      </w:r>
    </w:p>
    <w:p w:rsidR="00000000" w:rsidDel="00000000" w:rsidP="00000000" w:rsidRDefault="00000000" w:rsidRPr="00000000" w14:paraId="0000002A">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international cultures to be part of a democratic discourse accessible to all.</w:t>
      </w:r>
    </w:p>
    <w:p w:rsidR="00000000" w:rsidDel="00000000" w:rsidP="00000000" w:rsidRDefault="00000000" w:rsidRPr="00000000" w14:paraId="0000002B">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Through establishing a dialogue with Anish Kapoor's sculpture, the space not only acts as a physical</w:t>
      </w:r>
    </w:p>
    <w:p w:rsidR="00000000" w:rsidDel="00000000" w:rsidP="00000000" w:rsidRDefault="00000000" w:rsidRPr="00000000" w14:paraId="0000002D">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node on Church Street but also as a larger metaphorical node within the vast network of artists</w:t>
      </w:r>
    </w:p>
    <w:p w:rsidR="00000000" w:rsidDel="00000000" w:rsidP="00000000" w:rsidRDefault="00000000" w:rsidRPr="00000000" w14:paraId="0000002E">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around the world. The interior massing of the gallery space works in close synchronization with that</w:t>
      </w:r>
    </w:p>
    <w:p w:rsidR="00000000" w:rsidDel="00000000" w:rsidP="00000000" w:rsidRDefault="00000000" w:rsidRPr="00000000" w14:paraId="0000002F">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of the form of the building - a deconstructed interpretation of its pronounced volumes by translating</w:t>
      </w:r>
    </w:p>
    <w:p w:rsidR="00000000" w:rsidDel="00000000" w:rsidP="00000000" w:rsidRDefault="00000000" w:rsidRPr="00000000" w14:paraId="00000030">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them into a series of intersecting planes within the space. The space establishes a dialogue with</w:t>
      </w:r>
    </w:p>
    <w:p w:rsidR="00000000" w:rsidDel="00000000" w:rsidP="00000000" w:rsidRDefault="00000000" w:rsidRPr="00000000" w14:paraId="00000031">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other vivid nodes like the Empire State Building and One World Trade Center, through thoughtful</w:t>
      </w:r>
    </w:p>
    <w:p w:rsidR="00000000" w:rsidDel="00000000" w:rsidP="00000000" w:rsidRDefault="00000000" w:rsidRPr="00000000" w14:paraId="00000032">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gestures such as theme-lighting during important civic events. The gallery serves as a beacon for the</w:t>
      </w:r>
    </w:p>
    <w:p w:rsidR="00000000" w:rsidDel="00000000" w:rsidP="00000000" w:rsidRDefault="00000000" w:rsidRPr="00000000" w14:paraId="00000033">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cultural ethos of the city.</w:t>
      </w:r>
    </w:p>
    <w:p w:rsidR="00000000" w:rsidDel="00000000" w:rsidP="00000000" w:rsidRDefault="00000000" w:rsidRPr="00000000" w14:paraId="00000034">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5">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Galerie56 collaborates with globally significant partners including Galerie Downtown, Dansk</w:t>
      </w:r>
    </w:p>
    <w:p w:rsidR="00000000" w:rsidDel="00000000" w:rsidP="00000000" w:rsidRDefault="00000000" w:rsidRPr="00000000" w14:paraId="0000003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Mobelkunst, Jacques Lacoste, Jackson Design, Sarah Myerscough Gallery, Southern Guild, Nilufar, and</w:t>
      </w:r>
    </w:p>
    <w:p w:rsidR="00000000" w:rsidDel="00000000" w:rsidP="00000000" w:rsidRDefault="00000000" w:rsidRPr="00000000" w14:paraId="0000003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More.</w:t>
      </w:r>
    </w:p>
    <w:p w:rsidR="00000000" w:rsidDel="00000000" w:rsidP="00000000" w:rsidRDefault="00000000" w:rsidRPr="00000000" w14:paraId="00000038">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9">
      <w:pPr>
        <w:rPr>
          <w:rFonts w:ascii="Georgia" w:cs="Georgia" w:eastAsia="Georgia" w:hAnsi="Georgia"/>
          <w:sz w:val="20"/>
          <w:szCs w:val="20"/>
        </w:rPr>
      </w:pPr>
      <w:hyperlink r:id="rId8">
        <w:r w:rsidDel="00000000" w:rsidR="00000000" w:rsidRPr="00000000">
          <w:rPr>
            <w:rFonts w:ascii="Georgia" w:cs="Georgia" w:eastAsia="Georgia" w:hAnsi="Georgia"/>
            <w:color w:val="1155cc"/>
            <w:sz w:val="20"/>
            <w:szCs w:val="20"/>
            <w:u w:val="single"/>
            <w:rtl w:val="0"/>
          </w:rPr>
          <w:t xml:space="preserve">galerie56.com</w:t>
        </w:r>
      </w:hyperlink>
      <w:r w:rsidDel="00000000" w:rsidR="00000000" w:rsidRPr="00000000">
        <w:rPr>
          <w:rtl w:val="0"/>
        </w:rPr>
      </w:r>
    </w:p>
    <w:p w:rsidR="00000000" w:rsidDel="00000000" w:rsidP="00000000" w:rsidRDefault="00000000" w:rsidRPr="00000000" w14:paraId="0000003A">
      <w:pPr>
        <w:rPr>
          <w:rFonts w:ascii="Georgia" w:cs="Georgia" w:eastAsia="Georgia" w:hAnsi="Georgia"/>
          <w:sz w:val="20"/>
          <w:szCs w:val="20"/>
        </w:rPr>
      </w:pPr>
      <w:hyperlink r:id="rId9">
        <w:r w:rsidDel="00000000" w:rsidR="00000000" w:rsidRPr="00000000">
          <w:rPr>
            <w:rFonts w:ascii="Georgia" w:cs="Georgia" w:eastAsia="Georgia" w:hAnsi="Georgia"/>
            <w:color w:val="1155cc"/>
            <w:sz w:val="20"/>
            <w:szCs w:val="20"/>
            <w:u w:val="single"/>
            <w:rtl w:val="0"/>
          </w:rPr>
          <w:t xml:space="preserve">@galerie56_official</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nstagram.com/galerie56_official" TargetMode="External"/><Relationship Id="rId5" Type="http://schemas.openxmlformats.org/officeDocument/2006/relationships/styles" Target="styles.xml"/><Relationship Id="rId6" Type="http://schemas.openxmlformats.org/officeDocument/2006/relationships/hyperlink" Target="https://galleryfumi.com/" TargetMode="External"/><Relationship Id="rId7" Type="http://schemas.openxmlformats.org/officeDocument/2006/relationships/hyperlink" Target="https://www.instagram.com/gallery_fumi/" TargetMode="External"/><Relationship Id="rId8" Type="http://schemas.openxmlformats.org/officeDocument/2006/relationships/hyperlink" Target="http://galerie5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