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52ADD" w:rsidRDefault="00000000">
      <w:pPr>
        <w:spacing w:after="0" w:line="240" w:lineRule="auto"/>
        <w:jc w:val="center"/>
        <w:rPr>
          <w:rFonts w:ascii="Avenir" w:eastAsia="Avenir" w:hAnsi="Avenir" w:cs="Avenir"/>
          <w:b/>
          <w:sz w:val="20"/>
          <w:szCs w:val="20"/>
        </w:rPr>
      </w:pPr>
      <w:r>
        <w:rPr>
          <w:rFonts w:ascii="Avenir" w:eastAsia="Avenir" w:hAnsi="Avenir" w:cs="Avenir"/>
          <w:b/>
          <w:color w:val="000000"/>
          <w:sz w:val="20"/>
          <w:szCs w:val="20"/>
        </w:rPr>
        <w:t>Young Judaea Year Course</w:t>
      </w:r>
    </w:p>
    <w:p w14:paraId="00000002" w14:textId="323F412B" w:rsidR="00652ADD" w:rsidRDefault="00000000">
      <w:pPr>
        <w:spacing w:after="0" w:line="240" w:lineRule="auto"/>
        <w:jc w:val="center"/>
        <w:rPr>
          <w:rFonts w:ascii="Avenir" w:eastAsia="Avenir" w:hAnsi="Avenir" w:cs="Avenir"/>
          <w:b/>
          <w:sz w:val="20"/>
          <w:szCs w:val="20"/>
        </w:rPr>
      </w:pPr>
      <w:r>
        <w:rPr>
          <w:rFonts w:ascii="Avenir" w:eastAsia="Avenir" w:hAnsi="Avenir" w:cs="Avenir"/>
          <w:b/>
          <w:color w:val="000000"/>
          <w:sz w:val="20"/>
          <w:szCs w:val="20"/>
        </w:rPr>
        <w:t>Academic Courses for 202</w:t>
      </w:r>
      <w:r w:rsidR="00BA6DE7">
        <w:rPr>
          <w:rFonts w:ascii="Avenir" w:eastAsia="Avenir" w:hAnsi="Avenir" w:cs="Avenir"/>
          <w:b/>
          <w:color w:val="000000"/>
          <w:sz w:val="20"/>
          <w:szCs w:val="20"/>
        </w:rPr>
        <w:t>4</w:t>
      </w:r>
      <w:r>
        <w:rPr>
          <w:rFonts w:ascii="Avenir" w:eastAsia="Avenir" w:hAnsi="Avenir" w:cs="Avenir"/>
          <w:b/>
          <w:color w:val="000000"/>
          <w:sz w:val="20"/>
          <w:szCs w:val="20"/>
        </w:rPr>
        <w:t>-202</w:t>
      </w:r>
      <w:r w:rsidR="00BA6DE7">
        <w:rPr>
          <w:rFonts w:ascii="Avenir" w:eastAsia="Avenir" w:hAnsi="Avenir" w:cs="Avenir"/>
          <w:b/>
          <w:color w:val="000000"/>
          <w:sz w:val="20"/>
          <w:szCs w:val="20"/>
        </w:rPr>
        <w:t>5</w:t>
      </w:r>
    </w:p>
    <w:p w14:paraId="00000003" w14:textId="77777777" w:rsidR="00652ADD" w:rsidRDefault="00652ADD">
      <w:pPr>
        <w:spacing w:after="0" w:line="240" w:lineRule="auto"/>
        <w:jc w:val="both"/>
        <w:rPr>
          <w:rFonts w:ascii="Avenir" w:eastAsia="Avenir" w:hAnsi="Avenir" w:cs="Avenir"/>
          <w:sz w:val="20"/>
          <w:szCs w:val="20"/>
        </w:rPr>
      </w:pPr>
    </w:p>
    <w:p w14:paraId="00000004" w14:textId="77777777" w:rsidR="00652ADD" w:rsidRDefault="00000000">
      <w:pPr>
        <w:spacing w:after="0" w:line="240" w:lineRule="auto"/>
        <w:jc w:val="center"/>
        <w:rPr>
          <w:rFonts w:ascii="Avenir" w:eastAsia="Avenir" w:hAnsi="Avenir" w:cs="Avenir"/>
          <w:b/>
          <w:sz w:val="20"/>
          <w:szCs w:val="20"/>
        </w:rPr>
      </w:pPr>
      <w:r>
        <w:rPr>
          <w:rFonts w:ascii="Avenir" w:eastAsia="Avenir" w:hAnsi="Avenir" w:cs="Avenir"/>
          <w:b/>
          <w:color w:val="000000"/>
          <w:sz w:val="20"/>
          <w:szCs w:val="20"/>
          <w:u w:val="single"/>
        </w:rPr>
        <w:t>Jerusalem Core Courses</w:t>
      </w:r>
    </w:p>
    <w:p w14:paraId="00000005" w14:textId="77777777" w:rsidR="00652ADD" w:rsidRDefault="00652ADD">
      <w:pPr>
        <w:spacing w:after="0" w:line="240" w:lineRule="auto"/>
        <w:jc w:val="both"/>
        <w:rPr>
          <w:rFonts w:ascii="Avenir" w:eastAsia="Avenir" w:hAnsi="Avenir" w:cs="Avenir"/>
          <w:sz w:val="20"/>
          <w:szCs w:val="20"/>
        </w:rPr>
      </w:pPr>
    </w:p>
    <w:p w14:paraId="00000006" w14:textId="77777777" w:rsidR="00652ADD" w:rsidRDefault="00000000">
      <w:pPr>
        <w:spacing w:after="0" w:line="240" w:lineRule="auto"/>
        <w:jc w:val="both"/>
        <w:rPr>
          <w:rFonts w:ascii="Avenir" w:eastAsia="Avenir" w:hAnsi="Avenir" w:cs="Avenir"/>
          <w:b/>
          <w:sz w:val="20"/>
          <w:szCs w:val="20"/>
        </w:rPr>
      </w:pPr>
      <w:r>
        <w:rPr>
          <w:rFonts w:ascii="Avenir" w:eastAsia="Avenir" w:hAnsi="Avenir" w:cs="Avenir"/>
          <w:b/>
          <w:color w:val="000000"/>
          <w:sz w:val="20"/>
          <w:szCs w:val="20"/>
        </w:rPr>
        <w:t xml:space="preserve">Hebrew Language Ulpan </w:t>
      </w:r>
      <w:r>
        <w:rPr>
          <w:rFonts w:ascii="Avenir" w:eastAsia="Avenir" w:hAnsi="Avenir" w:cs="Avenir"/>
          <w:color w:val="000000"/>
          <w:sz w:val="20"/>
          <w:szCs w:val="20"/>
        </w:rPr>
        <w:t>(</w:t>
      </w:r>
      <w:hyperlink r:id="rId6">
        <w:r w:rsidR="00652ADD">
          <w:rPr>
            <w:rFonts w:ascii="Avenir" w:eastAsia="Avenir" w:hAnsi="Avenir" w:cs="Avenir"/>
            <w:color w:val="0563C1"/>
            <w:sz w:val="20"/>
            <w:szCs w:val="20"/>
            <w:u w:val="single"/>
          </w:rPr>
          <w:t>HEB 100</w:t>
        </w:r>
      </w:hyperlink>
      <w:r>
        <w:rPr>
          <w:rFonts w:ascii="Avenir" w:eastAsia="Avenir" w:hAnsi="Avenir" w:cs="Avenir"/>
          <w:b/>
          <w:color w:val="000000"/>
          <w:sz w:val="20"/>
          <w:szCs w:val="20"/>
        </w:rPr>
        <w:t xml:space="preserve"> </w:t>
      </w:r>
      <w:hyperlink r:id="rId7">
        <w:r w:rsidR="00652ADD">
          <w:rPr>
            <w:rFonts w:ascii="Avenir" w:eastAsia="Avenir" w:hAnsi="Avenir" w:cs="Avenir"/>
            <w:color w:val="0563C1"/>
            <w:sz w:val="20"/>
            <w:szCs w:val="20"/>
            <w:u w:val="single"/>
          </w:rPr>
          <w:t>HEB 200</w:t>
        </w:r>
      </w:hyperlink>
      <w:r>
        <w:rPr>
          <w:rFonts w:ascii="Avenir" w:eastAsia="Avenir" w:hAnsi="Avenir" w:cs="Avenir"/>
          <w:color w:val="000000"/>
          <w:sz w:val="20"/>
          <w:szCs w:val="20"/>
        </w:rPr>
        <w:t xml:space="preserve"> </w:t>
      </w:r>
      <w:hyperlink r:id="rId8">
        <w:r w:rsidR="00652ADD">
          <w:rPr>
            <w:rFonts w:ascii="Avenir" w:eastAsia="Avenir" w:hAnsi="Avenir" w:cs="Avenir"/>
            <w:color w:val="0563C1"/>
            <w:sz w:val="20"/>
            <w:szCs w:val="20"/>
            <w:u w:val="single"/>
          </w:rPr>
          <w:t>HEB 300</w:t>
        </w:r>
      </w:hyperlink>
      <w:r>
        <w:rPr>
          <w:rFonts w:ascii="Avenir" w:eastAsia="Avenir" w:hAnsi="Avenir" w:cs="Avenir"/>
          <w:color w:val="000000"/>
          <w:sz w:val="20"/>
          <w:szCs w:val="20"/>
        </w:rPr>
        <w:t>)</w:t>
      </w:r>
    </w:p>
    <w:p w14:paraId="00000007"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Hebrew is not only the Sacred Language of the Jewish people, but it is also the spoken language in Israel and in Jewish communities in the Diaspora. In this Hebrew ulpan, students will gain the skills of reading, writing, comprehension, and speaking.  This course emphasizes the acquisition of day-to-day spoken language.</w:t>
      </w:r>
    </w:p>
    <w:p w14:paraId="00000008"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i/>
          <w:color w:val="000000"/>
          <w:sz w:val="20"/>
          <w:szCs w:val="20"/>
        </w:rPr>
        <w:t>   </w:t>
      </w:r>
    </w:p>
    <w:p w14:paraId="00000009" w14:textId="77777777" w:rsidR="00652ADD" w:rsidRDefault="00000000">
      <w:pPr>
        <w:spacing w:after="0" w:line="240" w:lineRule="auto"/>
        <w:rPr>
          <w:rFonts w:ascii="Avenir" w:eastAsia="Avenir" w:hAnsi="Avenir" w:cs="Avenir"/>
          <w:color w:val="000000"/>
          <w:sz w:val="20"/>
          <w:szCs w:val="20"/>
        </w:rPr>
      </w:pPr>
      <w:r>
        <w:rPr>
          <w:rFonts w:ascii="Avenir" w:eastAsia="Avenir" w:hAnsi="Avenir" w:cs="Avenir"/>
          <w:b/>
          <w:color w:val="000000"/>
          <w:sz w:val="20"/>
          <w:szCs w:val="20"/>
        </w:rPr>
        <w:t>Course Goals and Objectives</w:t>
      </w:r>
      <w:r>
        <w:rPr>
          <w:rFonts w:ascii="Avenir" w:eastAsia="Avenir" w:hAnsi="Avenir" w:cs="Avenir"/>
          <w:color w:val="000000"/>
          <w:sz w:val="20"/>
          <w:szCs w:val="20"/>
        </w:rPr>
        <w:br/>
      </w:r>
    </w:p>
    <w:p w14:paraId="0000000A"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Acquisition of tools for primarily speaking Hebrew, but also for reading and writing.</w:t>
      </w:r>
    </w:p>
    <w:p w14:paraId="0000000B"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Raising the confidence of students to use Hebrew in and outside of class in the natural environment of the language. </w:t>
      </w:r>
    </w:p>
    <w:p w14:paraId="0000000C"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Learning the grammar, vocabulary, and syntax of Hebrew, by exposing the students to various linguistic structures. </w:t>
      </w:r>
    </w:p>
    <w:p w14:paraId="0000000D"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Encountering Israeli culture through texts, poetry, songs, class discussions on current events and dilemmas that concern Israeli society today.</w:t>
      </w:r>
    </w:p>
    <w:p w14:paraId="0000000E"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Initiating encounters with Israelis from a spectrum of ages, professions and beliefs, </w:t>
      </w:r>
      <w:proofErr w:type="gramStart"/>
      <w:r>
        <w:rPr>
          <w:rFonts w:ascii="Avenir" w:eastAsia="Avenir" w:hAnsi="Avenir" w:cs="Avenir"/>
          <w:color w:val="000000"/>
          <w:sz w:val="20"/>
          <w:szCs w:val="20"/>
        </w:rPr>
        <w:t>in order to</w:t>
      </w:r>
      <w:proofErr w:type="gramEnd"/>
      <w:r>
        <w:rPr>
          <w:rFonts w:ascii="Avenir" w:eastAsia="Avenir" w:hAnsi="Avenir" w:cs="Avenir"/>
          <w:color w:val="000000"/>
          <w:sz w:val="20"/>
          <w:szCs w:val="20"/>
        </w:rPr>
        <w:t xml:space="preserve"> create close contact with the people of Israel.   </w:t>
      </w:r>
    </w:p>
    <w:p w14:paraId="0000000F"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FF0000"/>
          <w:sz w:val="20"/>
          <w:szCs w:val="20"/>
        </w:rPr>
        <w:t>CREDITS: 3</w:t>
      </w:r>
    </w:p>
    <w:p w14:paraId="00000010" w14:textId="77777777" w:rsidR="00652ADD" w:rsidRDefault="00000000">
      <w:pPr>
        <w:spacing w:before="240" w:after="0" w:line="240" w:lineRule="auto"/>
        <w:jc w:val="both"/>
        <w:rPr>
          <w:rFonts w:ascii="Avenir" w:eastAsia="Avenir" w:hAnsi="Avenir" w:cs="Avenir"/>
          <w:sz w:val="20"/>
          <w:szCs w:val="20"/>
        </w:rPr>
      </w:pPr>
      <w:r>
        <w:rPr>
          <w:rFonts w:ascii="Avenir" w:eastAsia="Avenir" w:hAnsi="Avenir" w:cs="Avenir"/>
          <w:b/>
          <w:color w:val="000000"/>
          <w:sz w:val="20"/>
          <w:szCs w:val="20"/>
        </w:rPr>
        <w:t xml:space="preserve">History of Zionism </w:t>
      </w:r>
      <w:r>
        <w:rPr>
          <w:rFonts w:ascii="Avenir" w:eastAsia="Avenir" w:hAnsi="Avenir" w:cs="Avenir"/>
          <w:color w:val="000000"/>
          <w:sz w:val="20"/>
          <w:szCs w:val="20"/>
        </w:rPr>
        <w:t>(</w:t>
      </w:r>
      <w:hyperlink r:id="rId9">
        <w:r w:rsidR="00652ADD">
          <w:rPr>
            <w:rFonts w:ascii="Avenir" w:eastAsia="Avenir" w:hAnsi="Avenir" w:cs="Avenir"/>
            <w:color w:val="0563C1"/>
            <w:sz w:val="20"/>
            <w:szCs w:val="20"/>
            <w:u w:val="single"/>
          </w:rPr>
          <w:t>HIS170</w:t>
        </w:r>
      </w:hyperlink>
      <w:r>
        <w:rPr>
          <w:rFonts w:ascii="Avenir" w:eastAsia="Avenir" w:hAnsi="Avenir" w:cs="Avenir"/>
          <w:color w:val="000000"/>
          <w:sz w:val="20"/>
          <w:szCs w:val="20"/>
        </w:rPr>
        <w:t>)</w:t>
      </w:r>
    </w:p>
    <w:p w14:paraId="00000011" w14:textId="77777777" w:rsidR="00652ADD" w:rsidRDefault="00000000">
      <w:pPr>
        <w:spacing w:after="0" w:line="240" w:lineRule="auto"/>
        <w:jc w:val="both"/>
        <w:rPr>
          <w:rFonts w:ascii="Avenir" w:eastAsia="Avenir" w:hAnsi="Avenir" w:cs="Avenir"/>
          <w:b/>
          <w:color w:val="000000"/>
          <w:sz w:val="20"/>
          <w:szCs w:val="20"/>
        </w:rPr>
      </w:pPr>
      <w:r>
        <w:rPr>
          <w:rFonts w:ascii="Avenir" w:eastAsia="Avenir" w:hAnsi="Avenir" w:cs="Avenir"/>
          <w:color w:val="000000"/>
          <w:sz w:val="20"/>
          <w:szCs w:val="20"/>
        </w:rPr>
        <w:t>This course is divided into two units. Unit 1 familiarizes the student with the historical events and ideological foundations of Zionism as it relates to the creation of the State of Israel. The unit will look at the historical connection between Judaism and the Land of Israel as well as important events in the Jewish Diaspora that relate to the creation of the Zionist idea. In addition, the course will expose students to thinkers responsible for conceptualizing and implementing Zionist ideologies. The historical survey will take the student up until the creation of the State of Israel, including the 1948 War of Independence.</w:t>
      </w:r>
      <w:r>
        <w:rPr>
          <w:rFonts w:ascii="Avenir" w:eastAsia="Avenir" w:hAnsi="Avenir" w:cs="Avenir"/>
          <w:b/>
          <w:color w:val="000000"/>
          <w:sz w:val="20"/>
          <w:szCs w:val="20"/>
        </w:rPr>
        <w:t xml:space="preserve"> </w:t>
      </w:r>
    </w:p>
    <w:p w14:paraId="00000012"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000000"/>
          <w:sz w:val="20"/>
          <w:szCs w:val="20"/>
        </w:rPr>
        <w:t>Unit 2 explores the development of the State of Israel from its independence in 1948 and into the contemporary period. It will examine the internal development of Israeli society and politics, as well as deal with the ongoing conflict between Israel and its Arab neighbors/residents.</w:t>
      </w:r>
    </w:p>
    <w:p w14:paraId="00000013"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The course will be taught in two sections over the course of the semester:</w:t>
      </w:r>
    </w:p>
    <w:p w14:paraId="00000014" w14:textId="77777777" w:rsidR="00652ADD" w:rsidRDefault="00652ADD">
      <w:pPr>
        <w:spacing w:after="0" w:line="240" w:lineRule="auto"/>
        <w:jc w:val="both"/>
        <w:rPr>
          <w:rFonts w:ascii="Avenir" w:eastAsia="Avenir" w:hAnsi="Avenir" w:cs="Avenir"/>
          <w:sz w:val="20"/>
          <w:szCs w:val="20"/>
        </w:rPr>
      </w:pPr>
    </w:p>
    <w:p w14:paraId="00000015" w14:textId="77777777" w:rsidR="00652ADD" w:rsidRDefault="00652ADD">
      <w:pPr>
        <w:spacing w:after="0" w:line="240" w:lineRule="auto"/>
        <w:rPr>
          <w:rFonts w:ascii="Avenir" w:eastAsia="Avenir" w:hAnsi="Avenir" w:cs="Avenir"/>
          <w:b/>
          <w:color w:val="000000"/>
          <w:sz w:val="20"/>
          <w:szCs w:val="20"/>
        </w:rPr>
      </w:pPr>
    </w:p>
    <w:p w14:paraId="00000016" w14:textId="77777777" w:rsidR="00652ADD" w:rsidRDefault="00000000">
      <w:pPr>
        <w:spacing w:after="0" w:line="240" w:lineRule="auto"/>
        <w:rPr>
          <w:rFonts w:ascii="Avenir" w:eastAsia="Avenir" w:hAnsi="Avenir" w:cs="Avenir"/>
          <w:color w:val="000000"/>
          <w:sz w:val="20"/>
          <w:szCs w:val="20"/>
        </w:rPr>
      </w:pPr>
      <w:r>
        <w:rPr>
          <w:rFonts w:ascii="Avenir" w:eastAsia="Avenir" w:hAnsi="Avenir" w:cs="Avenir"/>
          <w:b/>
          <w:color w:val="000000"/>
          <w:sz w:val="20"/>
          <w:szCs w:val="20"/>
        </w:rPr>
        <w:t>Course Goals and Objectives</w:t>
      </w:r>
    </w:p>
    <w:p w14:paraId="00000017" w14:textId="77777777" w:rsidR="00652ADD" w:rsidRDefault="00652ADD">
      <w:pPr>
        <w:spacing w:after="0" w:line="240" w:lineRule="auto"/>
        <w:jc w:val="both"/>
        <w:rPr>
          <w:rFonts w:ascii="Avenir" w:eastAsia="Avenir" w:hAnsi="Avenir" w:cs="Avenir"/>
          <w:color w:val="000000"/>
          <w:sz w:val="20"/>
          <w:szCs w:val="20"/>
        </w:rPr>
      </w:pPr>
    </w:p>
    <w:p w14:paraId="00000018"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Explore historical and political developments that led to the creation of Zionism and the State of Israel, culminating with the 1948 Declaration of Independence and the ensuing war.</w:t>
      </w:r>
    </w:p>
    <w:p w14:paraId="00000019"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Understand Jewish life in Christian and Muslim Diasporas that led to the development of Zionism as an ideology and implemented plan</w:t>
      </w:r>
    </w:p>
    <w:p w14:paraId="0000001A"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Discuss the variety of ideologies connected to Zionism and the vision for an autonomous Jewish Nation-State </w:t>
      </w:r>
    </w:p>
    <w:p w14:paraId="0000001B"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lastRenderedPageBreak/>
        <w:t>Understanding the historical, sociological, and political events that shaped Israeli society from 1948</w:t>
      </w:r>
    </w:p>
    <w:p w14:paraId="0000001C"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Explore an overview of the conflict between Israel and the Arab States and the place of the State of Israel in the overall development of the Middle East since 1948</w:t>
      </w:r>
    </w:p>
    <w:p w14:paraId="0000001D"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Consider the connection between past events/developments and the prospects for future building of Israeli society. </w:t>
      </w:r>
    </w:p>
    <w:p w14:paraId="0000001E" w14:textId="77777777" w:rsidR="00652ADD" w:rsidRDefault="00000000">
      <w:pPr>
        <w:numPr>
          <w:ilvl w:val="0"/>
          <w:numId w:val="9"/>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Evaluate connection between past events/developments and the prospects for future building of peaceful coexistence between Israel and its Arab neighbors/residents.</w:t>
      </w:r>
    </w:p>
    <w:p w14:paraId="0000001F" w14:textId="77777777" w:rsidR="00652ADD" w:rsidRDefault="00652ADD">
      <w:pPr>
        <w:spacing w:after="240" w:line="240" w:lineRule="auto"/>
        <w:jc w:val="both"/>
        <w:rPr>
          <w:rFonts w:ascii="Avenir" w:eastAsia="Avenir" w:hAnsi="Avenir" w:cs="Avenir"/>
          <w:sz w:val="20"/>
          <w:szCs w:val="20"/>
        </w:rPr>
      </w:pPr>
    </w:p>
    <w:p w14:paraId="00000020" w14:textId="77777777" w:rsidR="00652ADD" w:rsidRDefault="00000000">
      <w:pPr>
        <w:spacing w:after="240" w:line="240" w:lineRule="auto"/>
        <w:jc w:val="both"/>
        <w:rPr>
          <w:rFonts w:ascii="Avenir" w:eastAsia="Avenir" w:hAnsi="Avenir" w:cs="Avenir"/>
          <w:sz w:val="20"/>
          <w:szCs w:val="20"/>
        </w:rPr>
      </w:pPr>
      <w:r>
        <w:rPr>
          <w:rFonts w:ascii="Avenir" w:eastAsia="Avenir" w:hAnsi="Avenir" w:cs="Avenir"/>
          <w:color w:val="000000"/>
          <w:sz w:val="20"/>
          <w:szCs w:val="20"/>
        </w:rPr>
        <w:t>The course is taught using the following educational methodologies:</w:t>
      </w:r>
    </w:p>
    <w:p w14:paraId="00000021" w14:textId="77777777" w:rsidR="00652ADD" w:rsidRDefault="00000000">
      <w:pPr>
        <w:numPr>
          <w:ilvl w:val="0"/>
          <w:numId w:val="3"/>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Classroom based lecture and discussion</w:t>
      </w:r>
    </w:p>
    <w:p w14:paraId="00000022" w14:textId="77777777" w:rsidR="00652ADD" w:rsidRDefault="00000000">
      <w:pPr>
        <w:numPr>
          <w:ilvl w:val="0"/>
          <w:numId w:val="3"/>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Project-based learning where students delve into one area of interest within the broad topics covered.</w:t>
      </w:r>
    </w:p>
    <w:p w14:paraId="00000023" w14:textId="77777777" w:rsidR="00652ADD" w:rsidRDefault="00000000">
      <w:pPr>
        <w:numPr>
          <w:ilvl w:val="0"/>
          <w:numId w:val="3"/>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Field trips to areas that were pivotal in the establishment of the State of Israel and dialogue with those involved in the States creation, as well as their ideological torchbearers.</w:t>
      </w:r>
    </w:p>
    <w:p w14:paraId="00000024" w14:textId="77777777" w:rsidR="00652ADD" w:rsidRDefault="00000000">
      <w:pPr>
        <w:numPr>
          <w:ilvl w:val="0"/>
          <w:numId w:val="3"/>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Israel Today: Weeklong intensive exploration of Israeli culture, politics, society, and technology</w:t>
      </w:r>
    </w:p>
    <w:p w14:paraId="00000025" w14:textId="77777777" w:rsidR="00652ADD" w:rsidRDefault="00000000">
      <w:pPr>
        <w:numPr>
          <w:ilvl w:val="0"/>
          <w:numId w:val="3"/>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Unpacking Israel Today – Day seminar jointly led by educators and peers designed to reflect on the topics and themes explored in the seminar and allow students to critically define their connection to Zionism and Neo-Zionist thought.</w:t>
      </w:r>
    </w:p>
    <w:p w14:paraId="00000026" w14:textId="77777777" w:rsidR="00652ADD" w:rsidRDefault="00652ADD">
      <w:pPr>
        <w:spacing w:after="0" w:line="240" w:lineRule="auto"/>
        <w:jc w:val="both"/>
        <w:rPr>
          <w:rFonts w:ascii="Avenir" w:eastAsia="Avenir" w:hAnsi="Avenir" w:cs="Avenir"/>
          <w:color w:val="000000"/>
          <w:sz w:val="20"/>
          <w:szCs w:val="20"/>
        </w:rPr>
      </w:pPr>
    </w:p>
    <w:p w14:paraId="00000027" w14:textId="77777777" w:rsidR="00652ADD" w:rsidRDefault="00652ADD">
      <w:pPr>
        <w:spacing w:after="0" w:line="240" w:lineRule="auto"/>
        <w:jc w:val="both"/>
        <w:rPr>
          <w:rFonts w:ascii="Avenir" w:eastAsia="Avenir" w:hAnsi="Avenir" w:cs="Avenir"/>
          <w:color w:val="000000"/>
          <w:sz w:val="20"/>
          <w:szCs w:val="20"/>
        </w:rPr>
      </w:pPr>
    </w:p>
    <w:p w14:paraId="00000028"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29" w14:textId="77777777" w:rsidR="00652ADD" w:rsidRDefault="00652ADD">
      <w:pPr>
        <w:spacing w:after="0" w:line="240" w:lineRule="auto"/>
        <w:jc w:val="both"/>
        <w:rPr>
          <w:rFonts w:ascii="Avenir" w:eastAsia="Avenir" w:hAnsi="Avenir" w:cs="Avenir"/>
          <w:sz w:val="20"/>
          <w:szCs w:val="20"/>
        </w:rPr>
      </w:pPr>
    </w:p>
    <w:p w14:paraId="0000002A" w14:textId="77777777" w:rsidR="00652ADD" w:rsidRDefault="00652ADD">
      <w:pPr>
        <w:spacing w:after="0" w:line="240" w:lineRule="auto"/>
        <w:jc w:val="both"/>
        <w:rPr>
          <w:rFonts w:ascii="Avenir" w:eastAsia="Avenir" w:hAnsi="Avenir" w:cs="Avenir"/>
          <w:color w:val="000000"/>
          <w:sz w:val="20"/>
          <w:szCs w:val="20"/>
        </w:rPr>
      </w:pPr>
    </w:p>
    <w:p w14:paraId="0000002B" w14:textId="77777777" w:rsidR="00652ADD" w:rsidRDefault="00000000">
      <w:pPr>
        <w:spacing w:after="0" w:line="240" w:lineRule="auto"/>
        <w:jc w:val="both"/>
        <w:rPr>
          <w:rFonts w:ascii="Avenir" w:eastAsia="Avenir" w:hAnsi="Avenir" w:cs="Avenir"/>
          <w:b/>
          <w:color w:val="000000"/>
          <w:sz w:val="20"/>
          <w:szCs w:val="20"/>
        </w:rPr>
      </w:pPr>
      <w:r>
        <w:rPr>
          <w:rFonts w:ascii="Avenir" w:eastAsia="Avenir" w:hAnsi="Avenir" w:cs="Avenir"/>
          <w:b/>
          <w:color w:val="000000"/>
          <w:sz w:val="20"/>
          <w:szCs w:val="20"/>
        </w:rPr>
        <w:t xml:space="preserve">Jewish Thought and Practice </w:t>
      </w:r>
      <w:r>
        <w:rPr>
          <w:rFonts w:ascii="Avenir" w:eastAsia="Avenir" w:hAnsi="Avenir" w:cs="Avenir"/>
          <w:color w:val="000000"/>
          <w:sz w:val="20"/>
          <w:szCs w:val="20"/>
        </w:rPr>
        <w:t>(</w:t>
      </w:r>
      <w:hyperlink r:id="rId10">
        <w:r w:rsidR="00652ADD">
          <w:rPr>
            <w:rFonts w:ascii="Avenir" w:eastAsia="Avenir" w:hAnsi="Avenir" w:cs="Avenir"/>
            <w:color w:val="0563C1"/>
            <w:sz w:val="20"/>
            <w:szCs w:val="20"/>
            <w:u w:val="single"/>
          </w:rPr>
          <w:t>COR 200</w:t>
        </w:r>
      </w:hyperlink>
      <w:r>
        <w:rPr>
          <w:rFonts w:ascii="Avenir" w:eastAsia="Avenir" w:hAnsi="Avenir" w:cs="Avenir"/>
          <w:color w:val="000000"/>
          <w:sz w:val="20"/>
          <w:szCs w:val="20"/>
        </w:rPr>
        <w:t>)</w:t>
      </w:r>
    </w:p>
    <w:p w14:paraId="0000002C"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This course is meant to expose the student to the fundamental ideas, texts and practices of the Jewish people. It will explore the philosophy of Judaism </w:t>
      </w:r>
      <w:proofErr w:type="gramStart"/>
      <w:r>
        <w:rPr>
          <w:rFonts w:ascii="Avenir" w:eastAsia="Avenir" w:hAnsi="Avenir" w:cs="Avenir"/>
          <w:color w:val="000000"/>
          <w:sz w:val="20"/>
          <w:szCs w:val="20"/>
        </w:rPr>
        <w:t>in order to</w:t>
      </w:r>
      <w:proofErr w:type="gramEnd"/>
      <w:r>
        <w:rPr>
          <w:rFonts w:ascii="Avenir" w:eastAsia="Avenir" w:hAnsi="Avenir" w:cs="Avenir"/>
          <w:color w:val="000000"/>
          <w:sz w:val="20"/>
          <w:szCs w:val="20"/>
        </w:rPr>
        <w:t xml:space="preserve"> allow for a broad and deep understanding of the variety of ways in which Jews believe, practice and live in community. The course will have three components that offer students of differing levels of prior learning to expand their knowledge of Judaism. These include </w:t>
      </w:r>
    </w:p>
    <w:p w14:paraId="0000002D" w14:textId="77777777" w:rsidR="00652ADD" w:rsidRDefault="00000000">
      <w:pPr>
        <w:numPr>
          <w:ilvl w:val="0"/>
          <w:numId w:val="2"/>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Jewish belief and philosophy</w:t>
      </w:r>
    </w:p>
    <w:p w14:paraId="0000002E" w14:textId="77777777" w:rsidR="00652ADD" w:rsidRDefault="00000000">
      <w:pPr>
        <w:numPr>
          <w:ilvl w:val="0"/>
          <w:numId w:val="2"/>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Jewish practice and </w:t>
      </w:r>
      <w:proofErr w:type="gramStart"/>
      <w:r>
        <w:rPr>
          <w:rFonts w:ascii="Avenir" w:eastAsia="Avenir" w:hAnsi="Avenir" w:cs="Avenir"/>
          <w:color w:val="000000"/>
          <w:sz w:val="20"/>
          <w:szCs w:val="20"/>
        </w:rPr>
        <w:t>life-cycle</w:t>
      </w:r>
      <w:proofErr w:type="gramEnd"/>
    </w:p>
    <w:p w14:paraId="0000002F" w14:textId="77777777" w:rsidR="00652ADD" w:rsidRDefault="00000000">
      <w:pPr>
        <w:numPr>
          <w:ilvl w:val="0"/>
          <w:numId w:val="2"/>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Jewish bookshelf  </w:t>
      </w:r>
    </w:p>
    <w:p w14:paraId="00000030"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w:t>
      </w:r>
    </w:p>
    <w:p w14:paraId="00000031"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b/>
          <w:color w:val="000000"/>
          <w:sz w:val="20"/>
          <w:szCs w:val="20"/>
        </w:rPr>
        <w:t>Course Learning Outcomes:</w:t>
      </w:r>
    </w:p>
    <w:p w14:paraId="00000032"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As a result of completing the Jewish Thought and Practice course students will </w:t>
      </w:r>
      <w:proofErr w:type="gramStart"/>
      <w:r>
        <w:rPr>
          <w:rFonts w:ascii="Avenir" w:eastAsia="Avenir" w:hAnsi="Avenir" w:cs="Avenir"/>
          <w:color w:val="000000"/>
          <w:sz w:val="20"/>
          <w:szCs w:val="20"/>
        </w:rPr>
        <w:t>be  able</w:t>
      </w:r>
      <w:proofErr w:type="gramEnd"/>
      <w:r>
        <w:rPr>
          <w:rFonts w:ascii="Avenir" w:eastAsia="Avenir" w:hAnsi="Avenir" w:cs="Avenir"/>
          <w:color w:val="000000"/>
          <w:sz w:val="20"/>
          <w:szCs w:val="20"/>
        </w:rPr>
        <w:t xml:space="preserve"> to:</w:t>
      </w:r>
    </w:p>
    <w:p w14:paraId="00000033" w14:textId="77777777" w:rsidR="00652ADD" w:rsidRDefault="00000000">
      <w:pPr>
        <w:numPr>
          <w:ilvl w:val="0"/>
          <w:numId w:val="5"/>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Gain familiarity with many of the philosophic approaches to Judaism and Jewish Life.</w:t>
      </w:r>
    </w:p>
    <w:p w14:paraId="00000034" w14:textId="77777777" w:rsidR="00652ADD" w:rsidRDefault="00000000">
      <w:pPr>
        <w:numPr>
          <w:ilvl w:val="0"/>
          <w:numId w:val="5"/>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Obtain a familiarity with the Jewish ritual year including the significance of the various festivals and the </w:t>
      </w:r>
      <w:proofErr w:type="gramStart"/>
      <w:r>
        <w:rPr>
          <w:rFonts w:ascii="Avenir" w:eastAsia="Avenir" w:hAnsi="Avenir" w:cs="Avenir"/>
          <w:color w:val="000000"/>
          <w:sz w:val="20"/>
          <w:szCs w:val="20"/>
        </w:rPr>
        <w:t>manner in which</w:t>
      </w:r>
      <w:proofErr w:type="gramEnd"/>
      <w:r>
        <w:rPr>
          <w:rFonts w:ascii="Avenir" w:eastAsia="Avenir" w:hAnsi="Avenir" w:cs="Avenir"/>
          <w:color w:val="000000"/>
          <w:sz w:val="20"/>
          <w:szCs w:val="20"/>
        </w:rPr>
        <w:t xml:space="preserve"> they are celebrated. </w:t>
      </w:r>
    </w:p>
    <w:p w14:paraId="00000035" w14:textId="77777777" w:rsidR="00652ADD" w:rsidRDefault="00000000">
      <w:pPr>
        <w:numPr>
          <w:ilvl w:val="0"/>
          <w:numId w:val="5"/>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Explore the Jewish life cycle including an understanding of its various rituals and their origins</w:t>
      </w:r>
    </w:p>
    <w:p w14:paraId="00000036" w14:textId="77777777" w:rsidR="00652ADD" w:rsidRDefault="00000000">
      <w:pPr>
        <w:numPr>
          <w:ilvl w:val="0"/>
          <w:numId w:val="5"/>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Gain familiarity with some of the central texts connected with Jewish philosophy, practice and ritual. </w:t>
      </w:r>
    </w:p>
    <w:p w14:paraId="00000037" w14:textId="77777777" w:rsidR="00652ADD" w:rsidRDefault="00000000">
      <w:pPr>
        <w:numPr>
          <w:ilvl w:val="0"/>
          <w:numId w:val="5"/>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lastRenderedPageBreak/>
        <w:t>Recognize the role that Judaism and Jewish thought and practice played in the formation of other western religious and secular traditions. </w:t>
      </w:r>
    </w:p>
    <w:p w14:paraId="00000038" w14:textId="77777777" w:rsidR="00652ADD" w:rsidRDefault="00652ADD">
      <w:pPr>
        <w:spacing w:after="0" w:line="240" w:lineRule="auto"/>
        <w:jc w:val="both"/>
        <w:rPr>
          <w:rFonts w:ascii="Avenir" w:eastAsia="Avenir" w:hAnsi="Avenir" w:cs="Avenir"/>
          <w:color w:val="000000"/>
          <w:sz w:val="20"/>
          <w:szCs w:val="20"/>
        </w:rPr>
      </w:pPr>
    </w:p>
    <w:p w14:paraId="00000039"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b/>
          <w:color w:val="000000"/>
          <w:sz w:val="20"/>
          <w:szCs w:val="20"/>
        </w:rPr>
        <w:t>The course is taught using the following educational methodologies:</w:t>
      </w:r>
    </w:p>
    <w:p w14:paraId="0000003A" w14:textId="77777777" w:rsidR="00652ADD" w:rsidRDefault="00000000">
      <w:pPr>
        <w:numPr>
          <w:ilvl w:val="0"/>
          <w:numId w:val="4"/>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Classroom based lecture and discussion</w:t>
      </w:r>
    </w:p>
    <w:p w14:paraId="0000003B" w14:textId="77777777" w:rsidR="00652ADD" w:rsidRDefault="00000000">
      <w:pPr>
        <w:numPr>
          <w:ilvl w:val="0"/>
          <w:numId w:val="4"/>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Project-based learning where students delve into one area of interest within the broad topics covered.</w:t>
      </w:r>
    </w:p>
    <w:p w14:paraId="0000003C" w14:textId="77777777" w:rsidR="00652ADD" w:rsidRDefault="00000000">
      <w:pPr>
        <w:numPr>
          <w:ilvl w:val="0"/>
          <w:numId w:val="4"/>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Guest speakers from thought leaders and educators in Israel</w:t>
      </w:r>
    </w:p>
    <w:p w14:paraId="0000003D" w14:textId="77777777" w:rsidR="00652ADD" w:rsidRDefault="00000000">
      <w:pPr>
        <w:numPr>
          <w:ilvl w:val="0"/>
          <w:numId w:val="4"/>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Weekly Beit Midrash study</w:t>
      </w:r>
    </w:p>
    <w:p w14:paraId="0000003E" w14:textId="77777777" w:rsidR="00652ADD" w:rsidRDefault="00652ADD">
      <w:pPr>
        <w:spacing w:after="0" w:line="240" w:lineRule="auto"/>
        <w:jc w:val="both"/>
        <w:rPr>
          <w:rFonts w:ascii="Avenir" w:eastAsia="Avenir" w:hAnsi="Avenir" w:cs="Avenir"/>
          <w:sz w:val="20"/>
          <w:szCs w:val="20"/>
        </w:rPr>
      </w:pPr>
    </w:p>
    <w:p w14:paraId="0000003F" w14:textId="77777777" w:rsidR="00652ADD" w:rsidRDefault="00652ADD">
      <w:pPr>
        <w:spacing w:after="0" w:line="240" w:lineRule="auto"/>
        <w:jc w:val="both"/>
        <w:rPr>
          <w:rFonts w:ascii="Avenir" w:eastAsia="Avenir" w:hAnsi="Avenir" w:cs="Avenir"/>
          <w:sz w:val="20"/>
          <w:szCs w:val="20"/>
        </w:rPr>
      </w:pPr>
    </w:p>
    <w:p w14:paraId="00000040"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41" w14:textId="77777777" w:rsidR="00652ADD" w:rsidRDefault="00652ADD">
      <w:pPr>
        <w:spacing w:after="0" w:line="240" w:lineRule="auto"/>
        <w:jc w:val="both"/>
        <w:rPr>
          <w:rFonts w:ascii="Avenir" w:eastAsia="Avenir" w:hAnsi="Avenir" w:cs="Avenir"/>
          <w:sz w:val="20"/>
          <w:szCs w:val="20"/>
        </w:rPr>
      </w:pPr>
    </w:p>
    <w:p w14:paraId="00000042" w14:textId="77777777" w:rsidR="00652ADD" w:rsidRDefault="00652ADD">
      <w:pPr>
        <w:spacing w:after="0" w:line="240" w:lineRule="auto"/>
        <w:jc w:val="both"/>
        <w:rPr>
          <w:rFonts w:ascii="Avenir" w:eastAsia="Avenir" w:hAnsi="Avenir" w:cs="Avenir"/>
          <w:sz w:val="20"/>
          <w:szCs w:val="20"/>
        </w:rPr>
      </w:pPr>
    </w:p>
    <w:p w14:paraId="00000043" w14:textId="77777777" w:rsidR="00652ADD" w:rsidRDefault="00000000">
      <w:pPr>
        <w:spacing w:after="0" w:line="240" w:lineRule="auto"/>
        <w:jc w:val="both"/>
        <w:rPr>
          <w:rFonts w:ascii="Avenir" w:eastAsia="Avenir" w:hAnsi="Avenir" w:cs="Avenir"/>
          <w:b/>
          <w:color w:val="000000"/>
          <w:sz w:val="20"/>
          <w:szCs w:val="20"/>
        </w:rPr>
      </w:pPr>
      <w:r>
        <w:rPr>
          <w:rFonts w:ascii="Avenir" w:eastAsia="Avenir" w:hAnsi="Avenir" w:cs="Avenir"/>
          <w:b/>
          <w:color w:val="000000"/>
          <w:sz w:val="20"/>
          <w:szCs w:val="20"/>
        </w:rPr>
        <w:t xml:space="preserve">The Jewish People </w:t>
      </w:r>
      <w:r>
        <w:rPr>
          <w:rFonts w:ascii="Avenir" w:eastAsia="Avenir" w:hAnsi="Avenir" w:cs="Avenir"/>
          <w:color w:val="000000"/>
          <w:sz w:val="20"/>
          <w:szCs w:val="20"/>
        </w:rPr>
        <w:t>(</w:t>
      </w:r>
      <w:hyperlink r:id="rId11">
        <w:r w:rsidR="00652ADD">
          <w:rPr>
            <w:rFonts w:ascii="Avenir" w:eastAsia="Avenir" w:hAnsi="Avenir" w:cs="Avenir"/>
            <w:color w:val="0563C1"/>
            <w:sz w:val="20"/>
            <w:szCs w:val="20"/>
            <w:u w:val="single"/>
          </w:rPr>
          <w:t>SOC 105</w:t>
        </w:r>
      </w:hyperlink>
      <w:r>
        <w:rPr>
          <w:rFonts w:ascii="Avenir" w:eastAsia="Avenir" w:hAnsi="Avenir" w:cs="Avenir"/>
          <w:color w:val="000000"/>
          <w:sz w:val="20"/>
          <w:szCs w:val="20"/>
        </w:rPr>
        <w:t>)</w:t>
      </w:r>
    </w:p>
    <w:p w14:paraId="00000044"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Ever since the first expulsion of Jews to Babylonia in the year 586 BCE, there has been an intense drive to create a community that would preserve Jewish identity, custom and family. After the destruction of the Second Temple, the Jewish “Diaspora” was widened such that Jews lived in many parts of the world. These communities struggled to balance the need to both take part in and be separate from local custom, dress, food and arts. What emerged are a series of exciting, intriguing and unique forms of Jewish expression. The 20th Century saw the mass migration of Jews to Israel, North America and other parts, such that these local customs traveled and influenced the creation of a new community.</w:t>
      </w:r>
    </w:p>
    <w:p w14:paraId="00000045" w14:textId="77777777" w:rsidR="00652ADD" w:rsidRDefault="00652ADD">
      <w:pPr>
        <w:spacing w:after="0" w:line="240" w:lineRule="auto"/>
        <w:jc w:val="both"/>
        <w:rPr>
          <w:rFonts w:ascii="Avenir" w:eastAsia="Avenir" w:hAnsi="Avenir" w:cs="Avenir"/>
          <w:color w:val="000000"/>
          <w:sz w:val="20"/>
          <w:szCs w:val="20"/>
        </w:rPr>
      </w:pPr>
    </w:p>
    <w:p w14:paraId="00000046"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This course explores the story of Jewish peoplehood from its roots in the Land of Israel to its flowering in multiple Diaspora communities. It will examine the impact of outside ideas and communities on Jewish ideas and practices as well as the ways in which it has responded to important changes brought on by the Enlightenment and the Modern era. </w:t>
      </w:r>
      <w:proofErr w:type="gramStart"/>
      <w:r>
        <w:rPr>
          <w:rFonts w:ascii="Avenir" w:eastAsia="Avenir" w:hAnsi="Avenir" w:cs="Avenir"/>
          <w:color w:val="000000"/>
          <w:sz w:val="20"/>
          <w:szCs w:val="20"/>
        </w:rPr>
        <w:t>Additionally,  it</w:t>
      </w:r>
      <w:proofErr w:type="gramEnd"/>
      <w:r>
        <w:rPr>
          <w:rFonts w:ascii="Avenir" w:eastAsia="Avenir" w:hAnsi="Avenir" w:cs="Avenir"/>
          <w:color w:val="000000"/>
          <w:sz w:val="20"/>
          <w:szCs w:val="20"/>
        </w:rPr>
        <w:t xml:space="preserve"> will examine the influence that Jewish values and culture have had on the broader non-Jewish cultures, most especially in the Western world. It will ask the fundamental question of whether there is such a thing as a monolithic Jewish idea or community. Emphasis will be placed on the cultural expression of these communities rather than their religious or political nature, though this will naturally fall within the wide parameters of the material covered.</w:t>
      </w:r>
    </w:p>
    <w:p w14:paraId="00000047"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w:t>
      </w:r>
    </w:p>
    <w:p w14:paraId="00000048"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b/>
          <w:color w:val="000000"/>
          <w:sz w:val="20"/>
          <w:szCs w:val="20"/>
        </w:rPr>
        <w:t>Course Learning Outcomes (Required):</w:t>
      </w:r>
    </w:p>
    <w:p w14:paraId="00000049"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As a result of completing The Jewish People course, students </w:t>
      </w:r>
      <w:proofErr w:type="gramStart"/>
      <w:r>
        <w:rPr>
          <w:rFonts w:ascii="Avenir" w:eastAsia="Avenir" w:hAnsi="Avenir" w:cs="Avenir"/>
          <w:color w:val="000000"/>
          <w:sz w:val="20"/>
          <w:szCs w:val="20"/>
        </w:rPr>
        <w:t>are able to</w:t>
      </w:r>
      <w:proofErr w:type="gramEnd"/>
      <w:r>
        <w:rPr>
          <w:rFonts w:ascii="Avenir" w:eastAsia="Avenir" w:hAnsi="Avenir" w:cs="Avenir"/>
          <w:color w:val="000000"/>
          <w:sz w:val="20"/>
          <w:szCs w:val="20"/>
        </w:rPr>
        <w:t>:</w:t>
      </w:r>
    </w:p>
    <w:p w14:paraId="0000004A" w14:textId="77777777" w:rsidR="00652ADD" w:rsidRDefault="00000000">
      <w:pPr>
        <w:numPr>
          <w:ilvl w:val="0"/>
          <w:numId w:val="6"/>
        </w:numPr>
        <w:spacing w:after="0" w:line="240" w:lineRule="auto"/>
        <w:jc w:val="both"/>
        <w:rPr>
          <w:rFonts w:ascii="Avenir" w:eastAsia="Avenir" w:hAnsi="Avenir" w:cs="Avenir"/>
          <w:color w:val="000000"/>
          <w:sz w:val="20"/>
          <w:szCs w:val="20"/>
        </w:rPr>
      </w:pPr>
      <w:proofErr w:type="gramStart"/>
      <w:r>
        <w:rPr>
          <w:rFonts w:ascii="Avenir" w:eastAsia="Avenir" w:hAnsi="Avenir" w:cs="Avenir"/>
          <w:color w:val="000000"/>
          <w:sz w:val="20"/>
          <w:szCs w:val="20"/>
        </w:rPr>
        <w:t>Have an understanding of</w:t>
      </w:r>
      <w:proofErr w:type="gramEnd"/>
      <w:r>
        <w:rPr>
          <w:rFonts w:ascii="Avenir" w:eastAsia="Avenir" w:hAnsi="Avenir" w:cs="Avenir"/>
          <w:color w:val="000000"/>
          <w:sz w:val="20"/>
          <w:szCs w:val="20"/>
        </w:rPr>
        <w:t xml:space="preserve"> the historical roots of the Jewish people both as a political entity and a diasporic community.</w:t>
      </w:r>
    </w:p>
    <w:p w14:paraId="0000004B"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Be engaged with the complexities of contemporary Jewish life, including the modern state of Israel and the American Jewish community.</w:t>
      </w:r>
    </w:p>
    <w:p w14:paraId="0000004C"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Gain an understanding of the contributions made by Jews and Judaism to Western civilization.</w:t>
      </w:r>
    </w:p>
    <w:p w14:paraId="0000004D"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Understand the nature and challenges of Jewish communities that exist outside the major centers in Israel and North America.</w:t>
      </w:r>
    </w:p>
    <w:p w14:paraId="0000004E"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Explore the cultural nature of Jewish experience in the contemporary context.</w:t>
      </w:r>
    </w:p>
    <w:p w14:paraId="0000004F"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Understand the development of the Jewish </w:t>
      </w:r>
      <w:proofErr w:type="gramStart"/>
      <w:r>
        <w:rPr>
          <w:rFonts w:ascii="Avenir" w:eastAsia="Avenir" w:hAnsi="Avenir" w:cs="Avenir"/>
          <w:color w:val="000000"/>
          <w:sz w:val="20"/>
          <w:szCs w:val="20"/>
        </w:rPr>
        <w:t>Diaspora;</w:t>
      </w:r>
      <w:proofErr w:type="gramEnd"/>
      <w:r>
        <w:rPr>
          <w:rFonts w:ascii="Avenir" w:eastAsia="Avenir" w:hAnsi="Avenir" w:cs="Avenir"/>
          <w:color w:val="000000"/>
          <w:sz w:val="20"/>
          <w:szCs w:val="20"/>
        </w:rPr>
        <w:t xml:space="preserve"> its history and sociology.</w:t>
      </w:r>
    </w:p>
    <w:p w14:paraId="00000050"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Identify the unique characteristics of several Jewish communities and regions. </w:t>
      </w:r>
    </w:p>
    <w:p w14:paraId="00000051"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lastRenderedPageBreak/>
        <w:t>Understand the importance of culture in the Jewish experience.</w:t>
      </w:r>
    </w:p>
    <w:p w14:paraId="00000052"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Reflect on their own family history in the context of the material surveyed.</w:t>
      </w:r>
    </w:p>
    <w:p w14:paraId="00000053" w14:textId="77777777" w:rsidR="00652ADD" w:rsidRDefault="00000000">
      <w:pPr>
        <w:numPr>
          <w:ilvl w:val="0"/>
          <w:numId w:val="6"/>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Create a personal Jewish family narrative to connect with the material surveyed. </w:t>
      </w:r>
    </w:p>
    <w:p w14:paraId="00000054" w14:textId="77777777" w:rsidR="00652ADD" w:rsidRDefault="00652ADD">
      <w:pPr>
        <w:spacing w:after="0" w:line="240" w:lineRule="auto"/>
        <w:jc w:val="both"/>
        <w:rPr>
          <w:rFonts w:ascii="Avenir" w:eastAsia="Avenir" w:hAnsi="Avenir" w:cs="Avenir"/>
          <w:color w:val="000000"/>
          <w:sz w:val="20"/>
          <w:szCs w:val="20"/>
        </w:rPr>
      </w:pPr>
    </w:p>
    <w:p w14:paraId="00000055"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b/>
          <w:color w:val="000000"/>
          <w:sz w:val="20"/>
          <w:szCs w:val="20"/>
        </w:rPr>
        <w:t>The course is taught using the following educational methodologies:</w:t>
      </w:r>
    </w:p>
    <w:p w14:paraId="00000056" w14:textId="77777777" w:rsidR="00652ADD" w:rsidRDefault="00000000">
      <w:pPr>
        <w:numPr>
          <w:ilvl w:val="0"/>
          <w:numId w:val="8"/>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Classroom based lecture and discussion</w:t>
      </w:r>
    </w:p>
    <w:p w14:paraId="00000057" w14:textId="77777777" w:rsidR="00652ADD" w:rsidRDefault="00000000">
      <w:pPr>
        <w:numPr>
          <w:ilvl w:val="0"/>
          <w:numId w:val="8"/>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Project-based learning where students delve into one area of interest within the broad topics covered.</w:t>
      </w:r>
    </w:p>
    <w:p w14:paraId="00000058" w14:textId="77777777" w:rsidR="00652ADD" w:rsidRDefault="00000000">
      <w:pPr>
        <w:numPr>
          <w:ilvl w:val="0"/>
          <w:numId w:val="8"/>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Guest speakers from thought leaders and educators in Israel</w:t>
      </w:r>
    </w:p>
    <w:p w14:paraId="00000059" w14:textId="77777777" w:rsidR="00652ADD" w:rsidRDefault="00000000">
      <w:pPr>
        <w:numPr>
          <w:ilvl w:val="0"/>
          <w:numId w:val="8"/>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Israel Today: Weeklong intensive exploration of Jewish culture and society, and the way it manifests in Israel today.</w:t>
      </w:r>
    </w:p>
    <w:p w14:paraId="0000005A" w14:textId="77777777" w:rsidR="00652ADD" w:rsidRDefault="00652ADD">
      <w:pPr>
        <w:spacing w:after="0" w:line="240" w:lineRule="auto"/>
        <w:jc w:val="both"/>
        <w:rPr>
          <w:rFonts w:ascii="Avenir" w:eastAsia="Avenir" w:hAnsi="Avenir" w:cs="Avenir"/>
          <w:sz w:val="20"/>
          <w:szCs w:val="20"/>
        </w:rPr>
      </w:pPr>
    </w:p>
    <w:p w14:paraId="0000005B"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5C" w14:textId="77777777" w:rsidR="00652ADD" w:rsidRDefault="00652ADD">
      <w:pPr>
        <w:spacing w:after="0" w:line="240" w:lineRule="auto"/>
        <w:jc w:val="both"/>
        <w:rPr>
          <w:rFonts w:ascii="Avenir" w:eastAsia="Avenir" w:hAnsi="Avenir" w:cs="Avenir"/>
          <w:color w:val="FF0000"/>
          <w:sz w:val="20"/>
          <w:szCs w:val="20"/>
        </w:rPr>
      </w:pPr>
    </w:p>
    <w:p w14:paraId="0000005D" w14:textId="77777777" w:rsidR="00652ADD" w:rsidRDefault="00652ADD">
      <w:pPr>
        <w:spacing w:after="0" w:line="240" w:lineRule="auto"/>
        <w:jc w:val="both"/>
        <w:rPr>
          <w:rFonts w:ascii="Avenir" w:eastAsia="Avenir" w:hAnsi="Avenir" w:cs="Avenir"/>
          <w:sz w:val="20"/>
          <w:szCs w:val="20"/>
        </w:rPr>
      </w:pPr>
    </w:p>
    <w:p w14:paraId="0000005E" w14:textId="77777777" w:rsidR="00652ADD" w:rsidRDefault="00652ADD">
      <w:pPr>
        <w:spacing w:after="0" w:line="240" w:lineRule="auto"/>
        <w:jc w:val="both"/>
        <w:rPr>
          <w:rFonts w:ascii="Avenir" w:eastAsia="Avenir" w:hAnsi="Avenir" w:cs="Avenir"/>
          <w:sz w:val="20"/>
          <w:szCs w:val="20"/>
          <w:u w:val="single"/>
        </w:rPr>
      </w:pPr>
    </w:p>
    <w:p w14:paraId="0000005F" w14:textId="77777777" w:rsidR="00652ADD" w:rsidRDefault="00652ADD">
      <w:pPr>
        <w:spacing w:after="0" w:line="240" w:lineRule="auto"/>
        <w:jc w:val="both"/>
        <w:rPr>
          <w:rFonts w:ascii="Avenir" w:eastAsia="Avenir" w:hAnsi="Avenir" w:cs="Avenir"/>
          <w:sz w:val="20"/>
          <w:szCs w:val="20"/>
          <w:u w:val="single"/>
        </w:rPr>
      </w:pPr>
    </w:p>
    <w:p w14:paraId="00000060" w14:textId="77777777" w:rsidR="00652ADD" w:rsidRDefault="00652ADD">
      <w:pPr>
        <w:spacing w:after="0" w:line="240" w:lineRule="auto"/>
        <w:jc w:val="both"/>
        <w:rPr>
          <w:rFonts w:ascii="Avenir" w:eastAsia="Avenir" w:hAnsi="Avenir" w:cs="Avenir"/>
          <w:sz w:val="20"/>
          <w:szCs w:val="20"/>
          <w:u w:val="single"/>
        </w:rPr>
      </w:pPr>
    </w:p>
    <w:p w14:paraId="00000061" w14:textId="77777777" w:rsidR="00652ADD" w:rsidRDefault="00652ADD">
      <w:pPr>
        <w:spacing w:after="0" w:line="240" w:lineRule="auto"/>
        <w:jc w:val="both"/>
        <w:rPr>
          <w:rFonts w:ascii="Avenir" w:eastAsia="Avenir" w:hAnsi="Avenir" w:cs="Avenir"/>
          <w:sz w:val="20"/>
          <w:szCs w:val="20"/>
          <w:u w:val="single"/>
        </w:rPr>
      </w:pPr>
    </w:p>
    <w:p w14:paraId="00000062" w14:textId="77777777" w:rsidR="00652ADD" w:rsidRDefault="00652ADD">
      <w:pPr>
        <w:spacing w:after="0" w:line="240" w:lineRule="auto"/>
        <w:jc w:val="both"/>
        <w:rPr>
          <w:rFonts w:ascii="Avenir" w:eastAsia="Avenir" w:hAnsi="Avenir" w:cs="Avenir"/>
          <w:sz w:val="20"/>
          <w:szCs w:val="20"/>
          <w:u w:val="single"/>
        </w:rPr>
      </w:pPr>
    </w:p>
    <w:p w14:paraId="00000063"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000000"/>
          <w:sz w:val="20"/>
          <w:szCs w:val="20"/>
          <w:u w:val="single"/>
        </w:rPr>
        <w:t>Jerusalem Optional Courses</w:t>
      </w:r>
    </w:p>
    <w:p w14:paraId="00000064"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THESE COURSES ARE SUBJECT TO CHANGE AND DEPENDANT ON AVAILABILITY</w:t>
      </w:r>
    </w:p>
    <w:p w14:paraId="00000065" w14:textId="77777777" w:rsidR="00652ADD" w:rsidRDefault="00652ADD">
      <w:pPr>
        <w:spacing w:after="0" w:line="240" w:lineRule="auto"/>
        <w:jc w:val="both"/>
        <w:rPr>
          <w:rFonts w:ascii="Avenir" w:eastAsia="Avenir" w:hAnsi="Avenir" w:cs="Avenir"/>
          <w:b/>
          <w:sz w:val="20"/>
          <w:szCs w:val="20"/>
        </w:rPr>
      </w:pPr>
    </w:p>
    <w:p w14:paraId="00000066" w14:textId="77777777" w:rsidR="00652ADD" w:rsidRDefault="00000000">
      <w:pPr>
        <w:spacing w:after="0" w:line="240" w:lineRule="auto"/>
        <w:jc w:val="both"/>
        <w:rPr>
          <w:rFonts w:ascii="Avenir" w:eastAsia="Avenir" w:hAnsi="Avenir" w:cs="Avenir"/>
          <w:b/>
          <w:sz w:val="20"/>
          <w:szCs w:val="20"/>
        </w:rPr>
      </w:pPr>
      <w:bookmarkStart w:id="0" w:name="bookmark=kix.8kzcz3oougr1" w:colFirst="0" w:colLast="0"/>
      <w:bookmarkStart w:id="1" w:name="bookmark=kix.2vofo21oh3j2" w:colFirst="0" w:colLast="0"/>
      <w:bookmarkEnd w:id="0"/>
      <w:bookmarkEnd w:id="1"/>
      <w:r>
        <w:rPr>
          <w:rFonts w:ascii="Avenir" w:eastAsia="Avenir" w:hAnsi="Avenir" w:cs="Avenir"/>
          <w:b/>
          <w:sz w:val="20"/>
          <w:szCs w:val="20"/>
        </w:rPr>
        <w:t xml:space="preserve">Jewish Medical Ethics </w:t>
      </w:r>
      <w:r>
        <w:rPr>
          <w:rFonts w:ascii="Avenir" w:eastAsia="Avenir" w:hAnsi="Avenir" w:cs="Avenir"/>
          <w:sz w:val="20"/>
          <w:szCs w:val="20"/>
        </w:rPr>
        <w:t>(</w:t>
      </w:r>
      <w:hyperlink r:id="rId12">
        <w:r w:rsidR="00652ADD">
          <w:rPr>
            <w:rFonts w:ascii="Avenir" w:eastAsia="Avenir" w:hAnsi="Avenir" w:cs="Avenir"/>
            <w:color w:val="0563C1"/>
            <w:sz w:val="20"/>
            <w:szCs w:val="20"/>
            <w:u w:val="single"/>
          </w:rPr>
          <w:t>PHL 141</w:t>
        </w:r>
      </w:hyperlink>
      <w:r>
        <w:rPr>
          <w:rFonts w:ascii="Avenir" w:eastAsia="Avenir" w:hAnsi="Avenir" w:cs="Avenir"/>
          <w:sz w:val="20"/>
          <w:szCs w:val="20"/>
        </w:rPr>
        <w:t>)</w:t>
      </w:r>
    </w:p>
    <w:p w14:paraId="00000067"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sz w:val="20"/>
          <w:szCs w:val="20"/>
        </w:rPr>
        <w:t>This course aims to take contemporary ethical issues arising from technological and medical advances and study them from an abstract philosophical approach.  The aim is not to give any practical ‘rulings’ on these matters, but rather to stimulate and encourage philosophical thought about these issues through the eyes of traditional Jewish sources and contemporary texts. We will look at issues such as reproductive technologies, abortion, doctors’ and patients’ rights and responsibilities, a person’s duty to protect themselves from injury, organ donation and receipt, genetic screening, euthanasia and other issues.</w:t>
      </w:r>
    </w:p>
    <w:p w14:paraId="00000068" w14:textId="77777777" w:rsidR="00652ADD" w:rsidRDefault="00652ADD">
      <w:pPr>
        <w:spacing w:after="0" w:line="240" w:lineRule="auto"/>
        <w:jc w:val="both"/>
        <w:rPr>
          <w:rFonts w:ascii="Avenir" w:eastAsia="Avenir" w:hAnsi="Avenir" w:cs="Avenir"/>
          <w:b/>
          <w:sz w:val="20"/>
          <w:szCs w:val="20"/>
        </w:rPr>
      </w:pPr>
    </w:p>
    <w:p w14:paraId="00000069"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6A" w14:textId="77777777" w:rsidR="00652ADD" w:rsidRDefault="00652ADD">
      <w:pPr>
        <w:spacing w:after="0" w:line="240" w:lineRule="auto"/>
        <w:jc w:val="both"/>
        <w:rPr>
          <w:rFonts w:ascii="Avenir" w:eastAsia="Avenir" w:hAnsi="Avenir" w:cs="Avenir"/>
          <w:sz w:val="20"/>
          <w:szCs w:val="20"/>
        </w:rPr>
      </w:pPr>
    </w:p>
    <w:p w14:paraId="0000006B" w14:textId="77777777" w:rsidR="00652ADD" w:rsidRDefault="00652ADD">
      <w:pPr>
        <w:spacing w:after="0" w:line="240" w:lineRule="auto"/>
        <w:jc w:val="both"/>
        <w:rPr>
          <w:rFonts w:ascii="Avenir" w:eastAsia="Avenir" w:hAnsi="Avenir" w:cs="Avenir"/>
          <w:color w:val="000000"/>
          <w:sz w:val="20"/>
          <w:szCs w:val="20"/>
          <w:u w:val="single"/>
        </w:rPr>
      </w:pPr>
    </w:p>
    <w:p w14:paraId="0000006C" w14:textId="77777777" w:rsidR="00652ADD" w:rsidRDefault="00000000">
      <w:pPr>
        <w:spacing w:after="0" w:line="240" w:lineRule="auto"/>
        <w:jc w:val="center"/>
        <w:rPr>
          <w:rFonts w:ascii="Avenir" w:eastAsia="Avenir" w:hAnsi="Avenir" w:cs="Avenir"/>
          <w:b/>
          <w:sz w:val="20"/>
          <w:szCs w:val="20"/>
        </w:rPr>
      </w:pPr>
      <w:r>
        <w:rPr>
          <w:rFonts w:ascii="Avenir" w:eastAsia="Avenir" w:hAnsi="Avenir" w:cs="Avenir"/>
          <w:b/>
          <w:color w:val="000000"/>
          <w:sz w:val="20"/>
          <w:szCs w:val="20"/>
          <w:u w:val="single"/>
        </w:rPr>
        <w:t>Tel Aviv Courses</w:t>
      </w:r>
    </w:p>
    <w:p w14:paraId="0000006D" w14:textId="77777777" w:rsidR="00652ADD" w:rsidRDefault="00652ADD">
      <w:pPr>
        <w:spacing w:after="0" w:line="240" w:lineRule="auto"/>
        <w:jc w:val="both"/>
        <w:rPr>
          <w:rFonts w:ascii="Avenir" w:eastAsia="Avenir" w:hAnsi="Avenir" w:cs="Avenir"/>
          <w:sz w:val="20"/>
          <w:szCs w:val="20"/>
        </w:rPr>
      </w:pPr>
    </w:p>
    <w:p w14:paraId="0000006E" w14:textId="14AD3A5C" w:rsidR="00652ADD" w:rsidRDefault="00000000">
      <w:pPr>
        <w:spacing w:after="0" w:line="240" w:lineRule="auto"/>
        <w:jc w:val="both"/>
        <w:rPr>
          <w:rFonts w:ascii="Avenir" w:eastAsia="Avenir" w:hAnsi="Avenir" w:cs="Avenir"/>
          <w:sz w:val="20"/>
          <w:szCs w:val="20"/>
        </w:rPr>
      </w:pPr>
      <w:r>
        <w:rPr>
          <w:rFonts w:ascii="Avenir" w:eastAsia="Avenir" w:hAnsi="Avenir" w:cs="Avenir"/>
          <w:b/>
          <w:color w:val="000000"/>
          <w:sz w:val="20"/>
          <w:szCs w:val="20"/>
        </w:rPr>
        <w:t>Hebrew Language Ulpan</w:t>
      </w:r>
      <w:r>
        <w:rPr>
          <w:rFonts w:ascii="Avenir" w:eastAsia="Avenir" w:hAnsi="Avenir" w:cs="Avenir"/>
          <w:color w:val="000000"/>
          <w:sz w:val="20"/>
          <w:szCs w:val="20"/>
        </w:rPr>
        <w:t xml:space="preserve"> (</w:t>
      </w:r>
      <w:hyperlink r:id="rId13">
        <w:r w:rsidR="00652ADD">
          <w:rPr>
            <w:rFonts w:ascii="Avenir" w:eastAsia="Avenir" w:hAnsi="Avenir" w:cs="Avenir"/>
            <w:color w:val="0563C1"/>
            <w:sz w:val="20"/>
            <w:szCs w:val="20"/>
            <w:u w:val="single"/>
          </w:rPr>
          <w:t>HEB 1</w:t>
        </w:r>
        <w:r w:rsidR="005F5FBD">
          <w:rPr>
            <w:rFonts w:ascii="Avenir" w:eastAsia="Avenir" w:hAnsi="Avenir" w:cs="Avenir"/>
            <w:color w:val="0563C1"/>
            <w:sz w:val="20"/>
            <w:szCs w:val="20"/>
            <w:u w:val="single"/>
          </w:rPr>
          <w:t>10</w:t>
        </w:r>
      </w:hyperlink>
      <w:r>
        <w:rPr>
          <w:rFonts w:ascii="Avenir" w:eastAsia="Avenir" w:hAnsi="Avenir" w:cs="Avenir"/>
          <w:b/>
          <w:color w:val="000000"/>
          <w:sz w:val="20"/>
          <w:szCs w:val="20"/>
        </w:rPr>
        <w:t xml:space="preserve"> </w:t>
      </w:r>
      <w:hyperlink r:id="rId14">
        <w:r w:rsidR="00652ADD">
          <w:rPr>
            <w:rFonts w:ascii="Avenir" w:eastAsia="Avenir" w:hAnsi="Avenir" w:cs="Avenir"/>
            <w:color w:val="0563C1"/>
            <w:sz w:val="20"/>
            <w:szCs w:val="20"/>
            <w:u w:val="single"/>
          </w:rPr>
          <w:t>HEB 2</w:t>
        </w:r>
        <w:r w:rsidR="005F5FBD">
          <w:rPr>
            <w:rFonts w:ascii="Avenir" w:eastAsia="Avenir" w:hAnsi="Avenir" w:cs="Avenir"/>
            <w:color w:val="0563C1"/>
            <w:sz w:val="20"/>
            <w:szCs w:val="20"/>
            <w:u w:val="single"/>
          </w:rPr>
          <w:t>10</w:t>
        </w:r>
      </w:hyperlink>
      <w:r>
        <w:rPr>
          <w:rFonts w:ascii="Avenir" w:eastAsia="Avenir" w:hAnsi="Avenir" w:cs="Avenir"/>
          <w:color w:val="000000"/>
          <w:sz w:val="20"/>
          <w:szCs w:val="20"/>
        </w:rPr>
        <w:t xml:space="preserve"> </w:t>
      </w:r>
      <w:hyperlink r:id="rId15">
        <w:r w:rsidR="00652ADD">
          <w:rPr>
            <w:rFonts w:ascii="Avenir" w:eastAsia="Avenir" w:hAnsi="Avenir" w:cs="Avenir"/>
            <w:color w:val="0563C1"/>
            <w:sz w:val="20"/>
            <w:szCs w:val="20"/>
            <w:u w:val="single"/>
          </w:rPr>
          <w:t>HEB 3</w:t>
        </w:r>
        <w:r w:rsidR="005F5FBD">
          <w:rPr>
            <w:rFonts w:ascii="Avenir" w:eastAsia="Avenir" w:hAnsi="Avenir" w:cs="Avenir"/>
            <w:color w:val="0563C1"/>
            <w:sz w:val="20"/>
            <w:szCs w:val="20"/>
            <w:u w:val="single"/>
          </w:rPr>
          <w:t>10</w:t>
        </w:r>
      </w:hyperlink>
      <w:r>
        <w:rPr>
          <w:rFonts w:ascii="Avenir" w:eastAsia="Avenir" w:hAnsi="Avenir" w:cs="Avenir"/>
          <w:color w:val="000000"/>
          <w:sz w:val="20"/>
          <w:szCs w:val="20"/>
        </w:rPr>
        <w:t>)</w:t>
      </w:r>
    </w:p>
    <w:p w14:paraId="0000006F"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Hebrew is not only the Sacred Language of the Jewish people, but it is also the spoken language in Israel and in Jewish communities in the Diaspora. In this Hebrew ulpan, students will gain the skills of reading, writing, comprehension, and speaking.  This course emphasizes the acquisition of day-to-day spoken language.</w:t>
      </w:r>
    </w:p>
    <w:p w14:paraId="00000070"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i/>
          <w:color w:val="000000"/>
          <w:sz w:val="20"/>
          <w:szCs w:val="20"/>
        </w:rPr>
        <w:t>   </w:t>
      </w:r>
    </w:p>
    <w:p w14:paraId="00000071" w14:textId="77777777" w:rsidR="00652ADD" w:rsidRDefault="00000000">
      <w:pPr>
        <w:spacing w:after="0" w:line="240" w:lineRule="auto"/>
        <w:rPr>
          <w:rFonts w:ascii="Avenir" w:eastAsia="Avenir" w:hAnsi="Avenir" w:cs="Avenir"/>
          <w:color w:val="000000"/>
          <w:sz w:val="20"/>
          <w:szCs w:val="20"/>
        </w:rPr>
      </w:pPr>
      <w:r>
        <w:rPr>
          <w:rFonts w:ascii="Avenir" w:eastAsia="Avenir" w:hAnsi="Avenir" w:cs="Avenir"/>
          <w:b/>
          <w:color w:val="000000"/>
          <w:sz w:val="20"/>
          <w:szCs w:val="20"/>
        </w:rPr>
        <w:t>Course Goals and Objectives</w:t>
      </w:r>
      <w:r>
        <w:rPr>
          <w:rFonts w:ascii="Avenir" w:eastAsia="Avenir" w:hAnsi="Avenir" w:cs="Avenir"/>
          <w:color w:val="000000"/>
          <w:sz w:val="20"/>
          <w:szCs w:val="20"/>
        </w:rPr>
        <w:br/>
      </w:r>
    </w:p>
    <w:p w14:paraId="00000072"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Acquisition of tools for primarily speaking Hebrew, but also for reading and writing.</w:t>
      </w:r>
    </w:p>
    <w:p w14:paraId="00000073"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lastRenderedPageBreak/>
        <w:t>Raising the confidence of students to use Hebrew in and outside of class in the natural environment of the language. </w:t>
      </w:r>
    </w:p>
    <w:p w14:paraId="00000074"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Learning the grammar, vocabulary, and syntax of Hebrew, by exposing the students to various linguistic structures. </w:t>
      </w:r>
    </w:p>
    <w:p w14:paraId="00000075"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Encountering Israeli culture through texts, poetry, songs, class discussions on current events and dilemmas that concern Israeli society today.</w:t>
      </w:r>
    </w:p>
    <w:p w14:paraId="00000076" w14:textId="77777777" w:rsidR="00652ADD" w:rsidRDefault="00000000">
      <w:pPr>
        <w:numPr>
          <w:ilvl w:val="0"/>
          <w:numId w:val="7"/>
        </w:num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Initiating encounters with Israelis from a spectrum of ages, professions and beliefs, </w:t>
      </w:r>
      <w:proofErr w:type="gramStart"/>
      <w:r>
        <w:rPr>
          <w:rFonts w:ascii="Avenir" w:eastAsia="Avenir" w:hAnsi="Avenir" w:cs="Avenir"/>
          <w:color w:val="000000"/>
          <w:sz w:val="20"/>
          <w:szCs w:val="20"/>
        </w:rPr>
        <w:t>in order to</w:t>
      </w:r>
      <w:proofErr w:type="gramEnd"/>
      <w:r>
        <w:rPr>
          <w:rFonts w:ascii="Avenir" w:eastAsia="Avenir" w:hAnsi="Avenir" w:cs="Avenir"/>
          <w:color w:val="000000"/>
          <w:sz w:val="20"/>
          <w:szCs w:val="20"/>
        </w:rPr>
        <w:t xml:space="preserve"> create close contact with the people of Israel.   </w:t>
      </w:r>
    </w:p>
    <w:p w14:paraId="00000077" w14:textId="77777777" w:rsidR="00652ADD" w:rsidRDefault="00652ADD">
      <w:pPr>
        <w:spacing w:after="0" w:line="240" w:lineRule="auto"/>
        <w:jc w:val="both"/>
        <w:rPr>
          <w:rFonts w:ascii="Avenir" w:eastAsia="Avenir" w:hAnsi="Avenir" w:cs="Avenir"/>
          <w:sz w:val="20"/>
          <w:szCs w:val="20"/>
        </w:rPr>
      </w:pPr>
    </w:p>
    <w:p w14:paraId="00000078"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FF0000"/>
          <w:sz w:val="20"/>
          <w:szCs w:val="20"/>
        </w:rPr>
        <w:t>CREDITS: 3</w:t>
      </w:r>
    </w:p>
    <w:p w14:paraId="00000079" w14:textId="77777777" w:rsidR="00652ADD" w:rsidRDefault="00652ADD">
      <w:pPr>
        <w:spacing w:after="0" w:line="240" w:lineRule="auto"/>
        <w:jc w:val="both"/>
        <w:rPr>
          <w:rFonts w:ascii="Avenir" w:eastAsia="Avenir" w:hAnsi="Avenir" w:cs="Avenir"/>
          <w:sz w:val="20"/>
          <w:szCs w:val="20"/>
        </w:rPr>
      </w:pPr>
    </w:p>
    <w:p w14:paraId="0000007A" w14:textId="77777777" w:rsidR="00652ADD" w:rsidRDefault="00000000">
      <w:pPr>
        <w:spacing w:after="0" w:line="240" w:lineRule="auto"/>
        <w:jc w:val="both"/>
        <w:rPr>
          <w:rFonts w:ascii="Avenir" w:eastAsia="Avenir" w:hAnsi="Avenir" w:cs="Avenir"/>
          <w:b/>
          <w:color w:val="000000"/>
          <w:sz w:val="20"/>
          <w:szCs w:val="20"/>
        </w:rPr>
      </w:pPr>
      <w:r>
        <w:rPr>
          <w:rFonts w:ascii="Avenir" w:eastAsia="Avenir" w:hAnsi="Avenir" w:cs="Avenir"/>
          <w:b/>
          <w:color w:val="000000"/>
          <w:sz w:val="20"/>
          <w:szCs w:val="20"/>
        </w:rPr>
        <w:t>Leadership in Action (</w:t>
      </w:r>
      <w:hyperlink r:id="rId16">
        <w:r w:rsidR="00652ADD">
          <w:rPr>
            <w:rFonts w:ascii="Avenir" w:eastAsia="Avenir" w:hAnsi="Avenir" w:cs="Avenir"/>
            <w:color w:val="0563C1"/>
            <w:sz w:val="20"/>
            <w:szCs w:val="20"/>
            <w:u w:val="single"/>
          </w:rPr>
          <w:t>SOC 178</w:t>
        </w:r>
      </w:hyperlink>
      <w:r>
        <w:rPr>
          <w:rFonts w:ascii="Avenir" w:eastAsia="Avenir" w:hAnsi="Avenir" w:cs="Avenir"/>
          <w:b/>
          <w:color w:val="000000"/>
          <w:sz w:val="20"/>
          <w:szCs w:val="20"/>
        </w:rPr>
        <w:t>)</w:t>
      </w:r>
    </w:p>
    <w:p w14:paraId="0000007B"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This course seeks to expose students to the realities of this dichotomy by travelling to and meeting with various members of Israel’s periphery and asking them to engage with the leadership of these communities and those seeking to bring about equality.  Students will be asked to critically evaluate what brings about real change and what leadership skills are most necessary in this </w:t>
      </w:r>
      <w:proofErr w:type="gramStart"/>
      <w:r>
        <w:rPr>
          <w:rFonts w:ascii="Avenir" w:eastAsia="Avenir" w:hAnsi="Avenir" w:cs="Avenir"/>
          <w:color w:val="000000"/>
          <w:sz w:val="20"/>
          <w:szCs w:val="20"/>
        </w:rPr>
        <w:t>particular field</w:t>
      </w:r>
      <w:proofErr w:type="gramEnd"/>
      <w:r>
        <w:rPr>
          <w:rFonts w:ascii="Avenir" w:eastAsia="Avenir" w:hAnsi="Avenir" w:cs="Avenir"/>
          <w:color w:val="000000"/>
          <w:sz w:val="20"/>
          <w:szCs w:val="20"/>
        </w:rPr>
        <w:t xml:space="preserve">. The course is primarily taught in the field through a series of weekly </w:t>
      </w:r>
      <w:proofErr w:type="spellStart"/>
      <w:r>
        <w:rPr>
          <w:rFonts w:ascii="Avenir" w:eastAsia="Avenir" w:hAnsi="Avenir" w:cs="Avenir"/>
          <w:i/>
          <w:color w:val="000000"/>
          <w:sz w:val="20"/>
          <w:szCs w:val="20"/>
        </w:rPr>
        <w:t>Siyyurim</w:t>
      </w:r>
      <w:proofErr w:type="spellEnd"/>
      <w:r>
        <w:rPr>
          <w:rFonts w:ascii="Avenir" w:eastAsia="Avenir" w:hAnsi="Avenir" w:cs="Avenir"/>
          <w:color w:val="000000"/>
          <w:sz w:val="20"/>
          <w:szCs w:val="20"/>
        </w:rPr>
        <w:t xml:space="preserve"> (excursions) to different locations and meetings with differing parties connected to today’s Israel. </w:t>
      </w:r>
    </w:p>
    <w:p w14:paraId="0000007C" w14:textId="77777777" w:rsidR="00652ADD" w:rsidRDefault="00652ADD">
      <w:pPr>
        <w:spacing w:after="0" w:line="240" w:lineRule="auto"/>
        <w:jc w:val="both"/>
        <w:rPr>
          <w:rFonts w:ascii="Avenir" w:eastAsia="Avenir" w:hAnsi="Avenir" w:cs="Avenir"/>
          <w:sz w:val="20"/>
          <w:szCs w:val="20"/>
        </w:rPr>
      </w:pPr>
    </w:p>
    <w:p w14:paraId="0000007D"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FF0000"/>
          <w:sz w:val="20"/>
          <w:szCs w:val="20"/>
        </w:rPr>
        <w:t>CREDITS: 3</w:t>
      </w:r>
    </w:p>
    <w:p w14:paraId="0000007E" w14:textId="77777777" w:rsidR="00652ADD" w:rsidRDefault="00652ADD">
      <w:pPr>
        <w:spacing w:after="0" w:line="240" w:lineRule="auto"/>
        <w:jc w:val="both"/>
        <w:rPr>
          <w:rFonts w:ascii="Avenir" w:eastAsia="Avenir" w:hAnsi="Avenir" w:cs="Avenir"/>
          <w:sz w:val="20"/>
          <w:szCs w:val="20"/>
        </w:rPr>
      </w:pPr>
    </w:p>
    <w:p w14:paraId="0000007F"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b/>
          <w:color w:val="000000"/>
          <w:sz w:val="20"/>
          <w:szCs w:val="20"/>
        </w:rPr>
        <w:t>Service Learning: The People Make History (</w:t>
      </w:r>
      <w:hyperlink r:id="rId17">
        <w:r w:rsidR="00652ADD">
          <w:rPr>
            <w:rFonts w:ascii="Avenir" w:eastAsia="Avenir" w:hAnsi="Avenir" w:cs="Avenir"/>
            <w:color w:val="0563C1"/>
            <w:sz w:val="20"/>
            <w:szCs w:val="20"/>
            <w:u w:val="single"/>
          </w:rPr>
          <w:t>COR 204</w:t>
        </w:r>
      </w:hyperlink>
      <w:r>
        <w:rPr>
          <w:rFonts w:ascii="Avenir" w:eastAsia="Avenir" w:hAnsi="Avenir" w:cs="Avenir"/>
          <w:b/>
          <w:color w:val="000000"/>
          <w:sz w:val="20"/>
          <w:szCs w:val="20"/>
        </w:rPr>
        <w:t>)</w:t>
      </w:r>
    </w:p>
    <w:p w14:paraId="00000080"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An introduction to the ways in which individuals and collectives can create social change and alleviate the suffering of society’s weakest populations. Topics will include social services, poverty, education, persons with disabilities, LGBTQ+, the elderly, health care, women, the elderly, and children’s welfare. It is meant to compliment the ongoing volunteering that students will be doing during the term. </w:t>
      </w:r>
    </w:p>
    <w:p w14:paraId="00000081" w14:textId="77777777" w:rsidR="00652ADD" w:rsidRDefault="00652ADD">
      <w:pPr>
        <w:spacing w:after="0" w:line="240" w:lineRule="auto"/>
        <w:jc w:val="both"/>
        <w:rPr>
          <w:rFonts w:ascii="Avenir" w:eastAsia="Avenir" w:hAnsi="Avenir" w:cs="Avenir"/>
          <w:sz w:val="20"/>
          <w:szCs w:val="20"/>
        </w:rPr>
      </w:pPr>
    </w:p>
    <w:p w14:paraId="00000082"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83" w14:textId="77777777" w:rsidR="00652ADD" w:rsidRDefault="00652ADD">
      <w:pPr>
        <w:spacing w:after="0" w:line="240" w:lineRule="auto"/>
        <w:jc w:val="both"/>
        <w:rPr>
          <w:rFonts w:ascii="Avenir" w:eastAsia="Avenir" w:hAnsi="Avenir" w:cs="Avenir"/>
          <w:color w:val="FF0000"/>
          <w:sz w:val="20"/>
          <w:szCs w:val="20"/>
        </w:rPr>
      </w:pPr>
    </w:p>
    <w:p w14:paraId="00000084" w14:textId="77777777" w:rsidR="00652ADD" w:rsidRDefault="00652ADD">
      <w:pPr>
        <w:spacing w:after="0" w:line="240" w:lineRule="auto"/>
        <w:jc w:val="both"/>
        <w:rPr>
          <w:rFonts w:ascii="Avenir" w:eastAsia="Avenir" w:hAnsi="Avenir" w:cs="Avenir"/>
          <w:sz w:val="20"/>
          <w:szCs w:val="20"/>
        </w:rPr>
      </w:pPr>
    </w:p>
    <w:p w14:paraId="00000085" w14:textId="77777777" w:rsidR="00652ADD" w:rsidRDefault="00652ADD">
      <w:pPr>
        <w:spacing w:after="0" w:line="240" w:lineRule="auto"/>
        <w:jc w:val="both"/>
        <w:rPr>
          <w:rFonts w:ascii="Avenir" w:eastAsia="Avenir" w:hAnsi="Avenir" w:cs="Avenir"/>
          <w:color w:val="FF0000"/>
          <w:sz w:val="20"/>
          <w:szCs w:val="20"/>
        </w:rPr>
      </w:pPr>
    </w:p>
    <w:p w14:paraId="00000086" w14:textId="77777777" w:rsidR="00652ADD" w:rsidRDefault="00652ADD">
      <w:pPr>
        <w:spacing w:after="0" w:line="240" w:lineRule="auto"/>
        <w:jc w:val="both"/>
        <w:rPr>
          <w:rFonts w:ascii="Avenir" w:eastAsia="Avenir" w:hAnsi="Avenir" w:cs="Avenir"/>
          <w:color w:val="FF0000"/>
          <w:sz w:val="20"/>
          <w:szCs w:val="20"/>
        </w:rPr>
      </w:pPr>
    </w:p>
    <w:p w14:paraId="00000087" w14:textId="77777777" w:rsidR="00652ADD" w:rsidRDefault="00652ADD">
      <w:pPr>
        <w:spacing w:after="0" w:line="240" w:lineRule="auto"/>
        <w:jc w:val="both"/>
        <w:rPr>
          <w:rFonts w:ascii="Avenir" w:eastAsia="Avenir" w:hAnsi="Avenir" w:cs="Avenir"/>
          <w:sz w:val="20"/>
          <w:szCs w:val="20"/>
        </w:rPr>
      </w:pPr>
    </w:p>
    <w:p w14:paraId="00000088" w14:textId="77777777" w:rsidR="00652ADD" w:rsidRDefault="00652ADD">
      <w:pPr>
        <w:spacing w:after="0" w:line="240" w:lineRule="auto"/>
        <w:jc w:val="center"/>
        <w:rPr>
          <w:rFonts w:ascii="Avenir" w:eastAsia="Avenir" w:hAnsi="Avenir" w:cs="Avenir"/>
          <w:sz w:val="20"/>
          <w:szCs w:val="20"/>
        </w:rPr>
      </w:pPr>
    </w:p>
    <w:p w14:paraId="00000089" w14:textId="77777777" w:rsidR="00652ADD" w:rsidRDefault="00000000">
      <w:pPr>
        <w:spacing w:after="0" w:line="240" w:lineRule="auto"/>
        <w:jc w:val="center"/>
        <w:rPr>
          <w:rFonts w:ascii="Avenir" w:eastAsia="Avenir" w:hAnsi="Avenir" w:cs="Avenir"/>
          <w:b/>
          <w:sz w:val="20"/>
          <w:szCs w:val="20"/>
          <w:u w:val="single"/>
        </w:rPr>
      </w:pPr>
      <w:r>
        <w:rPr>
          <w:rFonts w:ascii="Avenir" w:eastAsia="Avenir" w:hAnsi="Avenir" w:cs="Avenir"/>
          <w:b/>
          <w:color w:val="000000"/>
          <w:sz w:val="20"/>
          <w:szCs w:val="20"/>
          <w:u w:val="single"/>
        </w:rPr>
        <w:t xml:space="preserve">Specialty Track and </w:t>
      </w:r>
      <w:proofErr w:type="spellStart"/>
      <w:r>
        <w:rPr>
          <w:rFonts w:ascii="Avenir" w:eastAsia="Avenir" w:hAnsi="Avenir" w:cs="Avenir"/>
          <w:b/>
          <w:color w:val="000000"/>
          <w:sz w:val="20"/>
          <w:szCs w:val="20"/>
          <w:u w:val="single"/>
        </w:rPr>
        <w:t>Olami</w:t>
      </w:r>
      <w:proofErr w:type="spellEnd"/>
      <w:r>
        <w:rPr>
          <w:rFonts w:ascii="Avenir" w:eastAsia="Avenir" w:hAnsi="Avenir" w:cs="Avenir"/>
          <w:b/>
          <w:color w:val="000000"/>
          <w:sz w:val="20"/>
          <w:szCs w:val="20"/>
          <w:u w:val="single"/>
        </w:rPr>
        <w:t xml:space="preserve"> Travel Courses</w:t>
      </w:r>
    </w:p>
    <w:p w14:paraId="0000008A" w14:textId="77777777" w:rsidR="00652ADD" w:rsidRDefault="00652ADD">
      <w:pPr>
        <w:spacing w:after="0" w:line="240" w:lineRule="auto"/>
        <w:jc w:val="both"/>
        <w:rPr>
          <w:rFonts w:ascii="Avenir" w:eastAsia="Avenir" w:hAnsi="Avenir" w:cs="Avenir"/>
          <w:sz w:val="20"/>
          <w:szCs w:val="20"/>
        </w:rPr>
      </w:pPr>
    </w:p>
    <w:p w14:paraId="0000008B" w14:textId="77777777" w:rsidR="00652ADD" w:rsidRDefault="00000000">
      <w:pPr>
        <w:spacing w:after="0" w:line="240" w:lineRule="auto"/>
        <w:jc w:val="both"/>
        <w:rPr>
          <w:rFonts w:ascii="Avenir" w:eastAsia="Avenir" w:hAnsi="Avenir" w:cs="Avenir"/>
          <w:b/>
          <w:color w:val="000000"/>
          <w:sz w:val="20"/>
          <w:szCs w:val="20"/>
        </w:rPr>
      </w:pPr>
      <w:r>
        <w:rPr>
          <w:rFonts w:ascii="Avenir" w:eastAsia="Avenir" w:hAnsi="Avenir" w:cs="Avenir"/>
          <w:b/>
          <w:color w:val="000000"/>
          <w:sz w:val="20"/>
          <w:szCs w:val="20"/>
        </w:rPr>
        <w:t xml:space="preserve">Kuma- Journey to Poland 3 </w:t>
      </w:r>
      <w:r>
        <w:rPr>
          <w:rFonts w:ascii="Avenir" w:eastAsia="Avenir" w:hAnsi="Avenir" w:cs="Avenir"/>
          <w:color w:val="000000"/>
          <w:sz w:val="20"/>
          <w:szCs w:val="20"/>
        </w:rPr>
        <w:t>(</w:t>
      </w:r>
      <w:hyperlink r:id="rId18">
        <w:r w:rsidR="00652ADD">
          <w:rPr>
            <w:rFonts w:ascii="Avenir" w:eastAsia="Avenir" w:hAnsi="Avenir" w:cs="Avenir"/>
            <w:color w:val="0563C1"/>
            <w:sz w:val="20"/>
            <w:szCs w:val="20"/>
            <w:u w:val="single"/>
          </w:rPr>
          <w:t>HIS 179</w:t>
        </w:r>
      </w:hyperlink>
      <w:r>
        <w:rPr>
          <w:rFonts w:ascii="Avenir" w:eastAsia="Avenir" w:hAnsi="Avenir" w:cs="Avenir"/>
          <w:color w:val="000000"/>
          <w:sz w:val="20"/>
          <w:szCs w:val="20"/>
        </w:rPr>
        <w:t>)</w:t>
      </w:r>
    </w:p>
    <w:p w14:paraId="0000008C" w14:textId="77777777" w:rsidR="00652ADD" w:rsidRDefault="00652ADD">
      <w:pPr>
        <w:spacing w:after="0" w:line="240" w:lineRule="auto"/>
        <w:jc w:val="both"/>
        <w:rPr>
          <w:rFonts w:ascii="Avenir" w:eastAsia="Avenir" w:hAnsi="Avenir" w:cs="Avenir"/>
          <w:b/>
          <w:color w:val="000000"/>
          <w:sz w:val="20"/>
          <w:szCs w:val="20"/>
        </w:rPr>
      </w:pPr>
    </w:p>
    <w:p w14:paraId="0000008D"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Political and historical analysis of the Holocaust including the development of the anti-Semitic political tradition after 1880, the ideology of Nazism, the decline of the Weimar Republic and the rise of the Nazis, early patterns of anti-Jewish discrimination, Jewish reactions, and emigration 1933-1939, the formulation and implementation of the Final Solution, attitudes and reactions of the German people, the residents of occupied Europe and the Allies, Jewish life in the ghettos, and the question of resistance.</w:t>
      </w:r>
    </w:p>
    <w:p w14:paraId="0000008E" w14:textId="77777777" w:rsidR="00652ADD" w:rsidRDefault="00652ADD">
      <w:pPr>
        <w:spacing w:after="0" w:line="240" w:lineRule="auto"/>
        <w:jc w:val="both"/>
        <w:rPr>
          <w:rFonts w:ascii="Avenir" w:eastAsia="Avenir" w:hAnsi="Avenir" w:cs="Avenir"/>
          <w:b/>
          <w:color w:val="000000"/>
          <w:sz w:val="20"/>
          <w:szCs w:val="20"/>
        </w:rPr>
      </w:pPr>
    </w:p>
    <w:p w14:paraId="0000008F"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90" w14:textId="77777777" w:rsidR="00652ADD" w:rsidRDefault="00652ADD">
      <w:pPr>
        <w:spacing w:after="0" w:line="240" w:lineRule="auto"/>
        <w:jc w:val="both"/>
        <w:rPr>
          <w:rFonts w:ascii="Avenir" w:eastAsia="Avenir" w:hAnsi="Avenir" w:cs="Avenir"/>
          <w:b/>
          <w:color w:val="000000"/>
          <w:sz w:val="20"/>
          <w:szCs w:val="20"/>
        </w:rPr>
      </w:pPr>
    </w:p>
    <w:p w14:paraId="00000091" w14:textId="77777777" w:rsidR="00652ADD" w:rsidRDefault="00000000">
      <w:pPr>
        <w:spacing w:after="0" w:line="240" w:lineRule="auto"/>
        <w:jc w:val="both"/>
        <w:rPr>
          <w:rFonts w:ascii="Avenir" w:eastAsia="Avenir" w:hAnsi="Avenir" w:cs="Avenir"/>
          <w:color w:val="000000"/>
          <w:sz w:val="20"/>
          <w:szCs w:val="20"/>
        </w:rPr>
      </w:pPr>
      <w:bookmarkStart w:id="2" w:name="bookmark=id.30j0zll" w:colFirst="0" w:colLast="0"/>
      <w:bookmarkStart w:id="3" w:name="bookmark=id.gjdgxs" w:colFirst="0" w:colLast="0"/>
      <w:bookmarkEnd w:id="2"/>
      <w:bookmarkEnd w:id="3"/>
      <w:r>
        <w:rPr>
          <w:rFonts w:ascii="Avenir" w:eastAsia="Avenir" w:hAnsi="Avenir" w:cs="Avenir"/>
          <w:b/>
          <w:color w:val="000000"/>
          <w:sz w:val="20"/>
          <w:szCs w:val="20"/>
        </w:rPr>
        <w:t>Service Learning- Rwanda</w:t>
      </w:r>
      <w:r>
        <w:rPr>
          <w:rFonts w:ascii="Avenir" w:eastAsia="Avenir" w:hAnsi="Avenir" w:cs="Avenir"/>
          <w:color w:val="000000"/>
          <w:sz w:val="20"/>
          <w:szCs w:val="20"/>
        </w:rPr>
        <w:t xml:space="preserve"> (</w:t>
      </w:r>
      <w:hyperlink r:id="rId19">
        <w:r w:rsidR="00652ADD">
          <w:rPr>
            <w:rFonts w:ascii="Avenir" w:eastAsia="Avenir" w:hAnsi="Avenir" w:cs="Avenir"/>
            <w:color w:val="0563C1"/>
            <w:sz w:val="20"/>
            <w:szCs w:val="20"/>
            <w:u w:val="single"/>
          </w:rPr>
          <w:t>COR 192</w:t>
        </w:r>
      </w:hyperlink>
      <w:r>
        <w:rPr>
          <w:rFonts w:ascii="Avenir" w:eastAsia="Avenir" w:hAnsi="Avenir" w:cs="Avenir"/>
          <w:color w:val="000000"/>
          <w:sz w:val="20"/>
          <w:szCs w:val="20"/>
        </w:rPr>
        <w:t>)</w:t>
      </w:r>
    </w:p>
    <w:p w14:paraId="00000092" w14:textId="77777777" w:rsidR="00652ADD" w:rsidRDefault="00652ADD">
      <w:pPr>
        <w:spacing w:after="0" w:line="240" w:lineRule="auto"/>
        <w:jc w:val="both"/>
        <w:rPr>
          <w:rFonts w:ascii="Avenir" w:eastAsia="Avenir" w:hAnsi="Avenir" w:cs="Avenir"/>
          <w:color w:val="000000"/>
          <w:sz w:val="20"/>
          <w:szCs w:val="20"/>
        </w:rPr>
      </w:pPr>
    </w:p>
    <w:p w14:paraId="00000093"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This educational opportunity is open only to Tikkun Olam/Rwanda participants.  In addition to the special experience of volunteering in the Youth Village, the students can complete additional assignments </w:t>
      </w:r>
      <w:proofErr w:type="gramStart"/>
      <w:r>
        <w:rPr>
          <w:rFonts w:ascii="Avenir" w:eastAsia="Avenir" w:hAnsi="Avenir" w:cs="Avenir"/>
          <w:color w:val="000000"/>
          <w:sz w:val="20"/>
          <w:szCs w:val="20"/>
        </w:rPr>
        <w:t>in order to</w:t>
      </w:r>
      <w:proofErr w:type="gramEnd"/>
      <w:r>
        <w:rPr>
          <w:rFonts w:ascii="Avenir" w:eastAsia="Avenir" w:hAnsi="Avenir" w:cs="Avenir"/>
          <w:color w:val="000000"/>
          <w:sz w:val="20"/>
          <w:szCs w:val="20"/>
        </w:rPr>
        <w:t xml:space="preserve"> receive 3 credits.</w:t>
      </w:r>
    </w:p>
    <w:p w14:paraId="00000094" w14:textId="77777777" w:rsidR="00652ADD" w:rsidRDefault="00652ADD">
      <w:pPr>
        <w:spacing w:after="0" w:line="240" w:lineRule="auto"/>
        <w:jc w:val="both"/>
        <w:rPr>
          <w:rFonts w:ascii="Avenir" w:eastAsia="Avenir" w:hAnsi="Avenir" w:cs="Avenir"/>
          <w:color w:val="000000"/>
          <w:sz w:val="20"/>
          <w:szCs w:val="20"/>
        </w:rPr>
      </w:pPr>
    </w:p>
    <w:p w14:paraId="00000095"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Service Learning is defined as an academic </w:t>
      </w:r>
      <w:proofErr w:type="spellStart"/>
      <w:r>
        <w:rPr>
          <w:rFonts w:ascii="Avenir" w:eastAsia="Avenir" w:hAnsi="Avenir" w:cs="Avenir"/>
          <w:color w:val="000000"/>
          <w:sz w:val="20"/>
          <w:szCs w:val="20"/>
        </w:rPr>
        <w:t>endeavour</w:t>
      </w:r>
      <w:proofErr w:type="spellEnd"/>
      <w:r>
        <w:rPr>
          <w:rFonts w:ascii="Avenir" w:eastAsia="Avenir" w:hAnsi="Avenir" w:cs="Avenir"/>
          <w:color w:val="000000"/>
          <w:sz w:val="20"/>
          <w:szCs w:val="20"/>
        </w:rPr>
        <w:t xml:space="preserve"> that incorporates hands-on experience in support of learning about social issues.  Students learn the history, background and current theories of the Rwandan genocide and the village established by Anne Heyman built to provide support for families affected by this period in Rwanda’s history.  They share their experiences with each other and use their teacher/instructor as a resource.  The students broaden their perspectives on the world, gain confidence to become effective change agents and increase their commitment to the </w:t>
      </w:r>
      <w:proofErr w:type="spellStart"/>
      <w:r>
        <w:rPr>
          <w:rFonts w:ascii="Avenir" w:eastAsia="Avenir" w:hAnsi="Avenir" w:cs="Avenir"/>
          <w:color w:val="000000"/>
          <w:sz w:val="20"/>
          <w:szCs w:val="20"/>
        </w:rPr>
        <w:t>Agahozo</w:t>
      </w:r>
      <w:proofErr w:type="spellEnd"/>
      <w:r>
        <w:rPr>
          <w:rFonts w:ascii="Avenir" w:eastAsia="Avenir" w:hAnsi="Avenir" w:cs="Avenir"/>
          <w:color w:val="000000"/>
          <w:sz w:val="20"/>
          <w:szCs w:val="20"/>
        </w:rPr>
        <w:t>-Shalom Youth Village.</w:t>
      </w:r>
    </w:p>
    <w:p w14:paraId="00000096" w14:textId="77777777" w:rsidR="00652ADD" w:rsidRDefault="00652ADD">
      <w:pPr>
        <w:spacing w:after="0" w:line="240" w:lineRule="auto"/>
        <w:jc w:val="both"/>
        <w:rPr>
          <w:rFonts w:ascii="Avenir" w:eastAsia="Avenir" w:hAnsi="Avenir" w:cs="Avenir"/>
          <w:i/>
          <w:color w:val="000000"/>
          <w:sz w:val="20"/>
          <w:szCs w:val="20"/>
        </w:rPr>
      </w:pPr>
    </w:p>
    <w:p w14:paraId="00000097" w14:textId="77777777" w:rsidR="00652ADD" w:rsidRDefault="00652ADD">
      <w:pPr>
        <w:spacing w:after="0" w:line="240" w:lineRule="auto"/>
        <w:jc w:val="both"/>
        <w:rPr>
          <w:rFonts w:ascii="Avenir" w:eastAsia="Avenir" w:hAnsi="Avenir" w:cs="Avenir"/>
          <w:b/>
          <w:color w:val="000000"/>
          <w:sz w:val="20"/>
          <w:szCs w:val="20"/>
        </w:rPr>
      </w:pPr>
    </w:p>
    <w:p w14:paraId="00000098"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99" w14:textId="77777777" w:rsidR="00652ADD" w:rsidRDefault="00652ADD">
      <w:pPr>
        <w:spacing w:after="0" w:line="240" w:lineRule="auto"/>
        <w:jc w:val="both"/>
        <w:rPr>
          <w:rFonts w:ascii="Avenir" w:eastAsia="Avenir" w:hAnsi="Avenir" w:cs="Avenir"/>
          <w:sz w:val="20"/>
          <w:szCs w:val="20"/>
        </w:rPr>
      </w:pPr>
    </w:p>
    <w:p w14:paraId="0000009A" w14:textId="76C07C31" w:rsidR="00652ADD" w:rsidRDefault="00000000">
      <w:pPr>
        <w:spacing w:after="0" w:line="240" w:lineRule="auto"/>
        <w:jc w:val="both"/>
        <w:rPr>
          <w:rFonts w:ascii="Avenir" w:eastAsia="Avenir" w:hAnsi="Avenir" w:cs="Avenir"/>
          <w:b/>
          <w:color w:val="000000"/>
          <w:sz w:val="20"/>
          <w:szCs w:val="20"/>
        </w:rPr>
      </w:pPr>
      <w:bookmarkStart w:id="4" w:name="bookmark=id.1fob9te" w:colFirst="0" w:colLast="0"/>
      <w:bookmarkStart w:id="5" w:name="bookmark=id.3znysh7" w:colFirst="0" w:colLast="0"/>
      <w:bookmarkEnd w:id="4"/>
      <w:bookmarkEnd w:id="5"/>
      <w:r>
        <w:rPr>
          <w:rFonts w:ascii="Avenir" w:eastAsia="Avenir" w:hAnsi="Avenir" w:cs="Avenir"/>
          <w:b/>
          <w:color w:val="000000"/>
          <w:sz w:val="20"/>
          <w:szCs w:val="20"/>
        </w:rPr>
        <w:t xml:space="preserve">Jewish Medical Ethics </w:t>
      </w:r>
      <w:r>
        <w:rPr>
          <w:rFonts w:ascii="Avenir" w:eastAsia="Avenir" w:hAnsi="Avenir" w:cs="Avenir"/>
          <w:color w:val="000000"/>
          <w:sz w:val="20"/>
          <w:szCs w:val="20"/>
        </w:rPr>
        <w:t>(</w:t>
      </w:r>
      <w:hyperlink r:id="rId20">
        <w:r w:rsidR="00D665E1">
          <w:rPr>
            <w:rFonts w:ascii="Avenir" w:eastAsia="Avenir" w:hAnsi="Avenir" w:cs="Avenir"/>
            <w:color w:val="0563C1"/>
            <w:sz w:val="20"/>
            <w:szCs w:val="20"/>
            <w:u w:val="single"/>
          </w:rPr>
          <w:t>PHL 140</w:t>
        </w:r>
      </w:hyperlink>
      <w:r>
        <w:rPr>
          <w:rFonts w:ascii="Avenir" w:eastAsia="Avenir" w:hAnsi="Avenir" w:cs="Avenir"/>
          <w:color w:val="000000"/>
          <w:sz w:val="20"/>
          <w:szCs w:val="20"/>
        </w:rPr>
        <w:t>)</w:t>
      </w:r>
    </w:p>
    <w:p w14:paraId="0000009B"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This course aims to take contemporary ethical issues arising from technological and medical advances and study them from an abstract philosophical approach.  The aim is not to give any practical ‘rulings’ on these matters, but rather to stimulate and encourage philosophical thought about these issues through the eyes of traditional Jewish sources and contemporary texts. We will look at issues such as reproductive technologies, abortion, doctors’ and patients’ rights and responsibilities, a person’s duty to protect themselves from injury, organ donation and receipt, genetic screening, euthanasia and other issues.</w:t>
      </w:r>
    </w:p>
    <w:p w14:paraId="0000009C" w14:textId="77777777" w:rsidR="00652ADD" w:rsidRDefault="00652ADD">
      <w:pPr>
        <w:spacing w:after="0" w:line="240" w:lineRule="auto"/>
        <w:jc w:val="both"/>
        <w:rPr>
          <w:rFonts w:ascii="Avenir" w:eastAsia="Avenir" w:hAnsi="Avenir" w:cs="Avenir"/>
          <w:b/>
          <w:color w:val="000000"/>
          <w:sz w:val="20"/>
          <w:szCs w:val="20"/>
        </w:rPr>
      </w:pPr>
    </w:p>
    <w:p w14:paraId="0000009D"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9E" w14:textId="77777777" w:rsidR="00652ADD" w:rsidRDefault="00652ADD">
      <w:pPr>
        <w:spacing w:after="0" w:line="240" w:lineRule="auto"/>
        <w:jc w:val="both"/>
        <w:rPr>
          <w:rFonts w:ascii="Avenir" w:eastAsia="Avenir" w:hAnsi="Avenir" w:cs="Avenir"/>
          <w:sz w:val="20"/>
          <w:szCs w:val="20"/>
        </w:rPr>
      </w:pPr>
    </w:p>
    <w:p w14:paraId="0000009F" w14:textId="77777777" w:rsidR="00652ADD" w:rsidRDefault="00000000">
      <w:pPr>
        <w:spacing w:after="0" w:line="240" w:lineRule="auto"/>
        <w:jc w:val="both"/>
        <w:rPr>
          <w:rFonts w:ascii="Avenir" w:eastAsia="Avenir" w:hAnsi="Avenir" w:cs="Avenir"/>
          <w:color w:val="000000"/>
          <w:sz w:val="20"/>
          <w:szCs w:val="20"/>
        </w:rPr>
      </w:pPr>
      <w:bookmarkStart w:id="6" w:name="bookmark=id.2et92p0" w:colFirst="0" w:colLast="0"/>
      <w:bookmarkStart w:id="7" w:name="bookmark=id.tyjcwt" w:colFirst="0" w:colLast="0"/>
      <w:bookmarkEnd w:id="6"/>
      <w:bookmarkEnd w:id="7"/>
      <w:r>
        <w:rPr>
          <w:rFonts w:ascii="Avenir" w:eastAsia="Avenir" w:hAnsi="Avenir" w:cs="Avenir"/>
          <w:b/>
          <w:color w:val="000000"/>
          <w:sz w:val="20"/>
          <w:szCs w:val="20"/>
        </w:rPr>
        <w:t xml:space="preserve">Jewish Business Ethics </w:t>
      </w:r>
      <w:r>
        <w:rPr>
          <w:rFonts w:ascii="Avenir" w:eastAsia="Avenir" w:hAnsi="Avenir" w:cs="Avenir"/>
          <w:color w:val="000000"/>
          <w:sz w:val="20"/>
          <w:szCs w:val="20"/>
        </w:rPr>
        <w:t>(</w:t>
      </w:r>
      <w:hyperlink r:id="rId21">
        <w:r w:rsidR="00652ADD">
          <w:rPr>
            <w:rFonts w:ascii="Avenir" w:eastAsia="Avenir" w:hAnsi="Avenir" w:cs="Avenir"/>
            <w:color w:val="0563C1"/>
            <w:sz w:val="20"/>
            <w:szCs w:val="20"/>
            <w:u w:val="single"/>
          </w:rPr>
          <w:t>PHL131</w:t>
        </w:r>
      </w:hyperlink>
      <w:r>
        <w:rPr>
          <w:rFonts w:ascii="Avenir" w:eastAsia="Avenir" w:hAnsi="Avenir" w:cs="Avenir"/>
          <w:color w:val="000000"/>
          <w:sz w:val="20"/>
          <w:szCs w:val="20"/>
        </w:rPr>
        <w:t>)</w:t>
      </w:r>
    </w:p>
    <w:p w14:paraId="000000A0"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How should a Jew conduct his/herself in business?  Is it possible to be successful in business while </w:t>
      </w:r>
      <w:proofErr w:type="gramStart"/>
      <w:r>
        <w:rPr>
          <w:rFonts w:ascii="Avenir" w:eastAsia="Avenir" w:hAnsi="Avenir" w:cs="Avenir"/>
          <w:color w:val="000000"/>
          <w:sz w:val="20"/>
          <w:szCs w:val="20"/>
        </w:rPr>
        <w:t>still remaining</w:t>
      </w:r>
      <w:proofErr w:type="gramEnd"/>
      <w:r>
        <w:rPr>
          <w:rFonts w:ascii="Avenir" w:eastAsia="Avenir" w:hAnsi="Avenir" w:cs="Avenir"/>
          <w:color w:val="000000"/>
          <w:sz w:val="20"/>
          <w:szCs w:val="20"/>
        </w:rPr>
        <w:t xml:space="preserve"> within the Jewish Law and Jewish Ethics?  What can our ancient texts really offer us in today’s rapidly developing business arena?  These are the questions with which every Jewish </w:t>
      </w:r>
      <w:proofErr w:type="gramStart"/>
      <w:r>
        <w:rPr>
          <w:rFonts w:ascii="Avenir" w:eastAsia="Avenir" w:hAnsi="Avenir" w:cs="Avenir"/>
          <w:color w:val="000000"/>
          <w:sz w:val="20"/>
          <w:szCs w:val="20"/>
        </w:rPr>
        <w:t>business person</w:t>
      </w:r>
      <w:proofErr w:type="gramEnd"/>
      <w:r>
        <w:rPr>
          <w:rFonts w:ascii="Avenir" w:eastAsia="Avenir" w:hAnsi="Avenir" w:cs="Avenir"/>
          <w:color w:val="000000"/>
          <w:sz w:val="20"/>
          <w:szCs w:val="20"/>
        </w:rPr>
        <w:t xml:space="preserve"> is constantly grappling.  Through an analysis of original Jewish sources, along with other more modern media, this course aims to begin to tackle these questions and many more.  This course will involve much </w:t>
      </w:r>
      <w:proofErr w:type="gramStart"/>
      <w:r>
        <w:rPr>
          <w:rFonts w:ascii="Avenir" w:eastAsia="Avenir" w:hAnsi="Avenir" w:cs="Avenir"/>
          <w:color w:val="000000"/>
          <w:sz w:val="20"/>
          <w:szCs w:val="20"/>
        </w:rPr>
        <w:t>discussion</w:t>
      </w:r>
      <w:proofErr w:type="gramEnd"/>
      <w:r>
        <w:rPr>
          <w:rFonts w:ascii="Avenir" w:eastAsia="Avenir" w:hAnsi="Avenir" w:cs="Avenir"/>
          <w:color w:val="000000"/>
          <w:sz w:val="20"/>
          <w:szCs w:val="20"/>
        </w:rPr>
        <w:t xml:space="preserve"> and students should be prepared ready to participate</w:t>
      </w:r>
    </w:p>
    <w:p w14:paraId="000000A1" w14:textId="77777777" w:rsidR="00652ADD" w:rsidRDefault="00652ADD">
      <w:pPr>
        <w:spacing w:after="0" w:line="240" w:lineRule="auto"/>
        <w:jc w:val="both"/>
        <w:rPr>
          <w:rFonts w:ascii="Avenir" w:eastAsia="Avenir" w:hAnsi="Avenir" w:cs="Avenir"/>
          <w:b/>
          <w:color w:val="000000"/>
          <w:sz w:val="20"/>
          <w:szCs w:val="20"/>
        </w:rPr>
      </w:pPr>
    </w:p>
    <w:p w14:paraId="000000A2" w14:textId="77777777" w:rsidR="00652ADD" w:rsidRDefault="00000000">
      <w:pPr>
        <w:spacing w:after="0" w:line="240" w:lineRule="auto"/>
        <w:jc w:val="both"/>
        <w:rPr>
          <w:rFonts w:ascii="Avenir" w:eastAsia="Avenir" w:hAnsi="Avenir" w:cs="Avenir"/>
          <w:color w:val="FF0000"/>
          <w:sz w:val="20"/>
          <w:szCs w:val="20"/>
        </w:rPr>
      </w:pPr>
      <w:r>
        <w:rPr>
          <w:rFonts w:ascii="Avenir" w:eastAsia="Avenir" w:hAnsi="Avenir" w:cs="Avenir"/>
          <w:color w:val="FF0000"/>
          <w:sz w:val="20"/>
          <w:szCs w:val="20"/>
        </w:rPr>
        <w:t>CREDITS: 3</w:t>
      </w:r>
    </w:p>
    <w:p w14:paraId="000000A3" w14:textId="77777777" w:rsidR="00652ADD" w:rsidRDefault="00652ADD">
      <w:pPr>
        <w:spacing w:after="0" w:line="240" w:lineRule="auto"/>
        <w:jc w:val="both"/>
        <w:rPr>
          <w:rFonts w:ascii="Avenir" w:eastAsia="Avenir" w:hAnsi="Avenir" w:cs="Avenir"/>
          <w:sz w:val="20"/>
          <w:szCs w:val="20"/>
        </w:rPr>
      </w:pPr>
    </w:p>
    <w:p w14:paraId="000000A4" w14:textId="77777777" w:rsidR="00652ADD" w:rsidRDefault="00000000">
      <w:pPr>
        <w:spacing w:after="0" w:line="240" w:lineRule="auto"/>
        <w:jc w:val="both"/>
        <w:rPr>
          <w:rFonts w:ascii="Avenir" w:eastAsia="Avenir" w:hAnsi="Avenir" w:cs="Avenir"/>
          <w:b/>
          <w:color w:val="000000"/>
          <w:sz w:val="20"/>
          <w:szCs w:val="20"/>
        </w:rPr>
      </w:pPr>
      <w:bookmarkStart w:id="8" w:name="bookmark=id.3dy6vkm" w:colFirst="0" w:colLast="0"/>
      <w:bookmarkStart w:id="9" w:name="bookmark=id.1t3h5sf" w:colFirst="0" w:colLast="0"/>
      <w:bookmarkEnd w:id="8"/>
      <w:bookmarkEnd w:id="9"/>
      <w:proofErr w:type="spellStart"/>
      <w:r>
        <w:rPr>
          <w:rFonts w:ascii="Avenir" w:eastAsia="Avenir" w:hAnsi="Avenir" w:cs="Avenir"/>
          <w:b/>
          <w:color w:val="000000"/>
          <w:sz w:val="20"/>
          <w:szCs w:val="20"/>
        </w:rPr>
        <w:t>Olami</w:t>
      </w:r>
      <w:proofErr w:type="spellEnd"/>
      <w:r>
        <w:rPr>
          <w:rFonts w:ascii="Avenir" w:eastAsia="Avenir" w:hAnsi="Avenir" w:cs="Avenir"/>
          <w:b/>
          <w:color w:val="000000"/>
          <w:sz w:val="20"/>
          <w:szCs w:val="20"/>
        </w:rPr>
        <w:t xml:space="preserve"> Morocco </w:t>
      </w:r>
      <w:r>
        <w:rPr>
          <w:rFonts w:ascii="Avenir" w:eastAsia="Avenir" w:hAnsi="Avenir" w:cs="Avenir"/>
          <w:color w:val="000000"/>
          <w:sz w:val="20"/>
          <w:szCs w:val="20"/>
        </w:rPr>
        <w:t>(</w:t>
      </w:r>
      <w:hyperlink r:id="rId22">
        <w:r w:rsidR="00652ADD">
          <w:rPr>
            <w:rFonts w:ascii="Avenir" w:eastAsia="Avenir" w:hAnsi="Avenir" w:cs="Avenir"/>
            <w:color w:val="0563C1"/>
            <w:sz w:val="20"/>
            <w:szCs w:val="20"/>
            <w:u w:val="single"/>
          </w:rPr>
          <w:t>HIS 180</w:t>
        </w:r>
      </w:hyperlink>
      <w:r>
        <w:rPr>
          <w:rFonts w:ascii="Avenir" w:eastAsia="Avenir" w:hAnsi="Avenir" w:cs="Avenir"/>
          <w:color w:val="000000"/>
          <w:sz w:val="20"/>
          <w:szCs w:val="20"/>
        </w:rPr>
        <w:t>)</w:t>
      </w:r>
      <w:r>
        <w:rPr>
          <w:rFonts w:ascii="Avenir" w:eastAsia="Avenir" w:hAnsi="Avenir" w:cs="Avenir"/>
          <w:b/>
          <w:color w:val="000000"/>
          <w:sz w:val="20"/>
          <w:szCs w:val="20"/>
        </w:rPr>
        <w:t> </w:t>
      </w:r>
    </w:p>
    <w:p w14:paraId="000000A5"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t xml:space="preserve">Year Course </w:t>
      </w:r>
      <w:proofErr w:type="spellStart"/>
      <w:r>
        <w:rPr>
          <w:rFonts w:ascii="Avenir" w:eastAsia="Avenir" w:hAnsi="Avenir" w:cs="Avenir"/>
          <w:color w:val="000000"/>
          <w:sz w:val="20"/>
          <w:szCs w:val="20"/>
        </w:rPr>
        <w:t>Olami</w:t>
      </w:r>
      <w:proofErr w:type="spellEnd"/>
      <w:r>
        <w:rPr>
          <w:rFonts w:ascii="Avenir" w:eastAsia="Avenir" w:hAnsi="Avenir" w:cs="Avenir"/>
          <w:color w:val="000000"/>
          <w:sz w:val="20"/>
          <w:szCs w:val="20"/>
        </w:rPr>
        <w:t xml:space="preserve"> Journey to Morocco is an introduction to the rich historical culture of the Moroccan Jewish community of over 1000 years.  We will gain a greater understanding of the Jewish community through ritual life, community living, art, Saint Veneration, and the unique traditions of the Sephardic community in Morocco. We will also focus on the relationship of the Jews and Muslims in Morocco throughout history, delving into the difficult questions of what it means for Jews to be living under Muslim rule.  We will spend time learning about the yearning </w:t>
      </w:r>
      <w:r>
        <w:rPr>
          <w:rFonts w:ascii="Avenir" w:eastAsia="Avenir" w:hAnsi="Avenir" w:cs="Avenir"/>
          <w:color w:val="000000"/>
          <w:sz w:val="20"/>
          <w:szCs w:val="20"/>
        </w:rPr>
        <w:lastRenderedPageBreak/>
        <w:t>of the Moroccan Jews for Zion throughout generations, the way in which it integrated with a larger national Zionist dream, the beginnings of the underground Zionist movements to bring Moroccan Jews to Israel in the 1950s and 60s, and the absorption of the Moroccan Jews into Israeli society.  Finally, we will explore the conflicts of a Muslim-Mediterranean country at the beginning of the 21</w:t>
      </w:r>
      <w:r>
        <w:rPr>
          <w:rFonts w:ascii="Avenir" w:eastAsia="Avenir" w:hAnsi="Avenir" w:cs="Avenir"/>
          <w:color w:val="000000"/>
          <w:sz w:val="20"/>
          <w:szCs w:val="20"/>
          <w:vertAlign w:val="superscript"/>
        </w:rPr>
        <w:t>st</w:t>
      </w:r>
      <w:r>
        <w:rPr>
          <w:rFonts w:ascii="Avenir" w:eastAsia="Avenir" w:hAnsi="Avenir" w:cs="Avenir"/>
          <w:color w:val="000000"/>
          <w:sz w:val="20"/>
          <w:szCs w:val="20"/>
        </w:rPr>
        <w:t xml:space="preserve"> century, and its effect on Israel and the Middle East.</w:t>
      </w:r>
    </w:p>
    <w:p w14:paraId="000000A6" w14:textId="77777777" w:rsidR="00652ADD" w:rsidRDefault="00000000">
      <w:pPr>
        <w:spacing w:after="0" w:line="240" w:lineRule="auto"/>
        <w:jc w:val="both"/>
        <w:rPr>
          <w:rFonts w:ascii="Avenir" w:eastAsia="Avenir" w:hAnsi="Avenir" w:cs="Avenir"/>
          <w:color w:val="000000"/>
          <w:sz w:val="20"/>
          <w:szCs w:val="20"/>
        </w:rPr>
      </w:pPr>
      <w:r>
        <w:rPr>
          <w:rFonts w:ascii="Avenir" w:eastAsia="Avenir" w:hAnsi="Avenir" w:cs="Avenir"/>
          <w:color w:val="000000"/>
          <w:sz w:val="20"/>
          <w:szCs w:val="20"/>
        </w:rPr>
        <w:br/>
        <w:t xml:space="preserve">The course will primarily be a field study.  On the Morocco Journey we will visit cities of the largest Jewish communities that existed and still exist today, exploring the following things: the </w:t>
      </w:r>
      <w:proofErr w:type="spellStart"/>
      <w:r>
        <w:rPr>
          <w:rFonts w:ascii="Avenir" w:eastAsia="Avenir" w:hAnsi="Avenir" w:cs="Avenir"/>
          <w:color w:val="000000"/>
          <w:sz w:val="20"/>
          <w:szCs w:val="20"/>
        </w:rPr>
        <w:t>Mellah</w:t>
      </w:r>
      <w:proofErr w:type="spellEnd"/>
      <w:r>
        <w:rPr>
          <w:rFonts w:ascii="Avenir" w:eastAsia="Avenir" w:hAnsi="Avenir" w:cs="Avenir"/>
          <w:color w:val="000000"/>
          <w:sz w:val="20"/>
          <w:szCs w:val="20"/>
        </w:rPr>
        <w:t>, synagogues, cemeteries, artisan workshops, and significant members of the community.  A combination of lecturers, discussions, student presentations, all of which require a high degree of participation and motivation from the individual student, will be used throughout the course.  Through a host of written and internet sources as well as class discussions, we will come to understand the flourishing Jewish community that at its peak was the largest Jewish community outside of the Western world and the implications for the 21</w:t>
      </w:r>
      <w:r>
        <w:rPr>
          <w:rFonts w:ascii="Avenir" w:eastAsia="Avenir" w:hAnsi="Avenir" w:cs="Avenir"/>
          <w:color w:val="000000"/>
          <w:sz w:val="20"/>
          <w:szCs w:val="20"/>
          <w:vertAlign w:val="superscript"/>
        </w:rPr>
        <w:t>st</w:t>
      </w:r>
      <w:r>
        <w:rPr>
          <w:rFonts w:ascii="Avenir" w:eastAsia="Avenir" w:hAnsi="Avenir" w:cs="Avenir"/>
          <w:color w:val="000000"/>
          <w:sz w:val="20"/>
          <w:szCs w:val="20"/>
        </w:rPr>
        <w:t xml:space="preserve"> century. </w:t>
      </w:r>
    </w:p>
    <w:p w14:paraId="000000A7" w14:textId="77777777" w:rsidR="00652ADD" w:rsidRDefault="00652ADD">
      <w:pPr>
        <w:spacing w:after="0" w:line="240" w:lineRule="auto"/>
        <w:jc w:val="both"/>
        <w:rPr>
          <w:rFonts w:ascii="Avenir" w:eastAsia="Avenir" w:hAnsi="Avenir" w:cs="Avenir"/>
          <w:b/>
          <w:color w:val="000000"/>
          <w:sz w:val="20"/>
          <w:szCs w:val="20"/>
        </w:rPr>
      </w:pPr>
    </w:p>
    <w:p w14:paraId="000000A8" w14:textId="77777777" w:rsidR="00652ADD" w:rsidRDefault="00000000">
      <w:pPr>
        <w:spacing w:after="0" w:line="240" w:lineRule="auto"/>
        <w:jc w:val="both"/>
        <w:rPr>
          <w:rFonts w:ascii="Avenir" w:eastAsia="Avenir" w:hAnsi="Avenir" w:cs="Avenir"/>
          <w:sz w:val="20"/>
          <w:szCs w:val="20"/>
        </w:rPr>
      </w:pPr>
      <w:r>
        <w:rPr>
          <w:rFonts w:ascii="Avenir" w:eastAsia="Avenir" w:hAnsi="Avenir" w:cs="Avenir"/>
          <w:color w:val="FF0000"/>
          <w:sz w:val="20"/>
          <w:szCs w:val="20"/>
        </w:rPr>
        <w:t>CREDITS: 3</w:t>
      </w:r>
    </w:p>
    <w:p w14:paraId="000000A9" w14:textId="77777777" w:rsidR="00652ADD" w:rsidRDefault="00652ADD">
      <w:pPr>
        <w:jc w:val="both"/>
        <w:rPr>
          <w:rFonts w:ascii="Avenir" w:eastAsia="Avenir" w:hAnsi="Avenir" w:cs="Avenir"/>
          <w:b/>
          <w:sz w:val="20"/>
          <w:szCs w:val="20"/>
        </w:rPr>
      </w:pPr>
    </w:p>
    <w:p w14:paraId="000000AA" w14:textId="77777777" w:rsidR="00652ADD" w:rsidRDefault="00000000">
      <w:pPr>
        <w:jc w:val="both"/>
        <w:rPr>
          <w:rFonts w:ascii="Avenir" w:eastAsia="Avenir" w:hAnsi="Avenir" w:cs="Avenir"/>
          <w:b/>
          <w:sz w:val="20"/>
          <w:szCs w:val="20"/>
        </w:rPr>
      </w:pPr>
      <w:r>
        <w:rPr>
          <w:rFonts w:ascii="Avenir" w:eastAsia="Avenir" w:hAnsi="Avenir" w:cs="Avenir"/>
          <w:b/>
          <w:sz w:val="20"/>
          <w:szCs w:val="20"/>
        </w:rPr>
        <w:t xml:space="preserve">Standards of Academic Integrity </w:t>
      </w:r>
    </w:p>
    <w:p w14:paraId="000000AB" w14:textId="77777777" w:rsidR="00652ADD" w:rsidRDefault="00000000">
      <w:pPr>
        <w:numPr>
          <w:ilvl w:val="0"/>
          <w:numId w:val="1"/>
        </w:numPr>
        <w:jc w:val="both"/>
        <w:rPr>
          <w:rFonts w:ascii="Avenir" w:eastAsia="Avenir" w:hAnsi="Avenir" w:cs="Avenir"/>
          <w:b/>
          <w:sz w:val="20"/>
          <w:szCs w:val="20"/>
        </w:rPr>
      </w:pPr>
      <w:r>
        <w:rPr>
          <w:rFonts w:ascii="Avenir" w:eastAsia="Avenir" w:hAnsi="Avenir" w:cs="Avenir"/>
          <w:b/>
          <w:sz w:val="20"/>
          <w:szCs w:val="20"/>
        </w:rPr>
        <w:t>Examination Behavior:</w:t>
      </w:r>
    </w:p>
    <w:p w14:paraId="000000AC"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Unless expressly permitted by the instructor, use of external assistance during an examination shall be considered academically dishonest. Inappropriate examination behavior includes but is not limited to: </w:t>
      </w:r>
    </w:p>
    <w:p w14:paraId="000000AD"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1. Communicating with another student in any way during an examination, </w:t>
      </w:r>
    </w:p>
    <w:p w14:paraId="000000AE"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2. Copying material from another student’s examination, </w:t>
      </w:r>
    </w:p>
    <w:p w14:paraId="000000AF"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3. Allowing a student to copy from one’s examination, </w:t>
      </w:r>
    </w:p>
    <w:p w14:paraId="000000B0"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4. Using unauthorized notes, calculators, the Internet or other sources of unauthorized        </w:t>
      </w:r>
    </w:p>
    <w:p w14:paraId="000000B1"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    assistance. </w:t>
      </w:r>
      <w:r>
        <w:rPr>
          <w:rFonts w:ascii="Avenir" w:eastAsia="Avenir" w:hAnsi="Avenir" w:cs="Avenir"/>
          <w:sz w:val="20"/>
          <w:szCs w:val="20"/>
        </w:rPr>
        <w:br/>
      </w:r>
    </w:p>
    <w:p w14:paraId="000000B2" w14:textId="77777777" w:rsidR="00652ADD" w:rsidRDefault="00000000">
      <w:pPr>
        <w:numPr>
          <w:ilvl w:val="0"/>
          <w:numId w:val="1"/>
        </w:numPr>
        <w:jc w:val="both"/>
        <w:rPr>
          <w:rFonts w:ascii="Avenir" w:eastAsia="Avenir" w:hAnsi="Avenir" w:cs="Avenir"/>
          <w:sz w:val="20"/>
          <w:szCs w:val="20"/>
        </w:rPr>
      </w:pPr>
      <w:r>
        <w:rPr>
          <w:rFonts w:ascii="Avenir" w:eastAsia="Avenir" w:hAnsi="Avenir" w:cs="Avenir"/>
          <w:b/>
          <w:sz w:val="20"/>
          <w:szCs w:val="20"/>
        </w:rPr>
        <w:t xml:space="preserve">Fabrication: </w:t>
      </w:r>
    </w:p>
    <w:p w14:paraId="000000B3"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Any intentional falsification, invention of data, or false citation in an academic exercise will </w:t>
      </w:r>
      <w:proofErr w:type="gramStart"/>
      <w:r>
        <w:rPr>
          <w:rFonts w:ascii="Avenir" w:eastAsia="Avenir" w:hAnsi="Avenir" w:cs="Avenir"/>
          <w:sz w:val="20"/>
          <w:szCs w:val="20"/>
        </w:rPr>
        <w:t>be considered to be</w:t>
      </w:r>
      <w:proofErr w:type="gramEnd"/>
      <w:r>
        <w:rPr>
          <w:rFonts w:ascii="Avenir" w:eastAsia="Avenir" w:hAnsi="Avenir" w:cs="Avenir"/>
          <w:sz w:val="20"/>
          <w:szCs w:val="20"/>
        </w:rPr>
        <w:t xml:space="preserve"> academic dishonesty. </w:t>
      </w:r>
    </w:p>
    <w:p w14:paraId="000000B4" w14:textId="77777777" w:rsidR="00652ADD" w:rsidRDefault="00000000">
      <w:pPr>
        <w:jc w:val="center"/>
        <w:rPr>
          <w:rFonts w:ascii="Avenir" w:eastAsia="Avenir" w:hAnsi="Avenir" w:cs="Avenir"/>
          <w:sz w:val="20"/>
          <w:szCs w:val="20"/>
        </w:rPr>
      </w:pPr>
      <w:r>
        <w:rPr>
          <w:rFonts w:ascii="Avenir" w:eastAsia="Avenir" w:hAnsi="Avenir" w:cs="Avenir"/>
          <w:sz w:val="20"/>
          <w:szCs w:val="20"/>
        </w:rPr>
        <w:t xml:space="preserve">Fabrication involves but is not limited to: (1) inventing or altering data for a laboratory experiment or field project, (2) padding a bibliography of a term paper or research paper with sources one did not utilize, (3) resubmitting returned and corrected academic work under the pretense of grader evaluation error when, in fact, the work has been altered from its original form. </w:t>
      </w:r>
    </w:p>
    <w:p w14:paraId="000000B5" w14:textId="77777777" w:rsidR="00652ADD" w:rsidRDefault="00652ADD">
      <w:pPr>
        <w:jc w:val="both"/>
        <w:rPr>
          <w:rFonts w:ascii="Avenir" w:eastAsia="Avenir" w:hAnsi="Avenir" w:cs="Avenir"/>
          <w:sz w:val="20"/>
          <w:szCs w:val="20"/>
        </w:rPr>
      </w:pPr>
    </w:p>
    <w:p w14:paraId="000000B6" w14:textId="77777777" w:rsidR="00652ADD" w:rsidRDefault="00000000">
      <w:pPr>
        <w:numPr>
          <w:ilvl w:val="0"/>
          <w:numId w:val="1"/>
        </w:numPr>
        <w:jc w:val="both"/>
        <w:rPr>
          <w:rFonts w:ascii="Avenir" w:eastAsia="Avenir" w:hAnsi="Avenir" w:cs="Avenir"/>
          <w:sz w:val="20"/>
          <w:szCs w:val="20"/>
        </w:rPr>
      </w:pPr>
      <w:r>
        <w:rPr>
          <w:rFonts w:ascii="Avenir" w:eastAsia="Avenir" w:hAnsi="Avenir" w:cs="Avenir"/>
          <w:b/>
          <w:sz w:val="20"/>
          <w:szCs w:val="20"/>
        </w:rPr>
        <w:t xml:space="preserve">Plagiarism: </w:t>
      </w:r>
    </w:p>
    <w:p w14:paraId="000000B7"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Plagiarism is the representation of the words and ideas of another as one’s own in any academic exercise. Plagiarism includes failing to provide in-text and works cited citation(s) for any outside sources. Plagiarism also includes using the original or similar language of a source without quotations. Modifications and rephrasing do not reduce the requirement for providing a citation. Any source material must be phrased in a student’s own </w:t>
      </w:r>
      <w:proofErr w:type="gramStart"/>
      <w:r>
        <w:rPr>
          <w:rFonts w:ascii="Avenir" w:eastAsia="Avenir" w:hAnsi="Avenir" w:cs="Avenir"/>
          <w:sz w:val="20"/>
          <w:szCs w:val="20"/>
        </w:rPr>
        <w:t>language</w:t>
      </w:r>
      <w:proofErr w:type="gramEnd"/>
      <w:r>
        <w:rPr>
          <w:rFonts w:ascii="Avenir" w:eastAsia="Avenir" w:hAnsi="Avenir" w:cs="Avenir"/>
          <w:sz w:val="20"/>
          <w:szCs w:val="20"/>
        </w:rPr>
        <w:t xml:space="preserve"> or it must be quoted. This also applies to information obtained electronically from the internet as well as print sources. </w:t>
      </w:r>
    </w:p>
    <w:p w14:paraId="000000B8" w14:textId="77777777" w:rsidR="00652ADD" w:rsidRDefault="00652ADD">
      <w:pPr>
        <w:jc w:val="both"/>
        <w:rPr>
          <w:rFonts w:ascii="Avenir" w:eastAsia="Avenir" w:hAnsi="Avenir" w:cs="Avenir"/>
          <w:sz w:val="20"/>
          <w:szCs w:val="20"/>
        </w:rPr>
      </w:pPr>
    </w:p>
    <w:p w14:paraId="000000B9" w14:textId="77777777" w:rsidR="00652ADD" w:rsidRDefault="00000000">
      <w:pPr>
        <w:numPr>
          <w:ilvl w:val="0"/>
          <w:numId w:val="1"/>
        </w:numPr>
        <w:jc w:val="both"/>
        <w:rPr>
          <w:rFonts w:ascii="Avenir" w:eastAsia="Avenir" w:hAnsi="Avenir" w:cs="Avenir"/>
          <w:sz w:val="20"/>
          <w:szCs w:val="20"/>
        </w:rPr>
      </w:pPr>
      <w:r>
        <w:rPr>
          <w:rFonts w:ascii="Avenir" w:eastAsia="Avenir" w:hAnsi="Avenir" w:cs="Avenir"/>
          <w:b/>
          <w:sz w:val="20"/>
          <w:szCs w:val="20"/>
        </w:rPr>
        <w:t xml:space="preserve">Other Types of Academic Dishonesty: </w:t>
      </w:r>
    </w:p>
    <w:p w14:paraId="000000BA"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Other forms of academic dishonesty include but are not limited to: </w:t>
      </w:r>
    </w:p>
    <w:p w14:paraId="000000BB"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1. Submitting a paper written by (either wholly in part) or obtained from another person. </w:t>
      </w:r>
    </w:p>
    <w:p w14:paraId="000000BC"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2. Using a paper or essay in more than one class without the instructors’ expressed permission. </w:t>
      </w:r>
    </w:p>
    <w:p w14:paraId="000000BD"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3. Obtaining a copy of an examination in advance without the knowledge and consent of the instructor. </w:t>
      </w:r>
    </w:p>
    <w:p w14:paraId="000000BE"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4. Altering academic records outside of official institutional procedures. </w:t>
      </w:r>
    </w:p>
    <w:p w14:paraId="000000BF" w14:textId="77777777" w:rsidR="00652ADD" w:rsidRDefault="00000000">
      <w:pPr>
        <w:jc w:val="both"/>
        <w:rPr>
          <w:rFonts w:ascii="Avenir" w:eastAsia="Avenir" w:hAnsi="Avenir" w:cs="Avenir"/>
          <w:sz w:val="20"/>
          <w:szCs w:val="20"/>
        </w:rPr>
      </w:pPr>
      <w:r>
        <w:rPr>
          <w:rFonts w:ascii="Avenir" w:eastAsia="Avenir" w:hAnsi="Avenir" w:cs="Avenir"/>
          <w:sz w:val="20"/>
          <w:szCs w:val="20"/>
        </w:rPr>
        <w:t xml:space="preserve">5. Using another person to complete academic assignments such as homework or take-home exams, essays or using another person posing as oneself to take classroom examinations. </w:t>
      </w:r>
    </w:p>
    <w:sectPr w:rsidR="00652ADD">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panose1 w:val="020B0604020202020204"/>
    <w:charset w:val="00"/>
    <w:family w:val="auto"/>
    <w:pitch w:val="default"/>
    <w:embedRegular r:id="rId1" w:fontKey="{211B2872-8E41-F34A-9F18-BD1E2BC13666}"/>
  </w:font>
  <w:font w:name="Courier New">
    <w:panose1 w:val="02070309020205020404"/>
    <w:charset w:val="00"/>
    <w:family w:val="modern"/>
    <w:pitch w:val="fixed"/>
    <w:sig w:usb0="E0002AFF" w:usb1="C0007843" w:usb2="00000009" w:usb3="00000000" w:csb0="000001FF" w:csb1="00000000"/>
    <w:embedRegular r:id="rId2" w:fontKey="{C022D5E3-1845-3A44-9BAA-C447BB227E1D}"/>
  </w:font>
  <w:font w:name="Calibri">
    <w:panose1 w:val="020F0502020204030204"/>
    <w:charset w:val="00"/>
    <w:family w:val="swiss"/>
    <w:pitch w:val="variable"/>
    <w:sig w:usb0="E0002AFF" w:usb1="C000247B" w:usb2="00000009" w:usb3="00000000" w:csb0="000001FF" w:csb1="00000000"/>
    <w:embedRegular r:id="rId3" w:fontKey="{15CC6C23-39DB-4C46-A781-386B924E1A04}"/>
    <w:embedBold r:id="rId4" w:fontKey="{BAD72240-848D-9442-A147-338032863F83}"/>
  </w:font>
  <w:font w:name="Calibri Light">
    <w:panose1 w:val="020F0302020204030204"/>
    <w:charset w:val="00"/>
    <w:family w:val="swiss"/>
    <w:pitch w:val="variable"/>
    <w:sig w:usb0="E0002AFF" w:usb1="C000247B" w:usb2="00000009" w:usb3="00000000" w:csb0="000001FF" w:csb1="00000000"/>
    <w:embedRegular r:id="rId5" w:fontKey="{4CD5D048-971A-0443-B8FB-5F1B81B5BAA2}"/>
    <w:embedBold r:id="rId6" w:fontKey="{4D410237-93D8-8F43-A6E3-85C3AFC1E068}"/>
  </w:font>
  <w:font w:name="Open Sans Light">
    <w:panose1 w:val="020B0306030504020204"/>
    <w:charset w:val="00"/>
    <w:family w:val="swiss"/>
    <w:pitch w:val="variable"/>
    <w:sig w:usb0="E00002EF" w:usb1="4000205B" w:usb2="00000028" w:usb3="00000000" w:csb0="0000019F" w:csb1="00000000"/>
    <w:embedRegular r:id="rId7" w:fontKey="{3A85CFDE-8903-3644-89CE-3761A19A67AC}"/>
  </w:font>
  <w:font w:name="Times New Roman">
    <w:panose1 w:val="02020603050405020304"/>
    <w:charset w:val="00"/>
    <w:family w:val="roman"/>
    <w:pitch w:val="variable"/>
    <w:sig w:usb0="E0002EFF" w:usb1="C000785B" w:usb2="00000009" w:usb3="00000000" w:csb0="000001FF" w:csb1="00000000"/>
    <w:embedRegular r:id="rId8" w:fontKey="{9814D441-9FA7-CA41-A165-E5C7D6834D89}"/>
  </w:font>
  <w:font w:name="Georgia">
    <w:panose1 w:val="02040502050405020303"/>
    <w:charset w:val="00"/>
    <w:family w:val="roman"/>
    <w:pitch w:val="variable"/>
    <w:sig w:usb0="00000287" w:usb1="00000000" w:usb2="00000000" w:usb3="00000000" w:csb0="0000009F" w:csb1="00000000"/>
    <w:embedRegular r:id="rId9" w:fontKey="{DCD52616-395F-5041-B07B-0A73255F4CA3}"/>
    <w:embedItalic r:id="rId10" w:fontKey="{9A8947CE-83FD-AC47-9A4D-734B46FA4E51}"/>
  </w:font>
  <w:font w:name="Avenir">
    <w:panose1 w:val="02000503020000020003"/>
    <w:charset w:val="00"/>
    <w:family w:val="auto"/>
    <w:pitch w:val="variable"/>
    <w:sig w:usb0="800000AF" w:usb1="5000204A" w:usb2="00000000" w:usb3="00000000" w:csb0="0000009B" w:csb1="00000000"/>
    <w:embedRegular r:id="rId11" w:fontKey="{6DAE9ADA-8276-234B-9D2F-3DC040646F10}"/>
    <w:embedBold r:id="rId12" w:fontKey="{42472777-788D-9F43-A690-87DF8D4C498F}"/>
    <w:embedItalic r:id="rId13" w:fontKey="{9A9BC0B9-FFE4-9C46-9614-523947F15B6E}"/>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embedRegular r:id="rId14" w:fontKey="{60F43351-111E-1647-9365-FF44D63B422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13293"/>
    <w:multiLevelType w:val="multilevel"/>
    <w:tmpl w:val="EB860B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1BC0ADD"/>
    <w:multiLevelType w:val="multilevel"/>
    <w:tmpl w:val="CA2443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B152CEA"/>
    <w:multiLevelType w:val="multilevel"/>
    <w:tmpl w:val="A82E5E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B74833"/>
    <w:multiLevelType w:val="multilevel"/>
    <w:tmpl w:val="408832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4E01814"/>
    <w:multiLevelType w:val="multilevel"/>
    <w:tmpl w:val="F54C1A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747770D"/>
    <w:multiLevelType w:val="multilevel"/>
    <w:tmpl w:val="02582E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71511386"/>
    <w:multiLevelType w:val="multilevel"/>
    <w:tmpl w:val="818E87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9230FAC"/>
    <w:multiLevelType w:val="multilevel"/>
    <w:tmpl w:val="B5425D8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79237DB4"/>
    <w:multiLevelType w:val="multilevel"/>
    <w:tmpl w:val="8F342A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15391076">
    <w:abstractNumId w:val="2"/>
  </w:num>
  <w:num w:numId="2" w16cid:durableId="741829416">
    <w:abstractNumId w:val="4"/>
  </w:num>
  <w:num w:numId="3" w16cid:durableId="1816751387">
    <w:abstractNumId w:val="5"/>
  </w:num>
  <w:num w:numId="4" w16cid:durableId="1717729910">
    <w:abstractNumId w:val="8"/>
  </w:num>
  <w:num w:numId="5" w16cid:durableId="2081563538">
    <w:abstractNumId w:val="7"/>
  </w:num>
  <w:num w:numId="6" w16cid:durableId="425538675">
    <w:abstractNumId w:val="6"/>
  </w:num>
  <w:num w:numId="7" w16cid:durableId="849759619">
    <w:abstractNumId w:val="1"/>
  </w:num>
  <w:num w:numId="8" w16cid:durableId="2101369370">
    <w:abstractNumId w:val="3"/>
  </w:num>
  <w:num w:numId="9" w16cid:durableId="816070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DD"/>
    <w:rsid w:val="000C7257"/>
    <w:rsid w:val="005F5FBD"/>
    <w:rsid w:val="00652ADD"/>
    <w:rsid w:val="00BA6DE7"/>
    <w:rsid w:val="00D665E1"/>
    <w:rsid w:val="00D804C9"/>
    <w:rsid w:val="00DE77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4295405"/>
  <w15:docId w15:val="{42731DBF-2F95-AA4B-8F6C-DA93452C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702"/>
    <w:rPr>
      <w:rFonts w:ascii="Calibri Light" w:hAnsi="Calibri Light" w:cs="Open Sans Light"/>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8F0166"/>
    <w:rPr>
      <w:color w:val="0563C1" w:themeColor="hyperlink"/>
      <w:u w:val="single"/>
    </w:rPr>
  </w:style>
  <w:style w:type="character" w:styleId="FollowedHyperlink">
    <w:name w:val="FollowedHyperlink"/>
    <w:basedOn w:val="DefaultParagraphFont"/>
    <w:uiPriority w:val="99"/>
    <w:semiHidden/>
    <w:unhideWhenUsed/>
    <w:rsid w:val="008E7CF1"/>
    <w:rPr>
      <w:color w:val="954F72" w:themeColor="followedHyperlink"/>
      <w:u w:val="single"/>
    </w:rPr>
  </w:style>
  <w:style w:type="character" w:styleId="UnresolvedMention">
    <w:name w:val="Unresolved Mention"/>
    <w:basedOn w:val="DefaultParagraphFont"/>
    <w:uiPriority w:val="99"/>
    <w:semiHidden/>
    <w:unhideWhenUsed/>
    <w:rsid w:val="009400EF"/>
    <w:rPr>
      <w:color w:val="605E5C"/>
      <w:shd w:val="clear" w:color="auto" w:fill="E1DFDD"/>
    </w:rPr>
  </w:style>
  <w:style w:type="paragraph" w:styleId="ListParagraph">
    <w:name w:val="List Paragraph"/>
    <w:basedOn w:val="Normal"/>
    <w:uiPriority w:val="34"/>
    <w:qFormat/>
    <w:rsid w:val="00793D3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divEQ_u1bg2gPGiW7zM56BDGw83Ns2ArBv6svQyq0eQ/edit?usp=sharing" TargetMode="External"/><Relationship Id="rId13" Type="http://schemas.openxmlformats.org/officeDocument/2006/relationships/hyperlink" Target="https://docs.google.com/document/d/13xKaFc8DO2-BRz05xvCXGNxamclApltAgxsgBqs7-MA/edit?usp=sharing" TargetMode="External"/><Relationship Id="rId18" Type="http://schemas.openxmlformats.org/officeDocument/2006/relationships/hyperlink" Target="https://docs.google.com/document/d/1VA8vQ9Aqdz2HLOey-0kI5KlQqPVsG_A_tvYj9BMi_FE/edit?usp=sharing" TargetMode="External"/><Relationship Id="rId3" Type="http://schemas.openxmlformats.org/officeDocument/2006/relationships/styles" Target="styles.xml"/><Relationship Id="rId21" Type="http://schemas.openxmlformats.org/officeDocument/2006/relationships/hyperlink" Target="https://docs.google.com/document/d/1lGp4gja6mI-kDlEvVFk6T4s0CYobaPZwGMw8Ny-gOCg/edit?usp=sharing" TargetMode="External"/><Relationship Id="rId7" Type="http://schemas.openxmlformats.org/officeDocument/2006/relationships/hyperlink" Target="https://docs.google.com/document/d/1U0rbrLEMx4uPLQaExr4yN-z-g_MaYpiYdac3Xp-pWVg/edit?usp=sharing" TargetMode="External"/><Relationship Id="rId12" Type="http://schemas.openxmlformats.org/officeDocument/2006/relationships/hyperlink" Target="https://docs.google.com/document/d/10SYs5-p1bGGmm_OJSMu1TveNZIWB3A0VIsaJazHDY4E/edit?usp=sharing" TargetMode="External"/><Relationship Id="rId17" Type="http://schemas.openxmlformats.org/officeDocument/2006/relationships/hyperlink" Target="https://docs.google.com/document/d/1XZu7FNiNnOyKTUl4pIZoAcWx1MklpS51EvkjfVCcKUw/edit?usp=sharing" TargetMode="External"/><Relationship Id="rId2" Type="http://schemas.openxmlformats.org/officeDocument/2006/relationships/numbering" Target="numbering.xml"/><Relationship Id="rId16" Type="http://schemas.openxmlformats.org/officeDocument/2006/relationships/hyperlink" Target="https://docs.google.com/document/d/1al0urxt6wwxgS3EIHpzWcfnpjf8zLw883BkfD3-E7bE/edit?usp=sharing" TargetMode="External"/><Relationship Id="rId20" Type="http://schemas.openxmlformats.org/officeDocument/2006/relationships/hyperlink" Target="https://docs.google.com/document/d/10SYs5-p1bGGmm_OJSMu1TveNZIWB3A0VIsaJazHDY4E/edit?usp=sharing" TargetMode="External"/><Relationship Id="rId1" Type="http://schemas.openxmlformats.org/officeDocument/2006/relationships/customXml" Target="../customXml/item1.xml"/><Relationship Id="rId6" Type="http://schemas.openxmlformats.org/officeDocument/2006/relationships/hyperlink" Target="https://docs.google.com/document/d/13xKaFc8DO2-BRz05xvCXGNxamclApltAgxsgBqs7-MA/edit?usp=sharing" TargetMode="External"/><Relationship Id="rId11" Type="http://schemas.openxmlformats.org/officeDocument/2006/relationships/hyperlink" Target="https://docs.google.com/document/d/16ouRI1l3yZvq7aloks-FkUDiVyw3hDI8aU_eDqhIpt4/edit?usp=shar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google.com/document/d/1divEQ_u1bg2gPGiW7zM56BDGw83Ns2ArBv6svQyq0eQ/edit?usp=sharing" TargetMode="External"/><Relationship Id="rId23" Type="http://schemas.openxmlformats.org/officeDocument/2006/relationships/fontTable" Target="fontTable.xml"/><Relationship Id="rId10" Type="http://schemas.openxmlformats.org/officeDocument/2006/relationships/hyperlink" Target="https://docs.google.com/document/d/1bq_Rn_Z5b9ctYlg3UYAh97NyNL2MsNkUifwMBPD6VfM/edit?usp=sharing" TargetMode="External"/><Relationship Id="rId19" Type="http://schemas.openxmlformats.org/officeDocument/2006/relationships/hyperlink" Target="https://docs.google.com/document/d/1L0SvCFP1p-CsuSQuNnokrxrZSc2xWnMj0xSZ8Uj3J6A/edit?usp=sharing" TargetMode="External"/><Relationship Id="rId4" Type="http://schemas.openxmlformats.org/officeDocument/2006/relationships/settings" Target="settings.xml"/><Relationship Id="rId9" Type="http://schemas.openxmlformats.org/officeDocument/2006/relationships/hyperlink" Target="https://docs.google.com/document/d/1wzc7J_FdsDJN0VRbevzF76eB4FOaiLRXrtBEEyNssDI/edit?usp=sharing" TargetMode="External"/><Relationship Id="rId14" Type="http://schemas.openxmlformats.org/officeDocument/2006/relationships/hyperlink" Target="https://docs.google.com/document/d/1U0rbrLEMx4uPLQaExr4yN-z-g_MaYpiYdac3Xp-pWVg/edit?usp=sharing" TargetMode="External"/><Relationship Id="rId22" Type="http://schemas.openxmlformats.org/officeDocument/2006/relationships/hyperlink" Target="https://docs.google.com/document/d/1Kz41KwK4EmSGXgO8pqi_VTSOZt4VlpUU5TwveMhmM8E/edit?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xyBW2tquHNFrqk6GLyhW/0q6Q==">CgMxLjAyEGtpeC44a3pjejNvb3VncjEyEGtpeC4ydm9mbzIxb2gzajIyCmlkLjMwajB6bGwyCWlkLmdqZGd4czIKaWQuMWZvYjl0ZTIKaWQuM3pueXNoNzIKaWQuMmV0OTJwMDIJaWQudHlqY3d0MgppZC4zZHk2dmttMgppZC4xdDNoNXNmOAByITFBQVlDTlprRWVZRDQ3V0lDd19oZHVMcUdzeWZ1NDFBdw==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3022</Words>
  <Characters>17227</Characters>
  <Application>Microsoft Office Word</Application>
  <DocSecurity>0</DocSecurity>
  <Lines>143</Lines>
  <Paragraphs>40</Paragraphs>
  <ScaleCrop>false</ScaleCrop>
  <Company/>
  <LinksUpToDate>false</LinksUpToDate>
  <CharactersWithSpaces>20209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גבריאל נועם דרוקר</dc:creator>
  <cp:lastModifiedBy>Adam Drucker</cp:lastModifiedBy>
  <cp:revision>4</cp:revision>
  <dcterms:created xsi:type="dcterms:W3CDTF">2023-08-01T04:56:00Z</dcterms:created>
  <dcterms:modified xsi:type="dcterms:W3CDTF">2024-09-12T16:25:00Z</dcterms:modified>
</cp:coreProperties>
</file>