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56A21" w14:textId="77777777" w:rsidR="007404F7" w:rsidRDefault="007404F7" w:rsidP="007404F7">
      <w:pPr>
        <w:spacing w:before="120" w:after="120"/>
        <w:jc w:val="right"/>
      </w:pPr>
      <w:r>
        <w:rPr>
          <w:noProof/>
          <w:sz w:val="10"/>
          <w:szCs w:val="10"/>
        </w:rPr>
        <w:drawing>
          <wp:inline distT="0" distB="0" distL="0" distR="0" wp14:anchorId="5896F676" wp14:editId="3279F8C4">
            <wp:extent cx="1486800" cy="644400"/>
            <wp:effectExtent l="0" t="0" r="0" b="3810"/>
            <wp:docPr id="17487262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26243" name="Obraz 17487262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8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BEB44" w14:textId="354ECC03" w:rsidR="008600B9" w:rsidRPr="007404F7" w:rsidRDefault="00000000" w:rsidP="007404F7">
      <w:pPr>
        <w:spacing w:before="120" w:after="120"/>
      </w:pPr>
      <w:r>
        <w:rPr>
          <w:b/>
          <w:bCs/>
          <w:color w:val="1B4F8A"/>
          <w:sz w:val="24"/>
          <w:szCs w:val="24"/>
        </w:rPr>
        <w:t>KARTA GWARANCYJNA</w:t>
      </w:r>
    </w:p>
    <w:p w14:paraId="790D481F" w14:textId="77777777" w:rsidR="008600B9" w:rsidRPr="007404F7" w:rsidRDefault="00000000">
      <w:pPr>
        <w:pBdr>
          <w:bottom w:val="single" w:sz="12" w:space="8" w:color="1B4F8A"/>
        </w:pBdr>
        <w:rPr>
          <w:sz w:val="15"/>
          <w:szCs w:val="15"/>
        </w:rPr>
      </w:pPr>
      <w:r>
        <w:rPr>
          <w:color w:val="666666"/>
          <w:sz w:val="15"/>
          <w:szCs w:val="15"/>
        </w:rPr>
        <w:t>Proskala Okna Drzwi Sp. z o.o.  |  Wysogotowo, ul. Bukowska 10A, 62-081 Przeźmierowo</w:t>
      </w:r>
    </w:p>
    <w:p w14:paraId="0D94C4DA" w14:textId="77777777" w:rsidR="008600B9" w:rsidRDefault="008600B9">
      <w:pPr>
        <w:spacing w:before="120" w:after="120"/>
      </w:pPr>
    </w:p>
    <w:p w14:paraId="1F508EC7" w14:textId="77777777" w:rsidR="008600B9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1.  GWARANT</w:t>
      </w:r>
    </w:p>
    <w:p w14:paraId="708228E1" w14:textId="77777777" w:rsidR="008600B9" w:rsidRDefault="008600B9">
      <w:pPr>
        <w:spacing w:before="60" w:after="60"/>
      </w:pPr>
    </w:p>
    <w:p w14:paraId="4C672F9B" w14:textId="77777777" w:rsidR="008600B9" w:rsidRDefault="00000000">
      <w:pPr>
        <w:spacing w:before="50" w:after="60"/>
      </w:pPr>
      <w:r>
        <w:rPr>
          <w:color w:val="333333"/>
        </w:rPr>
        <w:t xml:space="preserve">Niniejsza gwarancja udzielana jest przez </w:t>
      </w:r>
      <w:r>
        <w:rPr>
          <w:b/>
          <w:bCs/>
          <w:color w:val="333333"/>
        </w:rPr>
        <w:t>Proskala Okna Drzwi Sp. z o.o.</w:t>
      </w:r>
      <w:r>
        <w:rPr>
          <w:color w:val="333333"/>
        </w:rPr>
        <w:t xml:space="preserve"> z siedzibą w Wysogotowie, ul. Bukowska 10A (62-081 Przeźmierowo), wpisaną do rejestru przedsiębiorców KRS przez Sąd Rejonowy Poznań – Nowe Miasto i Wilda, VIII Wydział Gospodarczy KRS pod numerem </w:t>
      </w:r>
      <w:r>
        <w:rPr>
          <w:b/>
          <w:bCs/>
          <w:color w:val="333333"/>
        </w:rPr>
        <w:t>0000942114</w:t>
      </w:r>
      <w:r>
        <w:rPr>
          <w:color w:val="333333"/>
        </w:rPr>
        <w:t xml:space="preserve">, NIP </w:t>
      </w:r>
      <w:r>
        <w:rPr>
          <w:b/>
          <w:bCs/>
          <w:color w:val="333333"/>
        </w:rPr>
        <w:t>7812030561</w:t>
      </w:r>
      <w:r>
        <w:rPr>
          <w:color w:val="333333"/>
        </w:rPr>
        <w:t>, REGON 520927674.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600B9" w14:paraId="0EF661CE" w14:textId="77777777">
        <w:tc>
          <w:tcPr>
            <w:tcW w:w="0" w:type="auto"/>
            <w:tcBorders>
              <w:top w:val="single" w:sz="6" w:space="0" w:color="1B4F8A"/>
              <w:left w:val="single" w:sz="24" w:space="0" w:color="1B4F8A"/>
              <w:bottom w:val="single" w:sz="6" w:space="0" w:color="1B4F8A"/>
              <w:right w:val="single" w:sz="1" w:space="0" w:color="CCCCCC"/>
            </w:tcBorders>
            <w:shd w:val="clear" w:color="auto" w:fill="EBF2FA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2D9A2E7E" w14:textId="77777777" w:rsidR="008600B9" w:rsidRDefault="00000000">
            <w:pPr>
              <w:spacing w:before="50" w:after="50"/>
            </w:pPr>
            <w:r>
              <w:rPr>
                <w:color w:val="333333"/>
                <w:sz w:val="19"/>
                <w:szCs w:val="19"/>
              </w:rPr>
              <w:t>WAŻNE: Niniejsza gwarancja nie wyłącza, nie ogranicza ani nie zawiesza uprawnień Kupującego wynikających z przepisów o rękojmi za wady rzeczy sprzedanej (art. 556 i nast. Kodeksu cywilnego). Uprawnienia z rękojmi przysługują niezależnie od uprawnień gwarancyjnych.</w:t>
            </w:r>
          </w:p>
        </w:tc>
      </w:tr>
    </w:tbl>
    <w:p w14:paraId="1D12E0FF" w14:textId="77777777" w:rsidR="008600B9" w:rsidRDefault="008600B9">
      <w:pPr>
        <w:spacing w:before="120" w:after="120"/>
      </w:pPr>
    </w:p>
    <w:p w14:paraId="784E6336" w14:textId="77777777" w:rsidR="008600B9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2.  UPRAWNIENI Z GWARANCJI</w:t>
      </w:r>
    </w:p>
    <w:p w14:paraId="724100E1" w14:textId="77777777" w:rsidR="008600B9" w:rsidRDefault="008600B9">
      <w:pPr>
        <w:spacing w:before="60" w:after="60"/>
      </w:pPr>
    </w:p>
    <w:p w14:paraId="42CBB817" w14:textId="77777777" w:rsidR="008600B9" w:rsidRDefault="00000000">
      <w:pPr>
        <w:spacing w:before="50" w:after="50"/>
      </w:pPr>
      <w:r>
        <w:rPr>
          <w:color w:val="333333"/>
        </w:rPr>
        <w:t>Uprawnionym z tytułu niniejszej gwarancji jest wyłącznie osoba fizyczna lub prawna będąca w chwili realizacji uprawnień:</w:t>
      </w:r>
    </w:p>
    <w:p w14:paraId="1C622A0B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właścicielem nieruchomości, na której zamontowana jest stolarka Proskala, oraz</w:t>
      </w:r>
    </w:p>
    <w:p w14:paraId="7CF399BF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faktycznym posiadaczem tej stolarki.</w:t>
      </w:r>
    </w:p>
    <w:p w14:paraId="285E259B" w14:textId="77777777" w:rsidR="008600B9" w:rsidRDefault="008600B9">
      <w:pPr>
        <w:spacing w:before="60" w:after="60"/>
      </w:pPr>
    </w:p>
    <w:p w14:paraId="3ED57078" w14:textId="77777777" w:rsidR="008600B9" w:rsidRDefault="00000000">
      <w:pPr>
        <w:spacing w:before="50" w:after="50"/>
      </w:pPr>
      <w:r>
        <w:rPr>
          <w:color w:val="333333"/>
        </w:rPr>
        <w:t>Za uprawnionych nie uważa się podmiotów, które nabyły produkt w celu dalszej odsprzedaży (dystrybutorzy) lub montażu w ramach prowadzonej działalności gospodarczej. Gwarancja nie przechodzi na kolejnych właścicieli nieruchomości, chyba że Proskala wyrazi na to pisemną zgodę.</w:t>
      </w:r>
    </w:p>
    <w:p w14:paraId="1D48782C" w14:textId="77777777" w:rsidR="008600B9" w:rsidRDefault="008600B9">
      <w:pPr>
        <w:spacing w:before="120" w:after="120"/>
      </w:pPr>
    </w:p>
    <w:p w14:paraId="0036FBE4" w14:textId="77777777" w:rsidR="008600B9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3.  WARUNKI OBOWIĄZYWANIA GWARANCJI</w:t>
      </w:r>
    </w:p>
    <w:p w14:paraId="586A0D61" w14:textId="77777777" w:rsidR="008600B9" w:rsidRDefault="008600B9">
      <w:pPr>
        <w:spacing w:before="60" w:after="60"/>
      </w:pPr>
    </w:p>
    <w:p w14:paraId="77901AE0" w14:textId="77777777" w:rsidR="008600B9" w:rsidRDefault="00000000">
      <w:pPr>
        <w:spacing w:before="50" w:after="50"/>
      </w:pPr>
      <w:r>
        <w:rPr>
          <w:color w:val="333333"/>
        </w:rPr>
        <w:t>Gwarancja jest ważna wyłącznie przy łącznym spełnieniu następujących warunków:</w:t>
      </w:r>
    </w:p>
    <w:p w14:paraId="6E640D64" w14:textId="77777777" w:rsidR="008600B9" w:rsidRDefault="008600B9">
      <w:pPr>
        <w:spacing w:before="40" w:after="40"/>
      </w:pPr>
    </w:p>
    <w:p w14:paraId="0F62A580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Montaż stolarki został wykonany przez Proskala lub podmiot przez nią pisemnie autoryzowany, zgodnie z wytycznymi producenta systemów (Schüco, Aluprof, Aliplast, Yawal i in.) oraz zasadami sztuki budowlanej.</w:t>
      </w:r>
    </w:p>
    <w:p w14:paraId="5673CFD4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Produkt jest użytkowany zgodnie z jego przeznaczeniem oraz instrukcją obsługi i konserwacji dostępną na stronie www.proskala.pl.</w:t>
      </w:r>
    </w:p>
    <w:p w14:paraId="33F8D7ED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Coroczna konserwacja okuć, uszczelek i elementów ruchomych jest wykonywana przez Klienta lub autoryzowany serwis, zgodnie z instrukcją konserwacji Proskala.</w:t>
      </w:r>
    </w:p>
    <w:p w14:paraId="6C8065C1" w14:textId="433EE061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Folie ochronne zostały usunięte z profili niezwłocznie po montażu stolarki. Pozostawienie folii ochronnych dłużej powoduje utratę gwarancji na powłoki i kolor profili — dotyczy zarówno stolarki PVC-U, jak i aluminiowej.</w:t>
      </w:r>
    </w:p>
    <w:p w14:paraId="14CC81F8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Produkt jest w pełni opłacony zgodnie z warunkami umowy. Towar nieopłacony jest własnością Proskala i nie podlega gwarancji.</w:t>
      </w:r>
    </w:p>
    <w:p w14:paraId="04A2CD4E" w14:textId="77777777" w:rsidR="008600B9" w:rsidRDefault="008600B9">
      <w:pPr>
        <w:spacing w:before="60" w:after="60"/>
      </w:pPr>
    </w:p>
    <w:p w14:paraId="74AAE460" w14:textId="5E32C420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</w:t>
      </w:r>
    </w:p>
    <w:p w14:paraId="5B083C2C" w14:textId="77777777" w:rsidR="008600B9" w:rsidRDefault="008600B9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600B9" w14:paraId="26949004" w14:textId="77777777">
        <w:tc>
          <w:tcPr>
            <w:tcW w:w="0" w:type="auto"/>
            <w:tcBorders>
              <w:top w:val="single" w:sz="6" w:space="0" w:color="1B4F8A"/>
              <w:left w:val="single" w:sz="24" w:space="0" w:color="1B4F8A"/>
              <w:bottom w:val="single" w:sz="6" w:space="0" w:color="1B4F8A"/>
              <w:right w:val="single" w:sz="1" w:space="0" w:color="CCCCCC"/>
            </w:tcBorders>
            <w:shd w:val="clear" w:color="auto" w:fill="EBF2FA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65F94337" w14:textId="77777777" w:rsidR="008600B9" w:rsidRDefault="00000000">
            <w:pPr>
              <w:spacing w:before="50" w:after="50"/>
            </w:pPr>
            <w:r>
              <w:rPr>
                <w:color w:val="333333"/>
                <w:sz w:val="19"/>
                <w:szCs w:val="19"/>
              </w:rPr>
              <w:t>Ciężar udowodnienia spełnienia powyższych warunków leży po stronie Klienta. Proskala zastrzega prawo do weryfikacji warunków gwarancji przed jej rozpatrzeniem, w tym do przeprowadzenia oględzin na miejscu montażu.</w:t>
            </w:r>
          </w:p>
        </w:tc>
      </w:tr>
    </w:tbl>
    <w:p w14:paraId="2C65A6AC" w14:textId="77777777" w:rsidR="008600B9" w:rsidRDefault="008600B9">
      <w:pPr>
        <w:spacing w:before="120" w:after="120"/>
      </w:pPr>
    </w:p>
    <w:p w14:paraId="52B7D752" w14:textId="77777777" w:rsidR="008600B9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4.  OKRESY GWARANCJI</w:t>
      </w:r>
    </w:p>
    <w:p w14:paraId="71CC3F86" w14:textId="77777777" w:rsidR="008600B9" w:rsidRDefault="008600B9">
      <w:pPr>
        <w:spacing w:before="60" w:after="60"/>
      </w:pPr>
    </w:p>
    <w:p w14:paraId="43ADF69C" w14:textId="77777777" w:rsidR="008600B9" w:rsidRDefault="00000000">
      <w:pPr>
        <w:spacing w:before="50" w:after="80"/>
      </w:pPr>
      <w:r>
        <w:rPr>
          <w:color w:val="333333"/>
        </w:rPr>
        <w:t xml:space="preserve">Okresy gwarancji liczone są od </w:t>
      </w:r>
      <w:r>
        <w:rPr>
          <w:b/>
          <w:bCs/>
          <w:color w:val="333333"/>
        </w:rPr>
        <w:t>daty podpisania Protokołu zdawczo-odbiorczego</w:t>
      </w:r>
      <w:r>
        <w:rPr>
          <w:color w:val="333333"/>
        </w:rPr>
        <w:t>. W przypadku gdy protokół nie został sporządzony — od daty wystawienia faktury sprzedaży przez Proskala. Okresy gwarancji dla poszczególnych systemów i elementów: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6"/>
        <w:gridCol w:w="3200"/>
      </w:tblGrid>
      <w:tr w:rsidR="008600B9" w14:paraId="725EFF2D" w14:textId="77777777"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3DA8CFA" w14:textId="77777777" w:rsidR="008600B9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9"/>
                <w:szCs w:val="19"/>
              </w:rPr>
              <w:t>Stolarka PVC-U — Schüco</w:t>
            </w:r>
          </w:p>
        </w:tc>
      </w:tr>
      <w:tr w:rsidR="008600B9" w14:paraId="5648D7B1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1704F91" w14:textId="77777777" w:rsidR="008600B9" w:rsidRDefault="00000000">
            <w:pPr>
              <w:spacing w:before="50" w:after="50"/>
            </w:pPr>
            <w:r>
              <w:rPr>
                <w:b/>
                <w:bCs/>
                <w:color w:val="333333"/>
                <w:sz w:val="18"/>
                <w:szCs w:val="18"/>
              </w:rPr>
              <w:t>Element / zakres gwarancji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CA94F03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Okres gwarancji</w:t>
            </w:r>
          </w:p>
        </w:tc>
      </w:tr>
      <w:tr w:rsidR="008600B9" w14:paraId="3BA1EE5D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3878495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Okna i drzwi balkonowe — trwałość i kolor profili, wytrzymałość połączeń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0F61575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5 lat</w:t>
            </w:r>
          </w:p>
        </w:tc>
      </w:tr>
      <w:tr w:rsidR="008600B9" w14:paraId="5904538B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E423CDA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Okna/drzwi uchylno-przesuwne PSK, PSK-Z — trwałość i kolor profili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E255395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5 lat</w:t>
            </w:r>
          </w:p>
        </w:tc>
      </w:tr>
      <w:tr w:rsidR="008600B9" w14:paraId="5F62B097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605E23A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Drzwi zewnętrzne — trwałość i kolor profili, wytrzymałość połączeń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AC47FAB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5 lat</w:t>
            </w:r>
          </w:p>
        </w:tc>
      </w:tr>
      <w:tr w:rsidR="008600B9" w14:paraId="72DCFB6B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1D793A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Drzwi podnoszono-przesuwne HST — trwałość i kolor profili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DC0A73F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5 lat</w:t>
            </w:r>
          </w:p>
        </w:tc>
      </w:tr>
      <w:tr w:rsidR="008600B9" w14:paraId="6F6D27A4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2A6286A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Szczelność pakietów szybowych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B693D9A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5 lat</w:t>
            </w:r>
          </w:p>
        </w:tc>
      </w:tr>
      <w:tr w:rsidR="008600B9" w14:paraId="56DC1305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996B198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Okucia okien i drzwi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527E72A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2 lata</w:t>
            </w:r>
          </w:p>
        </w:tc>
      </w:tr>
      <w:tr w:rsidR="008600B9" w14:paraId="66484BFF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3D27BB6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Wyposażenie dodatkowe (samozamykacze, automaty otwierające itp.)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CE0C73D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2 lata</w:t>
            </w:r>
          </w:p>
        </w:tc>
      </w:tr>
      <w:tr w:rsidR="008600B9" w14:paraId="7D8B30C8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E98517F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Towary komplementarne (parapety, moskitiery, rolety, bramy)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47B6980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2 lata</w:t>
            </w:r>
          </w:p>
        </w:tc>
      </w:tr>
    </w:tbl>
    <w:p w14:paraId="5FDB6E54" w14:textId="77777777" w:rsidR="008600B9" w:rsidRDefault="008600B9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6"/>
        <w:gridCol w:w="3200"/>
      </w:tblGrid>
      <w:tr w:rsidR="008600B9" w14:paraId="0FBC7FA1" w14:textId="77777777">
        <w:tc>
          <w:tcPr>
            <w:tcW w:w="0" w:type="auto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0246828" w14:textId="77777777" w:rsidR="008600B9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9"/>
                <w:szCs w:val="19"/>
              </w:rPr>
              <w:t>Stolarka aluminiowa — Aluprof / Aliplast / Schüco</w:t>
            </w:r>
          </w:p>
        </w:tc>
      </w:tr>
      <w:tr w:rsidR="008600B9" w14:paraId="0555DC12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D7906B3" w14:textId="77777777" w:rsidR="008600B9" w:rsidRDefault="00000000">
            <w:pPr>
              <w:spacing w:before="50" w:after="50"/>
            </w:pPr>
            <w:r>
              <w:rPr>
                <w:b/>
                <w:bCs/>
                <w:color w:val="333333"/>
                <w:sz w:val="18"/>
                <w:szCs w:val="18"/>
              </w:rPr>
              <w:t>Element / zakres gwarancji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702E69D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Okres gwarancji</w:t>
            </w:r>
          </w:p>
        </w:tc>
      </w:tr>
      <w:tr w:rsidR="008600B9" w14:paraId="3A474315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9E85982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Okna i drzwi balkonowe — trwałość i kolor profili, wytrzymałość połączeń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1BEA831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5 lat</w:t>
            </w:r>
          </w:p>
        </w:tc>
      </w:tr>
      <w:tr w:rsidR="008600B9" w14:paraId="5E9B5F3E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AE54A07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Okna/drzwi uchylno-przesuwne PSK, PSK-Z — trwałość i kolor profili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955E0BC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5 lat</w:t>
            </w:r>
          </w:p>
        </w:tc>
      </w:tr>
      <w:tr w:rsidR="008600B9" w14:paraId="3A6DBFA1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9A1AA4A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Drzwi zewnętrzne — trwałość i kolor profili, wytrzymałość połączeń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A0E876A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5 lat</w:t>
            </w:r>
          </w:p>
        </w:tc>
      </w:tr>
      <w:tr w:rsidR="008600B9" w14:paraId="64B66374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5D6054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Drzwi podnoszono-przesuwne HST — trwałość i kolor profili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C452C03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5 lat</w:t>
            </w:r>
          </w:p>
        </w:tc>
      </w:tr>
      <w:tr w:rsidR="008600B9" w14:paraId="0A678008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412365A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Szczelność pakietów szybowych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9BBF30A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5 lat</w:t>
            </w:r>
          </w:p>
        </w:tc>
      </w:tr>
      <w:tr w:rsidR="008600B9" w14:paraId="5B393E2A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FA76BA1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Okucia okien i drzwi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4D8C639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2 lata</w:t>
            </w:r>
          </w:p>
        </w:tc>
      </w:tr>
      <w:tr w:rsidR="008600B9" w14:paraId="7F18012E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E12B9B5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Wyposażenie dodatkowe (samozamykacze, automaty otwierające itp.)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F6B3688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2 lata</w:t>
            </w:r>
          </w:p>
        </w:tc>
      </w:tr>
      <w:tr w:rsidR="008600B9" w14:paraId="54308DC6" w14:textId="77777777"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6F232A0" w14:textId="77777777" w:rsidR="008600B9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Towary komplementarne (parapety, moskitiery, rolety, bramy)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48D1A24" w14:textId="77777777" w:rsidR="008600B9" w:rsidRDefault="00000000">
            <w:pPr>
              <w:spacing w:before="50" w:after="50"/>
              <w:jc w:val="center"/>
            </w:pPr>
            <w:r>
              <w:rPr>
                <w:b/>
                <w:bCs/>
                <w:color w:val="1B4F8A"/>
                <w:sz w:val="18"/>
                <w:szCs w:val="18"/>
              </w:rPr>
              <w:t>2 lata</w:t>
            </w:r>
          </w:p>
        </w:tc>
      </w:tr>
    </w:tbl>
    <w:p w14:paraId="65BBD5B2" w14:textId="77777777" w:rsidR="008600B9" w:rsidRDefault="008600B9">
      <w:pPr>
        <w:spacing w:before="8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600B9" w14:paraId="503A5918" w14:textId="77777777">
        <w:tc>
          <w:tcPr>
            <w:tcW w:w="0" w:type="auto"/>
            <w:tcBorders>
              <w:top w:val="single" w:sz="6" w:space="0" w:color="1B4F8A"/>
              <w:left w:val="single" w:sz="24" w:space="0" w:color="1B4F8A"/>
              <w:bottom w:val="single" w:sz="6" w:space="0" w:color="1B4F8A"/>
              <w:right w:val="single" w:sz="1" w:space="0" w:color="CCCCCC"/>
            </w:tcBorders>
            <w:shd w:val="clear" w:color="auto" w:fill="EBF2FA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7201F5A9" w14:textId="77777777" w:rsidR="008600B9" w:rsidRDefault="00000000">
            <w:pPr>
              <w:spacing w:before="50" w:after="50"/>
            </w:pPr>
            <w:r>
              <w:rPr>
                <w:color w:val="333333"/>
                <w:sz w:val="19"/>
                <w:szCs w:val="19"/>
              </w:rPr>
              <w:t>UWAGA: Regulacja okien i drzwi (bieżące ustawianie docisków, zawiasów, ryglowania) stanowi regularną odpłatną czynność eksploatacyjną i nie jest objęta gwarancją.</w:t>
            </w:r>
          </w:p>
        </w:tc>
      </w:tr>
    </w:tbl>
    <w:p w14:paraId="6978BB91" w14:textId="77777777" w:rsidR="008600B9" w:rsidRDefault="008600B9">
      <w:pPr>
        <w:spacing w:before="120" w:after="120"/>
      </w:pPr>
    </w:p>
    <w:p w14:paraId="57C09F50" w14:textId="77777777" w:rsidR="008600B9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5.  WYŁĄCZENIA ODPOWIEDZIALNOŚCI GWARANCYJNEJ</w:t>
      </w:r>
    </w:p>
    <w:p w14:paraId="13ACA0A6" w14:textId="77777777" w:rsidR="008600B9" w:rsidRDefault="008600B9">
      <w:pPr>
        <w:spacing w:before="60" w:after="60"/>
      </w:pPr>
    </w:p>
    <w:p w14:paraId="609BB8F3" w14:textId="77777777" w:rsidR="008600B9" w:rsidRDefault="00000000">
      <w:pPr>
        <w:spacing w:before="50" w:after="50"/>
      </w:pPr>
      <w:r>
        <w:rPr>
          <w:color w:val="333333"/>
        </w:rPr>
        <w:t>Gwarancja nie obejmuje wad, usterek i uszkodzeń powstałych wskutek:</w:t>
      </w:r>
    </w:p>
    <w:p w14:paraId="51132867" w14:textId="77777777" w:rsidR="008600B9" w:rsidRDefault="008600B9">
      <w:pPr>
        <w:spacing w:before="40" w:after="40"/>
      </w:pPr>
    </w:p>
    <w:p w14:paraId="6701E75C" w14:textId="77777777" w:rsidR="008600B9" w:rsidRDefault="00000000">
      <w:pPr>
        <w:spacing w:before="50" w:after="50"/>
      </w:pPr>
      <w:r>
        <w:rPr>
          <w:b/>
          <w:bCs/>
          <w:color w:val="333333"/>
        </w:rPr>
        <w:t>a)  Nieprawidłowego montażu i użytkowania</w:t>
      </w:r>
    </w:p>
    <w:p w14:paraId="4F159C7F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montażu niezgodnego z zasadami sztuki budowlanej lub przez podmiot nieautoryzowany przez Proskala,</w:t>
      </w:r>
    </w:p>
    <w:p w14:paraId="0B219971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użytkowania produktu niezgodnie z jego przeznaczeniem lub instrukcją obsługi,</w:t>
      </w:r>
    </w:p>
    <w:p w14:paraId="23084DB5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napraw, modyfikacji lub regulacji wykonanych przez osoby nieuprawnione bez zgody Proskala,</w:t>
      </w:r>
    </w:p>
    <w:p w14:paraId="1099E170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ingerencji w produkt bez pisemnej zgody Proskala.</w:t>
      </w:r>
    </w:p>
    <w:p w14:paraId="7A6A4081" w14:textId="77777777" w:rsidR="008600B9" w:rsidRDefault="008600B9">
      <w:pPr>
        <w:spacing w:before="60" w:after="60"/>
      </w:pPr>
    </w:p>
    <w:p w14:paraId="59398541" w14:textId="77777777" w:rsidR="008600B9" w:rsidRDefault="00000000">
      <w:pPr>
        <w:spacing w:before="50" w:after="50"/>
      </w:pPr>
      <w:r>
        <w:rPr>
          <w:b/>
          <w:bCs/>
          <w:color w:val="333333"/>
        </w:rPr>
        <w:t>b)  Warunków zewnętrznych i budowlanych</w:t>
      </w:r>
    </w:p>
    <w:p w14:paraId="0EB9FA24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niestabilności, osiadania lub odkształceń konstrukcji budynku lub otworu montażowego, niezależnie od ich przyczyny,</w:t>
      </w:r>
    </w:p>
    <w:p w14:paraId="0FBDDD4B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prac budowlanych, remontowych lub wykończeniowych prowadzonych w bezpośrednim sąsiedztwie stolarki po jej montażu,</w:t>
      </w:r>
    </w:p>
    <w:p w14:paraId="01DF5227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oddziaływania chemicznego, mechanicznego lub termicznego przez osoby trzecie lub inne ekipy wykonawcze,</w:t>
      </w:r>
    </w:p>
    <w:p w14:paraId="6F5F55B7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działania sił zewnętrznych: uderzenia, wandalizmu, klęsk żywiołowych, przepięć elektrycznych.</w:t>
      </w:r>
    </w:p>
    <w:p w14:paraId="37684C7D" w14:textId="77777777" w:rsidR="008600B9" w:rsidRDefault="008600B9">
      <w:pPr>
        <w:spacing w:before="60" w:after="60"/>
      </w:pPr>
    </w:p>
    <w:p w14:paraId="374B1D52" w14:textId="77777777" w:rsidR="008600B9" w:rsidRDefault="00000000">
      <w:pPr>
        <w:spacing w:before="50" w:after="50"/>
      </w:pPr>
      <w:r>
        <w:rPr>
          <w:b/>
          <w:bCs/>
          <w:color w:val="333333"/>
        </w:rPr>
        <w:t>c)  Braku lub niewłaściwej konserwacji</w:t>
      </w:r>
    </w:p>
    <w:p w14:paraId="57B09852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braku corocznej konserwacji okuć, uszczelek i elementów ruchomych zgodnie z instrukcją Proskala (dotyczy w szczególności gwarancji na okucia),</w:t>
      </w:r>
    </w:p>
    <w:p w14:paraId="2CD07135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stosowania nieodpowiednich środków czyszczących lub konserwujących zawierających rozpuszczalniki, środki ścierne, fluor lub chlor,</w:t>
      </w:r>
    </w:p>
    <w:p w14:paraId="5393DBEA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niezachowania drożności otworów odwadniająco-odpowietrzających,</w:t>
      </w:r>
    </w:p>
    <w:p w14:paraId="6A687BCB" w14:textId="7F68AAD6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pozostawienia folii ochronnych na profilach — niezależnie od etapu prac budowlanych.</w:t>
      </w:r>
    </w:p>
    <w:p w14:paraId="45620824" w14:textId="77777777" w:rsidR="008600B9" w:rsidRDefault="008600B9">
      <w:pPr>
        <w:spacing w:before="60" w:after="60"/>
      </w:pPr>
    </w:p>
    <w:p w14:paraId="5CDF2E69" w14:textId="77777777" w:rsidR="008600B9" w:rsidRDefault="00000000">
      <w:pPr>
        <w:spacing w:before="50" w:after="50"/>
      </w:pPr>
      <w:r>
        <w:rPr>
          <w:b/>
          <w:bCs/>
          <w:color w:val="333333"/>
        </w:rPr>
        <w:t>d)  Naturalnego zużycia eksploatacyjnego</w:t>
      </w:r>
    </w:p>
    <w:p w14:paraId="79044A1B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naturalnego zużycia elementów eksploatacyjnych: uszczelek, elementów okuć, powłok malarskich w miejscach intensywnego użytkowania,</w:t>
      </w:r>
    </w:p>
    <w:p w14:paraId="349BF774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stopniowej utraty sprężystości uszczelek wynikającej z upływu czasu i warunków atmosferycznych.</w:t>
      </w:r>
    </w:p>
    <w:p w14:paraId="5E70EA8A" w14:textId="77777777" w:rsidR="008600B9" w:rsidRDefault="008600B9">
      <w:pPr>
        <w:spacing w:before="60" w:after="60"/>
      </w:pPr>
    </w:p>
    <w:p w14:paraId="2CE2A253" w14:textId="77777777" w:rsidR="008600B9" w:rsidRDefault="00000000">
      <w:pPr>
        <w:spacing w:before="50" w:after="50"/>
      </w:pPr>
      <w:r>
        <w:rPr>
          <w:b/>
          <w:bCs/>
          <w:color w:val="333333"/>
        </w:rPr>
        <w:t>e)  Szkła i szyb zespolonych</w:t>
      </w:r>
    </w:p>
    <w:p w14:paraId="0D7A1D1A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wad szyb mieszczących się w dopuszczalnych limitach normy EN 1279 i Normy Zakładowej producenta szkła, zgodnie z Wytycznymi Proskala dotyczącymi odbioru wizualnego szyb (www.proskala.pl),</w:t>
      </w:r>
    </w:p>
    <w:p w14:paraId="20BB24D8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pęknięć szkła i rys naprężenia powstałych po odbiorze, spowodowanych czynnikami mechanicznymi lub termicznymi (uderzenie, zakleszczenie, częściowe zacienienie przez żaluzje, drzewa, naklejki, dekoracje),</w:t>
      </w:r>
    </w:p>
    <w:p w14:paraId="4681475D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zjawisk fizycznych niebędących wadą: interferencji, anizotropii, ugięć barometrycznych, kondensacji zewnętrznej — opisanych szczegółowo w Wytycznych Proskala,</w:t>
      </w:r>
    </w:p>
    <w:p w14:paraId="689B8CE8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szyb ornamentowych, trawionych i piaskowanych — ze względu na specyficzną strukturę powierzchni.</w:t>
      </w:r>
    </w:p>
    <w:p w14:paraId="32797D1E" w14:textId="77777777" w:rsidR="008600B9" w:rsidRDefault="008600B9">
      <w:pPr>
        <w:spacing w:before="60" w:after="60"/>
      </w:pPr>
    </w:p>
    <w:p w14:paraId="79C1C3C2" w14:textId="77777777" w:rsidR="008600B9" w:rsidRDefault="00000000">
      <w:pPr>
        <w:spacing w:before="50" w:after="50"/>
      </w:pPr>
      <w:r>
        <w:rPr>
          <w:b/>
          <w:bCs/>
          <w:color w:val="333333"/>
        </w:rPr>
        <w:t>f)  Kolorystyki i powłok</w:t>
      </w:r>
    </w:p>
    <w:p w14:paraId="197FDDD8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lastRenderedPageBreak/>
        <w:t xml:space="preserve">▪  </w:t>
      </w:r>
      <w:r>
        <w:rPr>
          <w:color w:val="333333"/>
          <w:sz w:val="19"/>
          <w:szCs w:val="19"/>
        </w:rPr>
        <w:t>zmian odcienia profili białych spowodowanych osadzaniem zanieczyszczeń środowiskowych (mineralne, organiczne, związki żelaza, uretanu, amoniaku) pod wpływem UV — przy braku regularnego czyszczenia,</w:t>
      </w:r>
    </w:p>
    <w:p w14:paraId="596E5E64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zmian odcienia folii dekoracyjnych powstałych wskutek nieprawidłowego czyszczenia lub uszkodzeń mechanicznych. Gwarancją objęte są tylko zmiany koloru folii dopuszczalne zgodnie z normą RAL-GZ 716/1 Część 7,</w:t>
      </w:r>
    </w:p>
    <w:p w14:paraId="7A2801A2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różnic odcienia wynikających z właściwości fizycznych szkła, grubości powłoki lub konstrukcji zespolenia — zgodnie z normą EN 1279.</w:t>
      </w:r>
    </w:p>
    <w:p w14:paraId="6BD3A5DA" w14:textId="77777777" w:rsidR="008600B9" w:rsidRDefault="008600B9">
      <w:pPr>
        <w:spacing w:before="60" w:after="60"/>
      </w:pPr>
    </w:p>
    <w:p w14:paraId="318E7BBB" w14:textId="77777777" w:rsidR="008600B9" w:rsidRDefault="00000000">
      <w:pPr>
        <w:spacing w:before="50" w:after="50"/>
      </w:pPr>
      <w:r>
        <w:rPr>
          <w:b/>
          <w:bCs/>
          <w:color w:val="333333"/>
        </w:rPr>
        <w:t>g)  Skraplania pary wodnej</w:t>
      </w:r>
    </w:p>
    <w:p w14:paraId="422D7F30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kondensacji pary wodnej na zewnętrznych powierzchniach szkła (efekt wysokiej izolacyjności termicznej — nie jest wadą),</w:t>
      </w:r>
    </w:p>
    <w:p w14:paraId="66752E80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zaparowania szyb wewnętrznych wynikającego z niedostatecznej wentylacji pomieszczeń lub wysokiej wilgotności względnej powietrza.</w:t>
      </w:r>
    </w:p>
    <w:p w14:paraId="3885CB14" w14:textId="77777777" w:rsidR="008600B9" w:rsidRDefault="008600B9">
      <w:pPr>
        <w:spacing w:before="60" w:after="60"/>
      </w:pPr>
    </w:p>
    <w:p w14:paraId="7FCC8B4A" w14:textId="77777777" w:rsidR="008600B9" w:rsidRDefault="00000000">
      <w:pPr>
        <w:spacing w:before="50" w:after="50"/>
      </w:pPr>
      <w:r>
        <w:rPr>
          <w:b/>
          <w:bCs/>
          <w:color w:val="333333"/>
        </w:rPr>
        <w:t>h)  Elementów niestandardowych</w:t>
      </w:r>
    </w:p>
    <w:p w14:paraId="65088B98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elementów realizowanych według projektu lub wytycznych Klienta, niezgodnych z technologią systemodawców lub przekraczających dopuszczalne gabaryty — o czym Klient jest informowany przed złożeniem zamówienia.</w:t>
      </w:r>
    </w:p>
    <w:p w14:paraId="13E02DD9" w14:textId="77777777" w:rsidR="008600B9" w:rsidRDefault="008600B9">
      <w:pPr>
        <w:spacing w:before="60" w:after="60"/>
      </w:pPr>
    </w:p>
    <w:p w14:paraId="1A4B9954" w14:textId="77777777" w:rsidR="008600B9" w:rsidRDefault="00000000">
      <w:pPr>
        <w:spacing w:before="50" w:after="50"/>
      </w:pPr>
      <w:r>
        <w:rPr>
          <w:b/>
          <w:bCs/>
          <w:color w:val="333333"/>
        </w:rPr>
        <w:t>i)  Specyficzne wyłączenia — stolarka aluminiowa</w:t>
      </w:r>
    </w:p>
    <w:p w14:paraId="6145E788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powłok lakierowanych i anodowanych narażonych na ciągłe oddziaływanie temperatury powyżej 70°C lub profili zespolonych (z przekładką termiczną) na temperatury powyżej 80°C — np. wskutek sąsiedztwa ogrzewania, nasłonecznienia tarasów szklanych lub urządzeń grzewczych skierowanych bezpośrednio na profil,</w:t>
      </w:r>
    </w:p>
    <w:p w14:paraId="51D03934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uszkodzeń powłok lub korozji powstałych wskutek kontaktu z materiałami tworzącymi ogniwa galwaniczne — w szczególności z miedzią lub ołowiem — lub wskutek kontaktu z kwasami wydzielanymi przez niektóre gatunki drewna, takie jak dąb, orzech lub teak,</w:t>
      </w:r>
    </w:p>
    <w:p w14:paraId="3C2F4FD7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ciągłego zanurzenia lub długotrwałego zalewania profilem wodą, w tym w instalacjach basenowych lub fontannach, chyba że Proskala pisemnie potwierdziła odpowiedniość systemu do tego zastosowania,</w:t>
      </w:r>
    </w:p>
    <w:p w14:paraId="7E16BDAC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użycia elementów niesystemowych (okucia, uszczelki, łączniki, wkładki) niezgodnych z systemem producenta profili, zamontowanych przez Klienta lub osoby trzecie po odbiorze stolarki — co powoduje utratę gwarancji na okucia i połączenia,</w:t>
      </w:r>
    </w:p>
    <w:p w14:paraId="49777621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różnic odcienia powłoki lakierowanej lub anodowanej widocznych przy odbiorze stolarki i niezgłoszonych przez Klienta przed podpisaniem Protokołu zdawczo-odbiorczego. Różnice odcienia wynikające ze specyfiki procesu lakierowania, anodowania lub technologii zdobienia (Decoral) nie stanowią wady i nie są objęte gwarancją,</w:t>
      </w:r>
    </w:p>
    <w:p w14:paraId="06FBB991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różnic odcienia w stosunku do papierowych próbników palety RAL lub wzorników kolorów — wzorniki papierowe są materiałem poglądowym i mogą odbiegać od rzeczywistej barwy profilu w świetle dziennym.</w:t>
      </w:r>
    </w:p>
    <w:p w14:paraId="020AA088" w14:textId="77777777" w:rsidR="008600B9" w:rsidRDefault="008600B9">
      <w:pPr>
        <w:spacing w:before="60" w:after="60"/>
      </w:pPr>
    </w:p>
    <w:p w14:paraId="6CBD455D" w14:textId="77777777" w:rsidR="008600B9" w:rsidRDefault="00000000">
      <w:pPr>
        <w:spacing w:before="50" w:after="50"/>
      </w:pPr>
      <w:r>
        <w:rPr>
          <w:b/>
          <w:bCs/>
          <w:color w:val="333333"/>
        </w:rPr>
        <w:t>j)  Specyficzne wyłączenia — stolarka PVC-U</w:t>
      </w:r>
    </w:p>
    <w:p w14:paraId="341AF753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zmian koloru profili wynikających z naturalnego starzenia się PVC pod wpływem promieniowania UV, mieszczących się w dopuszczalnej tolerancji normy RAL-GZ 716 (różnica nie większa niż 3. stopień skali szarości wg ISO 105-A03 w stosunku do profilu nowego) — takie zmiany są właściwością materiału i nie stanowią wady,</w:t>
      </w:r>
    </w:p>
    <w:p w14:paraId="098F0332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zmian odcienia lub utraty połysku profili w kolorze kremowym, szarym, beżowym lub innych kolorach niestandardowych, wynikających ze specyfiki barwienia PVC i intensywności promieniowania słonecznego — zmiany koloru w tych odcieniach postępują szybciej niż w profilu białym i są właściwością materiału,</w:t>
      </w:r>
    </w:p>
    <w:p w14:paraId="4E7A590C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zmian odcienia lub delaminacji folii dekoracyjnych PVC powstałych wskutek: stosowania środków czyszczących o właściwościach rozpuszczalnikowych innych niż benzyny alifatyczne (np. acetonu, rozcieńczalników, agresywnych środków odtłuszczających), uszkodzeń mechanicznych folii, ekspozycji na temperatury przekraczające dopuszczalne dla danej folii,</w:t>
      </w:r>
    </w:p>
    <w:p w14:paraId="46B710ED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uszkodzeń chemicznych profili PVC-U powstałych przez kontakt ze środkami nieujętymi w zakresie odporności chemicznej producenta systemu — w szczególności stężonymi kwasami lub zasadami, rozpuszczalnikami organicznymi oraz środkami czyszczącymi o właściwościach ściernych lub zmiękczających PVC,</w:t>
      </w:r>
    </w:p>
    <w:p w14:paraId="78113FB1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lastRenderedPageBreak/>
        <w:t xml:space="preserve">▪  </w:t>
      </w:r>
      <w:r>
        <w:rPr>
          <w:color w:val="333333"/>
          <w:sz w:val="19"/>
          <w:szCs w:val="19"/>
        </w:rPr>
        <w:t>odkształceń termicznych profili PVC-U powstałych wskutek: długotrwałej ekspozycji na temperatury przekraczające dopuszczalne przez producenta systemu, montażu w bezpośrednim sąsiedztwie źródeł ciepła (grzejniki, kominki, ogrzewanie podłogowe z nadmuchem), przyklejenia do szyby lub profilu folii ciemnych lub zaciemniających zwiększających absorpcję ciepła,</w:t>
      </w:r>
    </w:p>
    <w:p w14:paraId="48C56335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przebarwień i osadów na profilach białych PVC-U spowodowanych zewnętrznymi zanieczyszczeniami środowiskowymi (związki żelaza, uretanu, amoniaku, pyły organiczne i mineralne) — przy braku regularnego czyszczenia zgodnego z instrukcją Proskala.</w:t>
      </w:r>
    </w:p>
    <w:p w14:paraId="577BD679" w14:textId="77777777" w:rsidR="008600B9" w:rsidRDefault="008600B9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600B9" w14:paraId="57042BFA" w14:textId="77777777">
        <w:tc>
          <w:tcPr>
            <w:tcW w:w="0" w:type="auto"/>
            <w:tcBorders>
              <w:top w:val="single" w:sz="6" w:space="0" w:color="1B4F8A"/>
              <w:left w:val="single" w:sz="24" w:space="0" w:color="1B4F8A"/>
              <w:bottom w:val="single" w:sz="6" w:space="0" w:color="1B4F8A"/>
              <w:right w:val="single" w:sz="1" w:space="0" w:color="CCCCCC"/>
            </w:tcBorders>
            <w:shd w:val="clear" w:color="auto" w:fill="F5F5F5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44DFC137" w14:textId="77777777" w:rsidR="008600B9" w:rsidRDefault="00000000">
            <w:pPr>
              <w:spacing w:before="50" w:after="50"/>
            </w:pPr>
            <w:r>
              <w:rPr>
                <w:color w:val="333333"/>
                <w:sz w:val="19"/>
                <w:szCs w:val="19"/>
              </w:rPr>
              <w:t>Gwarancja nie obejmuje uszkodzeń powstałych po dacie odbioru potwierdzonego Protokołem zdawczo-odbiorczym Proskala, jeśli Klient nie wykaże, że wada istniała przed tą datą.</w:t>
            </w:r>
          </w:p>
        </w:tc>
      </w:tr>
    </w:tbl>
    <w:p w14:paraId="5617FD38" w14:textId="77777777" w:rsidR="008600B9" w:rsidRDefault="008600B9">
      <w:pPr>
        <w:spacing w:before="120" w:after="120"/>
      </w:pPr>
    </w:p>
    <w:p w14:paraId="10000001" w14:textId="77777777" w:rsidR="00000000" w:rsidRDefault="00000000">
      <w:pPr>
        <w:spacing w:before="120" w:after="60"/>
      </w:pPr>
    </w:p>
    <w:p w14:paraId="10000002" w14:textId="77777777" w:rsidR="00000000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6.  WARUNKI MIARODAJNEJ OCENY WIZUALNEJ PROFILI</w:t>
      </w:r>
    </w:p>
    <w:p w14:paraId="10000003" w14:textId="77777777" w:rsidR="00000000" w:rsidRDefault="00000000">
      <w:pPr>
        <w:spacing w:before="60" w:after="60"/>
      </w:pPr>
    </w:p>
    <w:p w14:paraId="10000004" w14:textId="77777777" w:rsidR="00000000" w:rsidRDefault="00000000">
      <w:pPr>
        <w:spacing w:before="50" w:after="80"/>
      </w:pPr>
      <w:r>
        <w:rPr>
          <w:color w:val="333333"/>
        </w:rPr>
        <w:t>Niniejszy rozdział określa warunki, przy których ocena wizualna powierzchni profili aluminiowych i PVC-U jest miarodajna i może stanowić podstawę roszczeń gwarancyjnych. Zasady wynikają z norm europejskich (PN-EN) oraz branżowych standardów jakości stosowanych przez producentów systemów (QUALICOAT, Qualanod, RAL-GZ 716), wskazanych szczegółowo w tabeli pkt 6.1.</w:t>
      </w:r>
    </w:p>
    <w:p w14:paraId="10000005" w14:textId="77777777" w:rsidR="00000000" w:rsidRDefault="00000000">
      <w:pPr>
        <w:spacing w:before="80" w:after="60"/>
      </w:pPr>
      <w:r>
        <w:rPr>
          <w:b/>
          <w:bCs/>
          <w:color w:val="1B4F8A"/>
        </w:rPr>
        <w:t xml:space="preserve">6.1.  </w:t>
      </w:r>
      <w:r>
        <w:rPr>
          <w:b/>
          <w:bCs/>
          <w:color w:val="333333"/>
        </w:rPr>
        <w:t>Podstawy normatywne</w:t>
      </w:r>
    </w:p>
    <w:p w14:paraId="10000006" w14:textId="77777777" w:rsidR="00000000" w:rsidRDefault="00000000">
      <w:pPr>
        <w:spacing w:before="40" w:after="80"/>
      </w:pPr>
      <w:r>
        <w:rPr>
          <w:color w:val="333333"/>
        </w:rPr>
        <w:t>Ocena powierzchni profili okiennych i drzwiowych opiera się na następujących normach: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6"/>
        <w:gridCol w:w="3000"/>
        <w:gridCol w:w="3000"/>
      </w:tblGrid>
      <w:tr w:rsidR="00AA0001" w14:paraId="10000007" w14:textId="77777777"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08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Rodzaj profilu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09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Norma europejska (PN-EN)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0A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Standard dodatkowy producenta systemu</w:t>
            </w:r>
          </w:p>
        </w:tc>
      </w:tr>
      <w:tr w:rsidR="00AA0001" w14:paraId="1000000B" w14:textId="77777777"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0C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333333"/>
                <w:sz w:val="18"/>
                <w:szCs w:val="18"/>
              </w:rPr>
              <w:t>Profile aluminiowe lakierowane / proszkowe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0D" w14:textId="6026ED39" w:rsidR="00000000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PN-EN 12206-1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0E" w14:textId="77777777" w:rsidR="00000000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QUALICOAT</w:t>
            </w:r>
          </w:p>
        </w:tc>
      </w:tr>
      <w:tr w:rsidR="00AA0001" w14:paraId="1000000F" w14:textId="77777777"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10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333333"/>
                <w:sz w:val="18"/>
                <w:szCs w:val="18"/>
              </w:rPr>
              <w:t>Profile aluminiowe anodowane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11" w14:textId="58D85C06" w:rsidR="00000000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PN-EN 12373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12" w14:textId="45C2AFA0" w:rsidR="00000000" w:rsidRDefault="00EF404A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QUALANOD</w:t>
            </w:r>
          </w:p>
        </w:tc>
      </w:tr>
      <w:tr w:rsidR="00AA0001" w14:paraId="10000013" w14:textId="77777777">
        <w:tc>
          <w:tcPr>
            <w:tcW w:w="3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14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333333"/>
                <w:sz w:val="18"/>
                <w:szCs w:val="18"/>
              </w:rPr>
              <w:t>Profile PVC-U (Schüco)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15" w14:textId="77777777" w:rsidR="00000000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PN-EN 12608-1:2016+A1:2020</w:t>
            </w:r>
          </w:p>
        </w:tc>
        <w:tc>
          <w:tcPr>
            <w:tcW w:w="3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16" w14:textId="77777777" w:rsidR="00000000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RAL-GZ 716</w:t>
            </w:r>
          </w:p>
        </w:tc>
      </w:tr>
    </w:tbl>
    <w:p w14:paraId="10000017" w14:textId="77777777" w:rsidR="00000000" w:rsidRDefault="00000000">
      <w:pPr>
        <w:spacing w:before="100" w:after="60"/>
      </w:pPr>
    </w:p>
    <w:p w14:paraId="10000018" w14:textId="77777777" w:rsidR="00000000" w:rsidRDefault="00000000">
      <w:pPr>
        <w:spacing w:before="80" w:after="60"/>
      </w:pPr>
      <w:r>
        <w:rPr>
          <w:b/>
          <w:bCs/>
          <w:color w:val="1B4F8A"/>
        </w:rPr>
        <w:t xml:space="preserve">6.2.  </w:t>
      </w:r>
      <w:r>
        <w:rPr>
          <w:b/>
          <w:bCs/>
          <w:color w:val="333333"/>
        </w:rPr>
        <w:t>Warunki miarodajnej inspekcji wizualnej</w:t>
      </w:r>
    </w:p>
    <w:p w14:paraId="10000019" w14:textId="77777777" w:rsidR="00000000" w:rsidRDefault="00000000">
      <w:pPr>
        <w:spacing w:before="40" w:after="80"/>
      </w:pPr>
      <w:r>
        <w:rPr>
          <w:color w:val="333333"/>
        </w:rPr>
        <w:t xml:space="preserve">Ocena wizualna przeprowadzona </w:t>
      </w:r>
      <w:r>
        <w:rPr>
          <w:b/>
          <w:bCs/>
          <w:color w:val="333333"/>
        </w:rPr>
        <w:t>niezgodnie z poniższymi warunkami</w:t>
      </w:r>
      <w:r>
        <w:rPr>
          <w:color w:val="333333"/>
        </w:rPr>
        <w:t xml:space="preserve"> nie stanowi miarodajnej podstawy do oceny jakości produktu i </w:t>
      </w:r>
      <w:r>
        <w:rPr>
          <w:b/>
          <w:bCs/>
          <w:color w:val="333333"/>
        </w:rPr>
        <w:t>nie jest wiążąca dla Proskala</w:t>
      </w:r>
      <w:r>
        <w:rPr>
          <w:color w:val="333333"/>
        </w:rPr>
        <w:t>. Zasada ta wynika z norm europejskich (PN-EN) oraz standardów branżowych wskazanych w pkt 6.1, właściwych dla danego rodzaju profilu.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26"/>
      </w:tblGrid>
      <w:tr w:rsidR="00AA0001" w14:paraId="1000001A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1B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Warunek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4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1C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FFFFFF"/>
                <w:sz w:val="18"/>
                <w:szCs w:val="18"/>
              </w:rPr>
              <w:t>Wymaganie</w:t>
            </w:r>
          </w:p>
        </w:tc>
      </w:tr>
      <w:tr w:rsidR="00AA0001" w14:paraId="1000001D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1E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333333"/>
                <w:sz w:val="18"/>
                <w:szCs w:val="18"/>
              </w:rPr>
              <w:t>Odległość obserwacji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1F" w14:textId="77777777" w:rsidR="00000000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Minimum 3 metry od powierzchni profilu. Odległość ta wynika ze specyfikacji QUALICOAT (aluminium lakierowane/proszkowe), Qualanod (aluminium anodowane) oraz RAL-GZ 716 (PVC-U). Obserwacja z mniejszej odległości nie stanowi podstawy oceny jakościowej.</w:t>
            </w:r>
          </w:p>
        </w:tc>
      </w:tr>
      <w:tr w:rsidR="00AA0001" w14:paraId="10000020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21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333333"/>
                <w:sz w:val="18"/>
                <w:szCs w:val="18"/>
              </w:rPr>
              <w:t>Kąt obserwacji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22" w14:textId="77777777" w:rsidR="00000000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Pod kątem około 60° do powierzchni profilu (lekko ukośnie). Ocena prostopadła z bliska jest niedopuszczalna — zniekształca obraz powierzchni i uwydatnia cechy nieistotne eksploatacyjnie.</w:t>
            </w:r>
          </w:p>
        </w:tc>
      </w:tr>
      <w:tr w:rsidR="00AA0001" w14:paraId="10000023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24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333333"/>
                <w:sz w:val="18"/>
                <w:szCs w:val="18"/>
              </w:rPr>
              <w:t>Oświetlenie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25" w14:textId="77777777" w:rsidR="00000000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Wyłącznie naturalne, rozproszone światło dzienne lub standardowe oświetlenie pomieszczenia. Ocena z użyciem latarki, lampy punktowej lub innego źródła światła kierowanego bezpośrednio na powierzchnię profilu jest NIEWAŻNA i nie stanowi podstawy reklamacji.</w:t>
            </w:r>
          </w:p>
        </w:tc>
      </w:tr>
      <w:tr w:rsidR="00AA0001" w14:paraId="10000026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27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333333"/>
                <w:sz w:val="18"/>
                <w:szCs w:val="18"/>
              </w:rPr>
              <w:t>Powierzchnia znacząca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2F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28" w14:textId="77777777" w:rsidR="00000000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 xml:space="preserve">Ocenie podlegają wyłącznie lica zewnętrzne widoczne po zamontowaniu przy normalnym użytkowaniu. Krawędzie profili, rowki, podcięcia, felce oraz </w:t>
            </w:r>
            <w:r>
              <w:rPr>
                <w:color w:val="333333"/>
                <w:sz w:val="18"/>
                <w:szCs w:val="18"/>
              </w:rPr>
              <w:lastRenderedPageBreak/>
              <w:t>powierzchnie wewnętrzne komor są wykluczone z oceny — zgodnie z definicją powierzchni znaczącej (significant surface) wg standardów QUALICOAT, Qualanod i RAL-GZ 716.</w:t>
            </w:r>
          </w:p>
        </w:tc>
      </w:tr>
      <w:tr w:rsidR="00AA0001" w14:paraId="10000029" w14:textId="77777777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2A" w14:textId="77777777" w:rsidR="00000000" w:rsidRDefault="00000000">
            <w:pPr>
              <w:spacing w:before="50" w:after="50"/>
            </w:pPr>
            <w:r>
              <w:rPr>
                <w:b/>
                <w:bCs/>
                <w:color w:val="333333"/>
                <w:sz w:val="18"/>
                <w:szCs w:val="18"/>
              </w:rPr>
              <w:lastRenderedPageBreak/>
              <w:t>Czas i tryb inspekcji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000002B" w14:textId="77777777" w:rsidR="00000000" w:rsidRDefault="00000000">
            <w:pPr>
              <w:spacing w:before="50" w:after="50"/>
            </w:pPr>
            <w:r>
              <w:rPr>
                <w:color w:val="333333"/>
                <w:sz w:val="18"/>
                <w:szCs w:val="18"/>
              </w:rPr>
              <w:t>Wszelkie zastrzeżenia dotyczące wyglądu powierzchni profili muszą być wpisane odręcznie w Protokole zdawczo-odbiorczym w chwili odbioru, przed jego podpisaniem.</w:t>
            </w:r>
          </w:p>
        </w:tc>
      </w:tr>
    </w:tbl>
    <w:p w14:paraId="1000002C" w14:textId="77777777" w:rsidR="00000000" w:rsidRDefault="00000000">
      <w:pPr>
        <w:spacing w:before="100" w:after="60"/>
      </w:pPr>
    </w:p>
    <w:p w14:paraId="1000002D" w14:textId="77777777" w:rsidR="00000000" w:rsidRDefault="00000000">
      <w:pPr>
        <w:spacing w:before="80" w:after="60"/>
      </w:pPr>
      <w:r>
        <w:rPr>
          <w:b/>
          <w:bCs/>
          <w:color w:val="1B4F8A"/>
        </w:rPr>
        <w:t xml:space="preserve">6.3.  </w:t>
      </w:r>
      <w:r>
        <w:rPr>
          <w:b/>
          <w:bCs/>
          <w:color w:val="333333"/>
        </w:rPr>
        <w:t>Zjawiska i cechy niebędące wadą</w:t>
      </w:r>
    </w:p>
    <w:p w14:paraId="1000002E" w14:textId="77777777" w:rsidR="00000000" w:rsidRDefault="00000000">
      <w:pPr>
        <w:spacing w:before="40" w:after="60"/>
      </w:pPr>
      <w:r>
        <w:rPr>
          <w:color w:val="333333"/>
        </w:rPr>
        <w:t>Poniższe właściwości wynikają z procesów produkcji profili lub właściwości materiałów i nie stanowią wad produktu:</w:t>
      </w:r>
    </w:p>
    <w:p w14:paraId="1000002F" w14:textId="77777777" w:rsidR="00000000" w:rsidRDefault="00000000">
      <w:pPr>
        <w:spacing w:before="100" w:after="40"/>
      </w:pPr>
      <w:r>
        <w:rPr>
          <w:b/>
          <w:bCs/>
          <w:color w:val="1B4F8A"/>
          <w:u w:val="single"/>
        </w:rPr>
        <w:t>Profile aluminiowe lakierowane / proszkowe (PN-EN 12206-1, QUALICOAT):</w:t>
      </w:r>
    </w:p>
    <w:p w14:paraId="10000030" w14:textId="77777777" w:rsidR="00000000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Nieznaczne różnice połysku między partiami produkcyjnymi mieszczące się w tolerancji normy.</w:t>
      </w:r>
    </w:p>
    <w:p w14:paraId="10000031" w14:textId="77777777" w:rsidR="00000000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Efekt „skórki pomarańczy” (orange peel) w granicach dopuszczonych przez normę powłoki — nieodłączna cecha procesu natrysku proszkowego.</w:t>
      </w:r>
    </w:p>
    <w:p w14:paraId="10000032" w14:textId="77777777" w:rsidR="00000000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Drobne wtrącenia i nierówności powierzchni niewidoczne przy zachowaniu warunków inspekcji opisanych w pkt 6.2.</w:t>
      </w:r>
    </w:p>
    <w:p w14:paraId="10000033" w14:textId="77777777" w:rsidR="00000000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Różnice odcienia między oddzielnymi elementami wynikające ze zmian partii proszkowej lub procesu utwardzania, mieszczące się w dopuszczalnych tolerancjach QUALICOAT.</w:t>
      </w:r>
    </w:p>
    <w:p w14:paraId="10000034" w14:textId="77777777" w:rsidR="00000000" w:rsidRDefault="00000000">
      <w:pPr>
        <w:spacing w:before="100" w:after="40"/>
      </w:pPr>
      <w:r>
        <w:rPr>
          <w:b/>
          <w:bCs/>
          <w:color w:val="1B4F8A"/>
          <w:u w:val="single"/>
        </w:rPr>
        <w:t>Profile aluminiowe anodowane (seria PN-EN 12373, Qualanod):</w:t>
      </w:r>
    </w:p>
    <w:p w14:paraId="10000035" w14:textId="77777777" w:rsidR="00000000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Niejednolitość odcienia warstwy anodowej wynikająca z właściwości stopu aluminium (zawartości pierwiastków stopowych, kierunku wyciskania profilu). Zjawisko nieuniknione i nieodłączne dla procesu anodowania.</w:t>
      </w:r>
    </w:p>
    <w:p w14:paraId="10000036" w14:textId="77777777" w:rsidR="00000000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Różnice odcienia anodowania między oddzielnymi elementami wynikające ze zmian partii produkcyjnych stopów aluminium.</w:t>
      </w:r>
    </w:p>
    <w:p w14:paraId="10000037" w14:textId="77777777" w:rsidR="00000000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Widoczne linie lub wzory wynikające z mikrostruktury aluminium ujawniające się w procesie anodowania — właściwość materiałowa, niebędąca wadą.</w:t>
      </w:r>
    </w:p>
    <w:p w14:paraId="10000038" w14:textId="77777777" w:rsidR="00000000" w:rsidRDefault="00000000">
      <w:pPr>
        <w:spacing w:before="100" w:after="40"/>
      </w:pPr>
      <w:r>
        <w:rPr>
          <w:b/>
          <w:bCs/>
          <w:color w:val="1B4F8A"/>
          <w:u w:val="single"/>
        </w:rPr>
        <w:t>Profile PVC-U (PN-EN 12608-1, RAL-GZ 716):</w:t>
      </w:r>
    </w:p>
    <w:p w14:paraId="10000039" w14:textId="77777777" w:rsidR="00000000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Zmiany odcienia profili białych mieszczące się w tolerancji normy RAL-GZ 716/1 — różnica nie większa niż 3. stopień skali szarości wg ISO 105-A03 w stosunku do profilu nowego.</w:t>
      </w:r>
    </w:p>
    <w:p w14:paraId="1000003A" w14:textId="77777777" w:rsidR="00000000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Drobne ślady produkcyjne na powierzchniach nieeksponowanych lub pomoc niczych, niewidoczne przy zachowaniu warunków inspekcji z pkt 6.2.</w:t>
      </w:r>
    </w:p>
    <w:p w14:paraId="1000003B" w14:textId="77777777" w:rsidR="00000000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Nieznaczne różnice połysku między profilami z różnych partii produkcyjnych, mieszczące się w tolerancjach RAL-GZ 716.</w:t>
      </w:r>
    </w:p>
    <w:p w14:paraId="1000003C" w14:textId="77777777" w:rsidR="00000000" w:rsidRDefault="00000000">
      <w:pPr>
        <w:spacing w:before="100" w:after="60"/>
      </w:pPr>
    </w:p>
    <w:p w14:paraId="1000003D" w14:textId="77777777" w:rsidR="00000000" w:rsidRDefault="00000000">
      <w:pPr>
        <w:spacing w:before="80" w:after="60"/>
      </w:pPr>
      <w:r>
        <w:rPr>
          <w:b/>
          <w:bCs/>
          <w:color w:val="1B4F8A"/>
        </w:rPr>
        <w:t xml:space="preserve">6.4.  </w:t>
      </w:r>
      <w:r>
        <w:rPr>
          <w:b/>
          <w:bCs/>
          <w:color w:val="333333"/>
        </w:rPr>
        <w:t>Skutki prawne — powiązanie z Protokołem zdawczo-odbiorczym</w:t>
      </w:r>
    </w:p>
    <w:p w14:paraId="1000003E" w14:textId="77777777" w:rsidR="00000000" w:rsidRDefault="00000000">
      <w:pPr>
        <w:spacing w:before="40" w:after="80"/>
      </w:pPr>
      <w:r>
        <w:rPr>
          <w:color w:val="333333"/>
        </w:rPr>
        <w:t xml:space="preserve">Podpisanie przez Zamawiającego Protokołu zdawczo-odbiorczego Proskala jest równoznaczne z potwierdzeniem, że powierzchnia profili została oceniona zgodnie z niniejszymi warunkami lub że Zamawiający </w:t>
      </w:r>
      <w:r>
        <w:rPr>
          <w:b/>
          <w:bCs/>
          <w:color w:val="333333"/>
        </w:rPr>
        <w:t>świadomie rezygnuje z oceny w warunkach miarodajnych</w:t>
      </w:r>
      <w:r>
        <w:rPr>
          <w:color w:val="333333"/>
        </w:rPr>
        <w:t>. Po podpisaniu protokołu reklamacje dotyczące wad widocznych powierzchni profili — możliwych do stwierdzenia przy prawidłowej inspekcji w chwili odbioru — nie będą uwzględniane, chyba że konkretne zastrzeżenie wpisano odręcznie w protokole odbioru.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A0001" w14:paraId="1000003F" w14:textId="77777777">
        <w:tc>
          <w:tcPr>
            <w:tcW w:w="0" w:type="auto"/>
            <w:tcBorders>
              <w:top w:val="single" w:sz="6" w:space="0" w:color="1B4F8A"/>
              <w:left w:val="single" w:sz="24" w:space="0" w:color="1B4F8A"/>
              <w:bottom w:val="single" w:sz="6" w:space="0" w:color="1B4F8A"/>
              <w:right w:val="single" w:sz="1" w:space="0" w:color="CCCCCC"/>
            </w:tcBorders>
            <w:shd w:val="clear" w:color="auto" w:fill="F5F5F5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10000040" w14:textId="77777777" w:rsidR="00000000" w:rsidRDefault="00000000">
            <w:pPr>
              <w:spacing w:before="50" w:after="50"/>
            </w:pPr>
            <w:r>
              <w:rPr>
                <w:color w:val="333333"/>
                <w:sz w:val="19"/>
                <w:szCs w:val="19"/>
              </w:rPr>
              <w:t>Odmowa przeprowadzenia inspekcji w warunkach miarodajnych przez Zamawiającego lub jego przedstawiciela nie stanowi podstawy do późniejszych roszczeń z tytułu wad powierzchni profili. Proskala dokumentuje stan profili na fotografiach w chwili przekazania — dokumentacja ta stanowi dowód stanu produktu na datę odbioru.</w:t>
            </w:r>
          </w:p>
        </w:tc>
      </w:tr>
    </w:tbl>
    <w:p w14:paraId="10000041" w14:textId="77777777" w:rsidR="00000000" w:rsidRDefault="00000000">
      <w:pPr>
        <w:spacing w:before="120" w:after="60"/>
      </w:pPr>
    </w:p>
    <w:p w14:paraId="715A40A8" w14:textId="77777777" w:rsidR="008600B9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7.  PROCEDURA REKLAMACYJNA</w:t>
      </w:r>
    </w:p>
    <w:p w14:paraId="2E6F5BC7" w14:textId="77777777" w:rsidR="008600B9" w:rsidRDefault="008600B9">
      <w:pPr>
        <w:spacing w:before="60" w:after="60"/>
      </w:pPr>
    </w:p>
    <w:p w14:paraId="0120A69B" w14:textId="77777777" w:rsidR="008600B9" w:rsidRDefault="00000000">
      <w:pPr>
        <w:spacing w:before="80" w:after="60"/>
      </w:pPr>
      <w:r>
        <w:rPr>
          <w:b/>
          <w:bCs/>
          <w:color w:val="1B4F8A"/>
        </w:rPr>
        <w:t xml:space="preserve">7.1.  </w:t>
      </w:r>
      <w:r>
        <w:rPr>
          <w:b/>
          <w:bCs/>
          <w:color w:val="333333"/>
        </w:rPr>
        <w:t>Termin zgłoszenia.</w:t>
      </w:r>
      <w:r>
        <w:rPr>
          <w:color w:val="333333"/>
        </w:rPr>
        <w:t xml:space="preserve">  Reklamację należy zgłosić niezwłocznie po stwierdzeniu wady, nie później niż w terminie </w:t>
      </w:r>
    </w:p>
    <w:p w14:paraId="5CA43C75" w14:textId="77777777" w:rsidR="008600B9" w:rsidRDefault="00000000">
      <w:pPr>
        <w:spacing w:before="50" w:after="60"/>
      </w:pPr>
      <w:r>
        <w:rPr>
          <w:b/>
          <w:bCs/>
          <w:color w:val="333333"/>
        </w:rPr>
        <w:lastRenderedPageBreak/>
        <w:t>14 dni od daty stwierdzenia wady</w:t>
      </w:r>
      <w:r>
        <w:rPr>
          <w:color w:val="333333"/>
        </w:rPr>
        <w:t>, pod rygorem utraty uprawnień gwarancyjnych z tytułu tej wady. Termin ten dotyczy wyłącznie uprawnień gwarancyjnych — uprawnienia z rękojmi podlegają odrębnym terminom ustawowym.</w:t>
      </w:r>
    </w:p>
    <w:p w14:paraId="23B03E88" w14:textId="77777777" w:rsidR="008600B9" w:rsidRDefault="00000000">
      <w:pPr>
        <w:spacing w:before="80" w:after="60"/>
      </w:pPr>
      <w:r>
        <w:rPr>
          <w:b/>
          <w:bCs/>
          <w:color w:val="1B4F8A"/>
        </w:rPr>
        <w:t xml:space="preserve">7.2.  </w:t>
      </w:r>
      <w:r>
        <w:rPr>
          <w:b/>
          <w:bCs/>
          <w:color w:val="333333"/>
        </w:rPr>
        <w:t>Forma zgłoszenia.</w:t>
      </w:r>
      <w:r>
        <w:rPr>
          <w:color w:val="333333"/>
        </w:rPr>
        <w:t xml:space="preserve">  Reklamacja musi być złożona w formie pisemnej lub elektronicznie na adres: </w:t>
      </w:r>
    </w:p>
    <w:p w14:paraId="3B5BA72C" w14:textId="77777777" w:rsidR="008600B9" w:rsidRDefault="00000000">
      <w:pPr>
        <w:spacing w:before="50" w:after="60"/>
      </w:pPr>
      <w:r>
        <w:rPr>
          <w:b/>
          <w:bCs/>
          <w:color w:val="1B4F8A"/>
        </w:rPr>
        <w:t>biuro@proskala.pl</w:t>
      </w:r>
      <w:r>
        <w:rPr>
          <w:color w:val="333333"/>
        </w:rPr>
        <w:t>. Reklamacje złożone ustnie nie są rozpatrywane.</w:t>
      </w:r>
    </w:p>
    <w:p w14:paraId="46290C90" w14:textId="77777777" w:rsidR="008600B9" w:rsidRDefault="00000000">
      <w:pPr>
        <w:spacing w:before="80" w:after="60"/>
      </w:pPr>
      <w:r>
        <w:rPr>
          <w:b/>
          <w:bCs/>
          <w:color w:val="1B4F8A"/>
        </w:rPr>
        <w:t xml:space="preserve">7.3.  </w:t>
      </w:r>
      <w:r>
        <w:rPr>
          <w:b/>
          <w:bCs/>
          <w:color w:val="333333"/>
        </w:rPr>
        <w:t>Wymagane dane w zgłoszeniu:</w:t>
      </w:r>
    </w:p>
    <w:p w14:paraId="2FD3D864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dane kontaktowe Klienta (imię, nazwisko / nazwa firmy, telefon, e-mail),</w:t>
      </w:r>
    </w:p>
    <w:p w14:paraId="6D213344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numer umowy lub numer PR, którego dotyczy reklamacja,</w:t>
      </w:r>
    </w:p>
    <w:p w14:paraId="2DB8A7B9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numer i data Protokołu zdawczo-odbiorczego,</w:t>
      </w:r>
    </w:p>
    <w:p w14:paraId="20072CF7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data zakupu / data faktury,</w:t>
      </w:r>
    </w:p>
    <w:p w14:paraId="4E54C184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adres montażu stolarki,</w:t>
      </w:r>
    </w:p>
    <w:p w14:paraId="2490D13A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szczegółowy opis wady i okoliczności jej stwierdzenia,</w:t>
      </w:r>
    </w:p>
    <w:p w14:paraId="62B7639A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dokumentacja fotograficzna potwierdzająca wadę.</w:t>
      </w:r>
    </w:p>
    <w:p w14:paraId="3074FA5D" w14:textId="77777777" w:rsidR="008600B9" w:rsidRDefault="008600B9">
      <w:pPr>
        <w:spacing w:before="60" w:after="60"/>
      </w:pPr>
    </w:p>
    <w:p w14:paraId="12B59F73" w14:textId="77777777" w:rsidR="008600B9" w:rsidRDefault="00000000">
      <w:pPr>
        <w:spacing w:before="50" w:after="50"/>
      </w:pPr>
      <w:r>
        <w:rPr>
          <w:color w:val="333333"/>
        </w:rPr>
        <w:t>Zgłoszenie niezawierające wymaganych danych zostanie wezwane do uzupełnienia w terminie 7 dni. Brak uzupełnienia w tym terminie skutkuje pozostawieniem reklamacji bez rozpatrzenia.</w:t>
      </w:r>
    </w:p>
    <w:p w14:paraId="5CB2B433" w14:textId="77777777" w:rsidR="008600B9" w:rsidRDefault="008600B9">
      <w:pPr>
        <w:spacing w:before="60" w:after="60"/>
      </w:pPr>
    </w:p>
    <w:p w14:paraId="4EB7F5EC" w14:textId="77777777" w:rsidR="008600B9" w:rsidRDefault="00000000">
      <w:pPr>
        <w:spacing w:before="80" w:after="60"/>
      </w:pPr>
      <w:r>
        <w:rPr>
          <w:b/>
          <w:bCs/>
          <w:color w:val="1B4F8A"/>
        </w:rPr>
        <w:t xml:space="preserve">7.4.  </w:t>
      </w:r>
      <w:r>
        <w:rPr>
          <w:b/>
          <w:bCs/>
          <w:color w:val="333333"/>
        </w:rPr>
        <w:t>Rozpatrzenie reklamacji.</w:t>
      </w:r>
      <w:r>
        <w:rPr>
          <w:color w:val="333333"/>
        </w:rPr>
        <w:t xml:space="preserve">  Proskala rozpatruje reklamację i przekazuje Klientowi decyzję w terminie </w:t>
      </w:r>
    </w:p>
    <w:p w14:paraId="02624012" w14:textId="77777777" w:rsidR="008600B9" w:rsidRDefault="00000000">
      <w:pPr>
        <w:spacing w:before="50" w:after="60"/>
      </w:pPr>
      <w:r>
        <w:rPr>
          <w:b/>
          <w:bCs/>
          <w:color w:val="333333"/>
        </w:rPr>
        <w:t>30 dni roboczych</w:t>
      </w:r>
      <w:r>
        <w:rPr>
          <w:color w:val="333333"/>
        </w:rPr>
        <w:t xml:space="preserve"> od daty otrzymania kompletnego zgłoszenia. W uzasadnionych przypadkach (elementy niestandardowe, konieczność ekspertyzy producenta systemu) termin może zostać przedłużony o kolejne 30 dni — Klient jest o tym informowany pisemnie.</w:t>
      </w:r>
    </w:p>
    <w:p w14:paraId="0E40A425" w14:textId="77777777" w:rsidR="008600B9" w:rsidRDefault="00000000">
      <w:pPr>
        <w:spacing w:before="80" w:after="60"/>
      </w:pPr>
      <w:r>
        <w:rPr>
          <w:b/>
          <w:bCs/>
          <w:color w:val="1B4F8A"/>
        </w:rPr>
        <w:t xml:space="preserve">7.5.  </w:t>
      </w:r>
      <w:r>
        <w:rPr>
          <w:b/>
          <w:bCs/>
          <w:color w:val="333333"/>
        </w:rPr>
        <w:t>Sposób realizacji gwarancji.</w:t>
      </w:r>
      <w:r>
        <w:rPr>
          <w:color w:val="333333"/>
        </w:rPr>
        <w:t xml:space="preserve">  Proskala zastrzega prawo do wyboru między:</w:t>
      </w:r>
    </w:p>
    <w:p w14:paraId="60E5DC5C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bezpłatną naprawą wadliwego elementu,</w:t>
      </w:r>
    </w:p>
    <w:p w14:paraId="6D4399C0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wymianą wadliwego elementu lub całego produktu na nowy,</w:t>
      </w:r>
    </w:p>
    <w:p w14:paraId="556E3CE8" w14:textId="77777777" w:rsidR="008600B9" w:rsidRDefault="00000000">
      <w:pPr>
        <w:spacing w:before="50" w:after="50"/>
        <w:ind w:left="560" w:hanging="280"/>
      </w:pPr>
      <w:r>
        <w:rPr>
          <w:b/>
          <w:bCs/>
          <w:color w:val="1B4F8A"/>
          <w:sz w:val="19"/>
          <w:szCs w:val="19"/>
        </w:rPr>
        <w:t xml:space="preserve">▪  </w:t>
      </w:r>
      <w:r>
        <w:rPr>
          <w:color w:val="333333"/>
          <w:sz w:val="19"/>
          <w:szCs w:val="19"/>
        </w:rPr>
        <w:t>proporcjonalnym obniżeniem ceny — wyłącznie gdy naprawa ani wymiana nie są możliwe lub uzasadnione ekonomicznie.</w:t>
      </w:r>
    </w:p>
    <w:p w14:paraId="0123682D" w14:textId="77777777" w:rsidR="008600B9" w:rsidRDefault="008600B9">
      <w:pPr>
        <w:spacing w:before="60" w:after="60"/>
      </w:pPr>
    </w:p>
    <w:p w14:paraId="46603C4C" w14:textId="77777777" w:rsidR="008600B9" w:rsidRDefault="00000000">
      <w:pPr>
        <w:spacing w:before="50" w:after="50"/>
      </w:pPr>
      <w:r>
        <w:rPr>
          <w:color w:val="333333"/>
        </w:rPr>
        <w:t>Odpowiedzialność Proskala z tytułu gwarancji ograniczona jest do wartości reklamowanego elementu lub produktu, wynikającej z dokumentu sprzedaży.</w:t>
      </w:r>
    </w:p>
    <w:p w14:paraId="74F6010E" w14:textId="77777777" w:rsidR="008600B9" w:rsidRDefault="008600B9">
      <w:pPr>
        <w:spacing w:before="60" w:after="60"/>
      </w:pPr>
    </w:p>
    <w:p w14:paraId="1C936C66" w14:textId="77777777" w:rsidR="008600B9" w:rsidRDefault="00000000">
      <w:pPr>
        <w:spacing w:before="80" w:after="60"/>
      </w:pPr>
      <w:r>
        <w:rPr>
          <w:b/>
          <w:bCs/>
          <w:color w:val="1B4F8A"/>
        </w:rPr>
        <w:t xml:space="preserve">7.6.  </w:t>
      </w:r>
      <w:r>
        <w:rPr>
          <w:b/>
          <w:bCs/>
          <w:color w:val="333333"/>
        </w:rPr>
        <w:t>Nieuzasadniona reklamacja.</w:t>
      </w:r>
      <w:r>
        <w:rPr>
          <w:color w:val="333333"/>
        </w:rPr>
        <w:t xml:space="preserve">  Jeżeli zgłoszenie reklamacyjne okaże się niezasadne — w szczególności gdy wada nie istnieje lub nie jest objęta gwarancją — Klient może zostać obciążony kosztami oględzin, ekspertyz i dojazdu serwisu.</w:t>
      </w:r>
    </w:p>
    <w:p w14:paraId="5EB257B3" w14:textId="77777777" w:rsidR="008600B9" w:rsidRDefault="008600B9">
      <w:pPr>
        <w:spacing w:before="120" w:after="120"/>
      </w:pPr>
    </w:p>
    <w:p w14:paraId="7ADB5546" w14:textId="77777777" w:rsidR="008600B9" w:rsidRDefault="00000000">
      <w:pPr>
        <w:pBdr>
          <w:bottom w:val="single" w:sz="8" w:space="5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8.  POSTANOWIENIA DODATKOWE</w:t>
      </w:r>
    </w:p>
    <w:p w14:paraId="4B636A2C" w14:textId="77777777" w:rsidR="008600B9" w:rsidRDefault="008600B9">
      <w:pPr>
        <w:spacing w:before="60" w:after="60"/>
      </w:pPr>
    </w:p>
    <w:p w14:paraId="3FECEAAF" w14:textId="77777777" w:rsidR="008600B9" w:rsidRDefault="00000000">
      <w:pPr>
        <w:spacing w:before="80" w:after="60"/>
      </w:pPr>
      <w:r>
        <w:rPr>
          <w:b/>
          <w:bCs/>
          <w:color w:val="1B4F8A"/>
        </w:rPr>
        <w:t xml:space="preserve">8.1.  </w:t>
      </w:r>
      <w:r>
        <w:rPr>
          <w:b/>
          <w:bCs/>
          <w:color w:val="333333"/>
        </w:rPr>
        <w:t>Reklamacja a płatność.</w:t>
      </w:r>
      <w:r>
        <w:rPr>
          <w:color w:val="333333"/>
        </w:rPr>
        <w:t xml:space="preserve">  Złożenie reklamacji nie stanowi podstawy do wstrzymania płatności za produkty lub roboty montażowe objęte umową.</w:t>
      </w:r>
    </w:p>
    <w:p w14:paraId="7EF40719" w14:textId="77777777" w:rsidR="008600B9" w:rsidRDefault="008600B9">
      <w:pPr>
        <w:spacing w:before="60" w:after="60"/>
      </w:pPr>
    </w:p>
    <w:p w14:paraId="72C14DE1" w14:textId="77777777" w:rsidR="008600B9" w:rsidRDefault="00000000">
      <w:pPr>
        <w:spacing w:before="80" w:after="60"/>
      </w:pPr>
      <w:r>
        <w:rPr>
          <w:b/>
          <w:bCs/>
          <w:color w:val="1B4F8A"/>
        </w:rPr>
        <w:t xml:space="preserve">8.2.  </w:t>
      </w:r>
      <w:r>
        <w:rPr>
          <w:b/>
          <w:bCs/>
          <w:color w:val="333333"/>
        </w:rPr>
        <w:t>Korzystanie z wadliwego produktu.</w:t>
      </w:r>
      <w:r>
        <w:rPr>
          <w:color w:val="333333"/>
        </w:rPr>
        <w:t xml:space="preserve">  Proskala zaleca ograniczenie korzystania z wadliwego produktu do czasu rozpatrzenia reklamacji i wykonania naprawy, jeśli jest to możliwe bez uszczerbku dla bezpieczeństwa użytkowników.</w:t>
      </w:r>
    </w:p>
    <w:p w14:paraId="7CD59E0E" w14:textId="77777777" w:rsidR="008600B9" w:rsidRDefault="008600B9">
      <w:pPr>
        <w:spacing w:before="60" w:after="60"/>
      </w:pPr>
    </w:p>
    <w:p w14:paraId="2A1D7FE4" w14:textId="77777777" w:rsidR="008600B9" w:rsidRDefault="00000000">
      <w:pPr>
        <w:spacing w:before="80" w:after="60"/>
      </w:pPr>
      <w:r>
        <w:rPr>
          <w:b/>
          <w:bCs/>
          <w:color w:val="1B4F8A"/>
        </w:rPr>
        <w:t xml:space="preserve">8.3.  </w:t>
      </w:r>
      <w:r>
        <w:rPr>
          <w:b/>
          <w:bCs/>
          <w:color w:val="333333"/>
        </w:rPr>
        <w:t>Dokumenty i instrukcje.</w:t>
      </w:r>
      <w:r>
        <w:rPr>
          <w:color w:val="333333"/>
        </w:rPr>
        <w:t xml:space="preserve">  Warunki gwarancji, instrukcja obsługi i konserwacji, Wytyczne Proskala dotyczące odbioru wizualnego szyb zespolonych oraz Wytyczne oceny wizualnej profili aluminiowych i PVC-U są dostępne na stronie </w:t>
      </w:r>
    </w:p>
    <w:p w14:paraId="48C00A98" w14:textId="77777777" w:rsidR="008600B9" w:rsidRDefault="00000000">
      <w:pPr>
        <w:spacing w:before="50" w:after="60"/>
      </w:pPr>
      <w:r>
        <w:rPr>
          <w:b/>
          <w:bCs/>
          <w:color w:val="1B4F8A"/>
        </w:rPr>
        <w:t>www.proskala.pl</w:t>
      </w:r>
      <w:r>
        <w:rPr>
          <w:color w:val="333333"/>
        </w:rPr>
        <w:t xml:space="preserve"> w sekcji „Dokumenty i gwarancja". Klient oświadcza, że został poinformowany o miejscu ich udostępnienia.</w:t>
      </w:r>
    </w:p>
    <w:p w14:paraId="0A634EFA" w14:textId="77777777" w:rsidR="008600B9" w:rsidRDefault="00000000">
      <w:pPr>
        <w:spacing w:before="80" w:after="60"/>
      </w:pPr>
      <w:r>
        <w:rPr>
          <w:b/>
          <w:bCs/>
          <w:color w:val="1B4F8A"/>
        </w:rPr>
        <w:lastRenderedPageBreak/>
        <w:t xml:space="preserve">8.4.  </w:t>
      </w:r>
      <w:r>
        <w:rPr>
          <w:b/>
          <w:bCs/>
          <w:color w:val="333333"/>
        </w:rPr>
        <w:t>Terytorialny zakres gwarancji.</w:t>
      </w:r>
      <w:r>
        <w:rPr>
          <w:color w:val="333333"/>
        </w:rPr>
        <w:t xml:space="preserve">  Gwarancja obowiązuje wyłącznie na produkty zakupione i użytkowane na terenie Unii Europejskiej.</w:t>
      </w:r>
    </w:p>
    <w:p w14:paraId="1ED97390" w14:textId="77777777" w:rsidR="008600B9" w:rsidRDefault="008600B9">
      <w:pPr>
        <w:spacing w:before="60" w:after="60"/>
      </w:pPr>
    </w:p>
    <w:p w14:paraId="17330B45" w14:textId="77777777" w:rsidR="008600B9" w:rsidRDefault="00000000">
      <w:pPr>
        <w:spacing w:before="80" w:after="60"/>
      </w:pPr>
      <w:r>
        <w:rPr>
          <w:b/>
          <w:bCs/>
          <w:color w:val="1B4F8A"/>
        </w:rPr>
        <w:t xml:space="preserve">8.5.  </w:t>
      </w:r>
      <w:r>
        <w:rPr>
          <w:b/>
          <w:bCs/>
          <w:color w:val="333333"/>
        </w:rPr>
        <w:t>Prawo właściwe.</w:t>
      </w:r>
      <w:r>
        <w:rPr>
          <w:color w:val="333333"/>
        </w:rPr>
        <w:t xml:space="preserve">  Wszelkie spory wynikające z niniejszej gwarancji rozstrzygane są według prawa polskiego. Sądem właściwym jest sąd miejsca siedziby Proskala, z zastrzeżeniem przepisów bezwzględnie obowiązujących dotyczących konsumentów.</w:t>
      </w:r>
    </w:p>
    <w:p w14:paraId="1C441323" w14:textId="77777777" w:rsidR="008600B9" w:rsidRDefault="008600B9">
      <w:pPr>
        <w:spacing w:before="60" w:after="60"/>
      </w:pPr>
    </w:p>
    <w:p w14:paraId="7A9EDA9C" w14:textId="77777777" w:rsidR="008600B9" w:rsidRDefault="00000000">
      <w:pPr>
        <w:spacing w:before="80" w:after="60"/>
      </w:pPr>
      <w:r>
        <w:rPr>
          <w:b/>
          <w:bCs/>
          <w:color w:val="1B4F8A"/>
        </w:rPr>
        <w:t xml:space="preserve">8.6.  </w:t>
      </w:r>
      <w:r>
        <w:rPr>
          <w:b/>
          <w:bCs/>
          <w:color w:val="333333"/>
        </w:rPr>
        <w:t>Ochrona danych osobowych.</w:t>
      </w:r>
      <w:r>
        <w:rPr>
          <w:color w:val="333333"/>
        </w:rPr>
        <w:t xml:space="preserve">  Dane osobowe Klienta podane w zgłoszeniu reklamacyjnym przetwarzane są przez Proskala Okna Drzwi Sp. z o.o. wyłącznie w celu rozpatrzenia reklamacji i realizacji uprawnień gwarancyjnych, na podstawie art. 6 ust. 1 lit. b) RODO. Szczegółowe informacje dotyczące przetwarzania danych osobowych dostępne są na stronie </w:t>
      </w:r>
    </w:p>
    <w:p w14:paraId="3B359C04" w14:textId="77777777" w:rsidR="008600B9" w:rsidRDefault="00000000">
      <w:pPr>
        <w:spacing w:before="50" w:after="50"/>
      </w:pPr>
      <w:r>
        <w:rPr>
          <w:b/>
          <w:bCs/>
          <w:color w:val="1B4F8A"/>
        </w:rPr>
        <w:t>www.proskala.pl</w:t>
      </w:r>
      <w:r>
        <w:rPr>
          <w:color w:val="333333"/>
        </w:rPr>
        <w:t xml:space="preserve"> w sekcji Polityka prywatności.</w:t>
      </w:r>
    </w:p>
    <w:p w14:paraId="12AF1D59" w14:textId="77777777" w:rsidR="008600B9" w:rsidRDefault="008600B9">
      <w:pPr>
        <w:spacing w:before="140" w:after="140"/>
      </w:pPr>
    </w:p>
    <w:p w14:paraId="63059547" w14:textId="77777777" w:rsidR="008600B9" w:rsidRDefault="00000000">
      <w:pPr>
        <w:pBdr>
          <w:top w:val="single" w:sz="6" w:space="8" w:color="1B4F8A"/>
        </w:pBdr>
        <w:spacing w:after="50"/>
      </w:pPr>
      <w:r>
        <w:rPr>
          <w:color w:val="666666"/>
          <w:sz w:val="17"/>
          <w:szCs w:val="17"/>
        </w:rPr>
        <w:t>Dokument obowiązuje od: 2026  |  Zastępuje wcześniejsze wersje karty gwarancyjnej Proskala</w:t>
      </w:r>
    </w:p>
    <w:p w14:paraId="683CBC9A" w14:textId="77777777" w:rsidR="008600B9" w:rsidRDefault="00000000">
      <w:pPr>
        <w:spacing w:before="50" w:after="50"/>
      </w:pPr>
      <w:r>
        <w:rPr>
          <w:color w:val="666666"/>
          <w:sz w:val="17"/>
          <w:szCs w:val="17"/>
        </w:rPr>
        <w:t xml:space="preserve">Kontakt serwisowy: </w:t>
      </w:r>
      <w:r>
        <w:rPr>
          <w:b/>
          <w:bCs/>
          <w:color w:val="1B4F8A"/>
          <w:sz w:val="17"/>
          <w:szCs w:val="17"/>
        </w:rPr>
        <w:t>biuro@proskala.pl</w:t>
      </w:r>
      <w:r>
        <w:rPr>
          <w:color w:val="666666"/>
          <w:sz w:val="17"/>
          <w:szCs w:val="17"/>
        </w:rPr>
        <w:t xml:space="preserve">  |  www.proskala.pl</w:t>
      </w:r>
    </w:p>
    <w:sectPr w:rsidR="008600B9">
      <w:headerReference w:type="default" r:id="rId8"/>
      <w:footerReference w:type="default" r:id="rId9"/>
      <w:pgSz w:w="11906" w:h="16838"/>
      <w:pgMar w:top="1200" w:right="1260" w:bottom="1300" w:left="1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BD503" w14:textId="77777777" w:rsidR="00116066" w:rsidRDefault="00116066">
      <w:r>
        <w:separator/>
      </w:r>
    </w:p>
  </w:endnote>
  <w:endnote w:type="continuationSeparator" w:id="0">
    <w:p w14:paraId="6C03EF92" w14:textId="77777777" w:rsidR="00116066" w:rsidRDefault="0011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5E723" w14:textId="77777777" w:rsidR="008600B9" w:rsidRDefault="00000000">
    <w:pPr>
      <w:pBdr>
        <w:top w:val="single" w:sz="4" w:space="6" w:color="CCCCCC"/>
      </w:pBdr>
      <w:spacing w:before="80"/>
    </w:pPr>
    <w:r>
      <w:rPr>
        <w:color w:val="666666"/>
        <w:sz w:val="15"/>
        <w:szCs w:val="15"/>
      </w:rPr>
      <w:t>ul. Bukowska 10A, 62-081 Wysogotowo/</w:t>
    </w:r>
    <w:proofErr w:type="gramStart"/>
    <w:r>
      <w:rPr>
        <w:color w:val="666666"/>
        <w:sz w:val="15"/>
        <w:szCs w:val="15"/>
      </w:rPr>
      <w:t>Przeźmierowo  |</w:t>
    </w:r>
    <w:proofErr w:type="gramEnd"/>
    <w:r>
      <w:rPr>
        <w:color w:val="666666"/>
        <w:sz w:val="15"/>
        <w:szCs w:val="15"/>
      </w:rPr>
      <w:t xml:space="preserve">  NIP: 781 203 05 </w:t>
    </w:r>
    <w:proofErr w:type="gramStart"/>
    <w:r>
      <w:rPr>
        <w:color w:val="666666"/>
        <w:sz w:val="15"/>
        <w:szCs w:val="15"/>
      </w:rPr>
      <w:t>61  |</w:t>
    </w:r>
    <w:proofErr w:type="gramEnd"/>
    <w:r>
      <w:rPr>
        <w:color w:val="666666"/>
        <w:sz w:val="15"/>
        <w:szCs w:val="15"/>
      </w:rPr>
      <w:t xml:space="preserve">  KRS: </w:t>
    </w:r>
    <w:proofErr w:type="gramStart"/>
    <w:r>
      <w:rPr>
        <w:color w:val="666666"/>
        <w:sz w:val="15"/>
        <w:szCs w:val="15"/>
      </w:rPr>
      <w:t>0000942114  |</w:t>
    </w:r>
    <w:proofErr w:type="gramEnd"/>
    <w:r>
      <w:rPr>
        <w:color w:val="666666"/>
        <w:sz w:val="15"/>
        <w:szCs w:val="15"/>
      </w:rPr>
      <w:t xml:space="preserve">  www.proskala.pl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37F77" w14:textId="77777777" w:rsidR="00116066" w:rsidRDefault="00116066">
      <w:r>
        <w:separator/>
      </w:r>
    </w:p>
  </w:footnote>
  <w:footnote w:type="continuationSeparator" w:id="0">
    <w:p w14:paraId="53DEC5FD" w14:textId="77777777" w:rsidR="00116066" w:rsidRDefault="00116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54A8E" w14:textId="77777777" w:rsidR="008600B9" w:rsidRDefault="00000000">
    <w:pPr>
      <w:pBdr>
        <w:bottom w:val="single" w:sz="6" w:space="6" w:color="1B4F8A"/>
      </w:pBdr>
      <w:tabs>
        <w:tab w:val="right" w:pos="9026"/>
      </w:tabs>
      <w:spacing w:after="100"/>
    </w:pPr>
    <w:proofErr w:type="gramStart"/>
    <w:r>
      <w:rPr>
        <w:b/>
        <w:bCs/>
        <w:color w:val="1B4F8A"/>
        <w:sz w:val="18"/>
        <w:szCs w:val="18"/>
      </w:rPr>
      <w:t>PROSKALA  Okna</w:t>
    </w:r>
    <w:proofErr w:type="gramEnd"/>
    <w:r>
      <w:rPr>
        <w:b/>
        <w:bCs/>
        <w:color w:val="1B4F8A"/>
        <w:sz w:val="18"/>
        <w:szCs w:val="18"/>
      </w:rPr>
      <w:t xml:space="preserve"> i Drzwi</w:t>
    </w:r>
    <w:r>
      <w:rPr>
        <w:color w:val="666666"/>
        <w:sz w:val="17"/>
        <w:szCs w:val="17"/>
      </w:rPr>
      <w:tab/>
      <w:t>Karta Gwarancyjna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87540"/>
    <w:multiLevelType w:val="hybridMultilevel"/>
    <w:tmpl w:val="F8509C10"/>
    <w:lvl w:ilvl="0" w:tplc="783066C4">
      <w:start w:val="1"/>
      <w:numFmt w:val="bullet"/>
      <w:lvlText w:val="●"/>
      <w:lvlJc w:val="left"/>
      <w:pPr>
        <w:ind w:left="720" w:hanging="360"/>
      </w:pPr>
    </w:lvl>
    <w:lvl w:ilvl="1" w:tplc="0C125C08">
      <w:start w:val="1"/>
      <w:numFmt w:val="bullet"/>
      <w:lvlText w:val="○"/>
      <w:lvlJc w:val="left"/>
      <w:pPr>
        <w:ind w:left="1440" w:hanging="360"/>
      </w:pPr>
    </w:lvl>
    <w:lvl w:ilvl="2" w:tplc="3418C39A">
      <w:start w:val="1"/>
      <w:numFmt w:val="bullet"/>
      <w:lvlText w:val="■"/>
      <w:lvlJc w:val="left"/>
      <w:pPr>
        <w:ind w:left="2160" w:hanging="360"/>
      </w:pPr>
    </w:lvl>
    <w:lvl w:ilvl="3" w:tplc="9F564C44">
      <w:start w:val="1"/>
      <w:numFmt w:val="bullet"/>
      <w:lvlText w:val="●"/>
      <w:lvlJc w:val="left"/>
      <w:pPr>
        <w:ind w:left="2880" w:hanging="360"/>
      </w:pPr>
    </w:lvl>
    <w:lvl w:ilvl="4" w:tplc="333277E4">
      <w:start w:val="1"/>
      <w:numFmt w:val="bullet"/>
      <w:lvlText w:val="○"/>
      <w:lvlJc w:val="left"/>
      <w:pPr>
        <w:ind w:left="3600" w:hanging="360"/>
      </w:pPr>
    </w:lvl>
    <w:lvl w:ilvl="5" w:tplc="09F2C208">
      <w:start w:val="1"/>
      <w:numFmt w:val="bullet"/>
      <w:lvlText w:val="■"/>
      <w:lvlJc w:val="left"/>
      <w:pPr>
        <w:ind w:left="4320" w:hanging="360"/>
      </w:pPr>
    </w:lvl>
    <w:lvl w:ilvl="6" w:tplc="229ABCD4">
      <w:start w:val="1"/>
      <w:numFmt w:val="bullet"/>
      <w:lvlText w:val="●"/>
      <w:lvlJc w:val="left"/>
      <w:pPr>
        <w:ind w:left="5040" w:hanging="360"/>
      </w:pPr>
    </w:lvl>
    <w:lvl w:ilvl="7" w:tplc="9042C8D8">
      <w:start w:val="1"/>
      <w:numFmt w:val="bullet"/>
      <w:lvlText w:val="●"/>
      <w:lvlJc w:val="left"/>
      <w:pPr>
        <w:ind w:left="5760" w:hanging="360"/>
      </w:pPr>
    </w:lvl>
    <w:lvl w:ilvl="8" w:tplc="866ED35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3AB5ED8"/>
    <w:multiLevelType w:val="hybridMultilevel"/>
    <w:tmpl w:val="7CDC72C4"/>
    <w:lvl w:ilvl="0" w:tplc="5854E79C">
      <w:start w:val="1"/>
      <w:numFmt w:val="lowerLetter"/>
      <w:lvlText w:val="%1)"/>
      <w:lvlJc w:val="left"/>
      <w:pPr>
        <w:ind w:left="640" w:hanging="360"/>
      </w:pPr>
    </w:lvl>
    <w:lvl w:ilvl="1" w:tplc="F39C6950">
      <w:numFmt w:val="decimal"/>
      <w:lvlText w:val=""/>
      <w:lvlJc w:val="left"/>
    </w:lvl>
    <w:lvl w:ilvl="2" w:tplc="AE2AFE68">
      <w:numFmt w:val="decimal"/>
      <w:lvlText w:val=""/>
      <w:lvlJc w:val="left"/>
    </w:lvl>
    <w:lvl w:ilvl="3" w:tplc="5F386DBE">
      <w:numFmt w:val="decimal"/>
      <w:lvlText w:val=""/>
      <w:lvlJc w:val="left"/>
    </w:lvl>
    <w:lvl w:ilvl="4" w:tplc="7C3A25E0">
      <w:numFmt w:val="decimal"/>
      <w:lvlText w:val=""/>
      <w:lvlJc w:val="left"/>
    </w:lvl>
    <w:lvl w:ilvl="5" w:tplc="59CEAF3E">
      <w:numFmt w:val="decimal"/>
      <w:lvlText w:val=""/>
      <w:lvlJc w:val="left"/>
    </w:lvl>
    <w:lvl w:ilvl="6" w:tplc="79DE96C0">
      <w:numFmt w:val="decimal"/>
      <w:lvlText w:val=""/>
      <w:lvlJc w:val="left"/>
    </w:lvl>
    <w:lvl w:ilvl="7" w:tplc="B4221C90">
      <w:numFmt w:val="decimal"/>
      <w:lvlText w:val=""/>
      <w:lvlJc w:val="left"/>
    </w:lvl>
    <w:lvl w:ilvl="8" w:tplc="03E6052E">
      <w:numFmt w:val="decimal"/>
      <w:lvlText w:val=""/>
      <w:lvlJc w:val="left"/>
    </w:lvl>
  </w:abstractNum>
  <w:num w:numId="1" w16cid:durableId="14804189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0B9"/>
    <w:rsid w:val="00116066"/>
    <w:rsid w:val="005539D3"/>
    <w:rsid w:val="00697DCF"/>
    <w:rsid w:val="007404F7"/>
    <w:rsid w:val="008600B9"/>
    <w:rsid w:val="00B6506A"/>
    <w:rsid w:val="00BD35ED"/>
    <w:rsid w:val="00EF404A"/>
    <w:rsid w:val="00F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50967A"/>
  <w15:docId w15:val="{08B4E93E-F574-1742-8C41-7308E6B4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2532</Words>
  <Characters>17529</Characters>
  <Application>Microsoft Office Word</Application>
  <DocSecurity>0</DocSecurity>
  <Lines>389</Lines>
  <Paragraphs>218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Bartek Andrzejak</cp:lastModifiedBy>
  <cp:revision>4</cp:revision>
  <cp:lastPrinted>2026-03-20T07:54:00Z</cp:lastPrinted>
  <dcterms:created xsi:type="dcterms:W3CDTF">2026-03-20T07:51:00Z</dcterms:created>
  <dcterms:modified xsi:type="dcterms:W3CDTF">2026-04-10T09:48:00Z</dcterms:modified>
</cp:coreProperties>
</file>