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2522" w14:textId="1C636391" w:rsidR="004E3791" w:rsidRDefault="004E3791">
      <w:pPr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>
        <w:rPr>
          <w:rFonts w:ascii="Arial" w:hAnsi="Arial" w:cs="Arial"/>
          <w:b/>
          <w:bCs/>
          <w:noProof/>
          <w:color w:val="215E99" w:themeColor="text2" w:themeTint="BF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12210D5" wp14:editId="46DE553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16025" cy="967740"/>
            <wp:effectExtent l="0" t="0" r="3175" b="3810"/>
            <wp:wrapSquare wrapText="bothSides"/>
            <wp:docPr id="1214333786" name="Picture 1" descr="C:\Users\Hplaptop\Documents\TLZ MAST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laptop\Documents\TLZ MASTER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4E13BE" w14:textId="77777777" w:rsidR="004E3791" w:rsidRDefault="004E3791">
      <w:pPr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</w:p>
    <w:p w14:paraId="57DFFEF7" w14:textId="77777777" w:rsidR="004E3791" w:rsidRDefault="004E3791">
      <w:pPr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</w:p>
    <w:p w14:paraId="46CDB788" w14:textId="77777777" w:rsidR="004E3791" w:rsidRDefault="004E3791">
      <w:pPr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</w:p>
    <w:p w14:paraId="687EE17D" w14:textId="4A113344" w:rsidR="007D4EE6" w:rsidRPr="004E3791" w:rsidRDefault="004E3791" w:rsidP="004E379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E3791">
        <w:rPr>
          <w:rFonts w:ascii="Arial" w:hAnsi="Arial" w:cs="Arial"/>
          <w:b/>
          <w:bCs/>
          <w:sz w:val="36"/>
          <w:szCs w:val="36"/>
        </w:rPr>
        <w:t>Food and</w:t>
      </w:r>
      <w:r w:rsidR="007D4EE6" w:rsidRPr="004E3791">
        <w:rPr>
          <w:rFonts w:ascii="Arial" w:hAnsi="Arial" w:cs="Arial"/>
          <w:b/>
          <w:bCs/>
          <w:sz w:val="36"/>
          <w:szCs w:val="36"/>
        </w:rPr>
        <w:t xml:space="preserve"> Nutrition Policy</w:t>
      </w:r>
    </w:p>
    <w:p w14:paraId="673AD46F" w14:textId="77777777" w:rsidR="007D4EE6" w:rsidRPr="004E3791" w:rsidRDefault="007D4EE6">
      <w:pPr>
        <w:rPr>
          <w:rFonts w:ascii="Arial" w:hAnsi="Arial" w:cs="Arial"/>
          <w:b/>
          <w:bCs/>
          <w:sz w:val="22"/>
          <w:szCs w:val="22"/>
        </w:rPr>
      </w:pPr>
    </w:p>
    <w:p w14:paraId="5653EE81" w14:textId="270A82E7" w:rsidR="007D4EE6" w:rsidRPr="004E3791" w:rsidRDefault="007D4EE6">
      <w:pPr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At</w:t>
      </w:r>
      <w:r w:rsidR="00736AFA" w:rsidRPr="004E3791">
        <w:rPr>
          <w:rFonts w:ascii="Arial" w:hAnsi="Arial" w:cs="Arial"/>
          <w:sz w:val="22"/>
          <w:szCs w:val="22"/>
        </w:rPr>
        <w:t xml:space="preserve"> </w:t>
      </w:r>
      <w:r w:rsidR="004E3791" w:rsidRPr="004E3791">
        <w:rPr>
          <w:rFonts w:ascii="Arial" w:hAnsi="Arial" w:cs="Arial"/>
          <w:sz w:val="22"/>
          <w:szCs w:val="22"/>
        </w:rPr>
        <w:t>The Learning Zone</w:t>
      </w:r>
      <w:r w:rsidRPr="004E3791">
        <w:rPr>
          <w:rFonts w:ascii="Arial" w:hAnsi="Arial" w:cs="Arial"/>
          <w:sz w:val="22"/>
          <w:szCs w:val="22"/>
        </w:rPr>
        <w:t>, we are committed to supporting children’s health and wellbeing by promoting a positive, safe, and consistent approach to food and nutrition.</w:t>
      </w:r>
    </w:p>
    <w:p w14:paraId="0D0EE1A7" w14:textId="7E401C67" w:rsidR="007D4EE6" w:rsidRPr="004E3791" w:rsidRDefault="007D4EE6">
      <w:pPr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This policy sets out our approach to:</w:t>
      </w:r>
    </w:p>
    <w:p w14:paraId="2DF7CF10" w14:textId="7301CC60" w:rsidR="007D4EE6" w:rsidRPr="004E3791" w:rsidRDefault="004E3791">
      <w:pPr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S</w:t>
      </w:r>
      <w:r w:rsidR="007D4EE6" w:rsidRPr="004E3791">
        <w:rPr>
          <w:rFonts w:ascii="Arial" w:hAnsi="Arial" w:cs="Arial"/>
          <w:sz w:val="22"/>
          <w:szCs w:val="22"/>
        </w:rPr>
        <w:t>nacks</w:t>
      </w:r>
    </w:p>
    <w:p w14:paraId="2C606585" w14:textId="7A5FA118" w:rsidR="007D4EE6" w:rsidRPr="004E3791" w:rsidRDefault="007D4EE6">
      <w:pPr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Packed lunches</w:t>
      </w:r>
    </w:p>
    <w:p w14:paraId="2C5CB9B6" w14:textId="303EEAB2" w:rsidR="007D4EE6" w:rsidRPr="004E3791" w:rsidRDefault="007D4EE6">
      <w:pPr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Birthdays and celebrations</w:t>
      </w:r>
    </w:p>
    <w:p w14:paraId="0F2E6306" w14:textId="6CC53437" w:rsidR="007D4EE6" w:rsidRPr="004E3791" w:rsidRDefault="007D4EE6" w:rsidP="00E373FA">
      <w:pPr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Food safety, allergies, and cultural/religious needs</w:t>
      </w:r>
    </w:p>
    <w:p w14:paraId="0A8A8077" w14:textId="70B94D5B" w:rsidR="007D4EE6" w:rsidRPr="004E3791" w:rsidRDefault="007D4EE6" w:rsidP="004E3791">
      <w:pPr>
        <w:pStyle w:val="NoSpacing"/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All children are entitled to a healthy, balanced diet that supports growth, development, and learning.</w:t>
      </w:r>
    </w:p>
    <w:p w14:paraId="07DE34B3" w14:textId="63187F70" w:rsidR="007D4EE6" w:rsidRPr="004E3791" w:rsidRDefault="007D4EE6" w:rsidP="004E3791">
      <w:pPr>
        <w:pStyle w:val="NoSpacing"/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Mealtimes are social, relaxed, and inclusive.</w:t>
      </w:r>
    </w:p>
    <w:p w14:paraId="5EFDC8B8" w14:textId="109D9951" w:rsidR="007D4EE6" w:rsidRPr="004E3791" w:rsidRDefault="007D4EE6" w:rsidP="004E3791">
      <w:pPr>
        <w:pStyle w:val="NoSpacing"/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Food is never used as a reward or punishment.</w:t>
      </w:r>
    </w:p>
    <w:p w14:paraId="08CC1DCA" w14:textId="556FE412" w:rsidR="007D4EE6" w:rsidRPr="004E3791" w:rsidRDefault="007D4EE6" w:rsidP="004E3791">
      <w:pPr>
        <w:pStyle w:val="NoSpacing"/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Staff act as positive role models by modelling healthy choices.</w:t>
      </w:r>
    </w:p>
    <w:p w14:paraId="53DEE412" w14:textId="524CE11D" w:rsidR="007D4EE6" w:rsidRDefault="00FC7C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Children aged 1-5 years should </w:t>
      </w:r>
      <w:r w:rsidRPr="00FC7CA0">
        <w:rPr>
          <w:rFonts w:ascii="Arial" w:hAnsi="Arial" w:cs="Arial"/>
          <w:sz w:val="22"/>
          <w:szCs w:val="22"/>
        </w:rPr>
        <w:t xml:space="preserve">avoid foods and drinks </w:t>
      </w:r>
      <w:r>
        <w:rPr>
          <w:rFonts w:ascii="Arial" w:hAnsi="Arial" w:cs="Arial"/>
          <w:sz w:val="22"/>
          <w:szCs w:val="22"/>
        </w:rPr>
        <w:t xml:space="preserve">that are </w:t>
      </w:r>
      <w:r w:rsidRPr="00FC7CA0">
        <w:rPr>
          <w:rFonts w:ascii="Arial" w:hAnsi="Arial" w:cs="Arial"/>
          <w:sz w:val="22"/>
          <w:szCs w:val="22"/>
        </w:rPr>
        <w:t>high in salt, sugar and saturated fat</w:t>
      </w:r>
    </w:p>
    <w:p w14:paraId="3FE05545" w14:textId="77777777" w:rsidR="000B61DE" w:rsidRPr="00CA2D17" w:rsidRDefault="000B61DE" w:rsidP="000B61DE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CA2D17">
        <w:rPr>
          <w:rFonts w:ascii="Arial" w:hAnsi="Arial" w:cs="Arial"/>
          <w:i/>
          <w:sz w:val="22"/>
          <w:szCs w:val="22"/>
        </w:rPr>
        <w:t>EU Food information Consumers Regulations (FIC)</w:t>
      </w:r>
    </w:p>
    <w:p w14:paraId="1C3415A8" w14:textId="77777777" w:rsidR="000B61DE" w:rsidRDefault="000B61DE" w:rsidP="000B61D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From 13</w:t>
      </w:r>
      <w:r w:rsidRPr="00CA2D17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December 2014 there is a legal obligation to parents and staff for every food and drink item we provide that contains any of the 14 allergens as ingredients.</w:t>
      </w:r>
    </w:p>
    <w:p w14:paraId="59C79290" w14:textId="77777777" w:rsidR="000B61DE" w:rsidRPr="00C31EE4" w:rsidRDefault="000B61DE" w:rsidP="000B61DE">
      <w:pPr>
        <w:spacing w:line="360" w:lineRule="auto"/>
        <w:rPr>
          <w:rFonts w:ascii="Arial" w:hAnsi="Arial" w:cs="Arial"/>
          <w:color w:val="333333"/>
          <w:sz w:val="16"/>
          <w:szCs w:val="16"/>
          <w:lang w:val="en"/>
        </w:rPr>
      </w:pPr>
      <w:r w:rsidRPr="00C31EE4">
        <w:rPr>
          <w:rFonts w:ascii="Arial" w:hAnsi="Arial" w:cs="Arial"/>
          <w:color w:val="333333"/>
          <w:sz w:val="16"/>
          <w:szCs w:val="16"/>
          <w:lang w:val="en"/>
        </w:rPr>
        <w:t>The 14 allergens are:</w:t>
      </w:r>
    </w:p>
    <w:p w14:paraId="584E7F45" w14:textId="77777777" w:rsidR="000B61DE" w:rsidRPr="00C31EE4" w:rsidRDefault="000B61DE" w:rsidP="000B61DE">
      <w:pPr>
        <w:spacing w:line="360" w:lineRule="auto"/>
        <w:rPr>
          <w:rFonts w:ascii="Arial" w:hAnsi="Arial" w:cs="Arial"/>
          <w:color w:val="333333"/>
          <w:sz w:val="16"/>
          <w:szCs w:val="16"/>
          <w:lang w:val="en"/>
        </w:rPr>
      </w:pPr>
      <w:r w:rsidRPr="00C31EE4">
        <w:rPr>
          <w:rFonts w:ascii="Arial" w:hAnsi="Arial" w:cs="Arial"/>
          <w:color w:val="333333"/>
          <w:sz w:val="16"/>
          <w:szCs w:val="16"/>
          <w:lang w:val="en"/>
        </w:rPr>
        <w:t xml:space="preserve"> eggs milk fish crustaceans (for example crab, lobster, crayfish, shrimp, prawn) </w:t>
      </w:r>
      <w:proofErr w:type="spellStart"/>
      <w:r w:rsidRPr="00C31EE4">
        <w:rPr>
          <w:rFonts w:ascii="Arial" w:hAnsi="Arial" w:cs="Arial"/>
          <w:color w:val="333333"/>
          <w:sz w:val="16"/>
          <w:szCs w:val="16"/>
          <w:lang w:val="en"/>
        </w:rPr>
        <w:t>molluscs</w:t>
      </w:r>
      <w:proofErr w:type="spellEnd"/>
      <w:r w:rsidRPr="00C31EE4">
        <w:rPr>
          <w:rFonts w:ascii="Arial" w:hAnsi="Arial" w:cs="Arial"/>
          <w:color w:val="333333"/>
          <w:sz w:val="16"/>
          <w:szCs w:val="16"/>
          <w:lang w:val="en"/>
        </w:rPr>
        <w:t xml:space="preserve"> (for example mussels, oysters, squid) peanuts tree nuts (namely almonds, hazelnuts, walnuts, cashews, pecans, </w:t>
      </w:r>
      <w:proofErr w:type="spellStart"/>
      <w:r w:rsidRPr="00C31EE4">
        <w:rPr>
          <w:rFonts w:ascii="Arial" w:hAnsi="Arial" w:cs="Arial"/>
          <w:color w:val="333333"/>
          <w:sz w:val="16"/>
          <w:szCs w:val="16"/>
          <w:lang w:val="en"/>
        </w:rPr>
        <w:t>brazils</w:t>
      </w:r>
      <w:proofErr w:type="spellEnd"/>
      <w:r w:rsidRPr="00C31EE4">
        <w:rPr>
          <w:rFonts w:ascii="Arial" w:hAnsi="Arial" w:cs="Arial"/>
          <w:color w:val="333333"/>
          <w:sz w:val="16"/>
          <w:szCs w:val="16"/>
          <w:lang w:val="en"/>
        </w:rPr>
        <w:t xml:space="preserve">, pistachios, macadamia nuts or Queensland nuts) sesame seeds cereals containing gluten (namely wheat (such as spelt, Khorasan wheat/Kamut), rye, barley, oats, or their </w:t>
      </w:r>
      <w:proofErr w:type="spellStart"/>
      <w:r w:rsidRPr="00C31EE4">
        <w:rPr>
          <w:rFonts w:ascii="Arial" w:hAnsi="Arial" w:cs="Arial"/>
          <w:color w:val="333333"/>
          <w:sz w:val="16"/>
          <w:szCs w:val="16"/>
          <w:lang w:val="en"/>
        </w:rPr>
        <w:t>hybridised</w:t>
      </w:r>
      <w:proofErr w:type="spellEnd"/>
      <w:r w:rsidRPr="00C31EE4">
        <w:rPr>
          <w:rFonts w:ascii="Arial" w:hAnsi="Arial" w:cs="Arial"/>
          <w:color w:val="333333"/>
          <w:sz w:val="16"/>
          <w:szCs w:val="16"/>
          <w:lang w:val="en"/>
        </w:rPr>
        <w:t xml:space="preserve"> strains). soya celery and celeriac mustard lupin </w:t>
      </w:r>
      <w:proofErr w:type="spellStart"/>
      <w:r w:rsidRPr="00C31EE4">
        <w:rPr>
          <w:rFonts w:ascii="Arial" w:hAnsi="Arial" w:cs="Arial"/>
          <w:color w:val="333333"/>
          <w:sz w:val="16"/>
          <w:szCs w:val="16"/>
          <w:lang w:val="en"/>
        </w:rPr>
        <w:t>sulphur</w:t>
      </w:r>
      <w:proofErr w:type="spellEnd"/>
      <w:r w:rsidRPr="00C31EE4">
        <w:rPr>
          <w:rFonts w:ascii="Arial" w:hAnsi="Arial" w:cs="Arial"/>
          <w:color w:val="333333"/>
          <w:sz w:val="16"/>
          <w:szCs w:val="16"/>
          <w:lang w:val="en"/>
        </w:rPr>
        <w:t xml:space="preserve"> dioxide and </w:t>
      </w:r>
      <w:proofErr w:type="spellStart"/>
      <w:r w:rsidRPr="00C31EE4">
        <w:rPr>
          <w:rFonts w:ascii="Arial" w:hAnsi="Arial" w:cs="Arial"/>
          <w:color w:val="333333"/>
          <w:sz w:val="16"/>
          <w:szCs w:val="16"/>
          <w:lang w:val="en"/>
        </w:rPr>
        <w:t>sulphites</w:t>
      </w:r>
      <w:proofErr w:type="spellEnd"/>
      <w:r w:rsidRPr="00C31EE4">
        <w:rPr>
          <w:rFonts w:ascii="Arial" w:hAnsi="Arial" w:cs="Arial"/>
          <w:color w:val="333333"/>
          <w:sz w:val="16"/>
          <w:szCs w:val="16"/>
          <w:lang w:val="en"/>
        </w:rPr>
        <w:t xml:space="preserve"> (at concentration of more than ten parts per million) - See more at: </w:t>
      </w:r>
      <w:hyperlink r:id="rId8" w:anchor="sthash.aLLXglvV.dpuf" w:history="1">
        <w:r w:rsidRPr="00C31EE4">
          <w:rPr>
            <w:rStyle w:val="Hyperlink"/>
            <w:rFonts w:ascii="Arial" w:hAnsi="Arial" w:cs="Arial"/>
            <w:sz w:val="16"/>
            <w:szCs w:val="16"/>
            <w:lang w:val="en"/>
          </w:rPr>
          <w:t>https://www.food.gov.uk/science/allergy-intolerance/label/labelling-changes#sthash.aLLXglvV.dpuf</w:t>
        </w:r>
      </w:hyperlink>
    </w:p>
    <w:p w14:paraId="4CADBAB3" w14:textId="77777777" w:rsidR="000B61DE" w:rsidRPr="004E3791" w:rsidRDefault="000B61DE">
      <w:pPr>
        <w:rPr>
          <w:rFonts w:ascii="Arial" w:hAnsi="Arial" w:cs="Arial"/>
          <w:sz w:val="22"/>
          <w:szCs w:val="22"/>
        </w:rPr>
      </w:pPr>
    </w:p>
    <w:p w14:paraId="28E069D2" w14:textId="0C53B7DA" w:rsidR="007D4EE6" w:rsidRPr="004E3791" w:rsidRDefault="007D4EE6" w:rsidP="004E3791">
      <w:pPr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r w:rsidRPr="004E3791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Meals &amp; Snacks</w:t>
      </w:r>
    </w:p>
    <w:p w14:paraId="095D5F0C" w14:textId="5A38AFEE" w:rsidR="007D4EE6" w:rsidRPr="004E3791" w:rsidRDefault="007D4EE6">
      <w:pPr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 xml:space="preserve">We </w:t>
      </w:r>
      <w:r w:rsidR="004E3791" w:rsidRPr="004E3791">
        <w:rPr>
          <w:rFonts w:ascii="Arial" w:hAnsi="Arial" w:cs="Arial"/>
          <w:sz w:val="22"/>
          <w:szCs w:val="22"/>
        </w:rPr>
        <w:t xml:space="preserve">ask parents to </w:t>
      </w:r>
      <w:r w:rsidRPr="004E3791">
        <w:rPr>
          <w:rFonts w:ascii="Arial" w:hAnsi="Arial" w:cs="Arial"/>
          <w:sz w:val="22"/>
          <w:szCs w:val="22"/>
        </w:rPr>
        <w:t>provide healthy snacks (fruit</w:t>
      </w:r>
      <w:r w:rsidR="004E3791" w:rsidRPr="004E3791">
        <w:rPr>
          <w:rFonts w:ascii="Arial" w:hAnsi="Arial" w:cs="Arial"/>
          <w:sz w:val="22"/>
          <w:szCs w:val="22"/>
        </w:rPr>
        <w:t xml:space="preserve"> or</w:t>
      </w:r>
      <w:r w:rsidRPr="004E3791">
        <w:rPr>
          <w:rFonts w:ascii="Arial" w:hAnsi="Arial" w:cs="Arial"/>
          <w:sz w:val="22"/>
          <w:szCs w:val="22"/>
        </w:rPr>
        <w:t xml:space="preserve"> vegetables</w:t>
      </w:r>
      <w:r w:rsidR="004E3791" w:rsidRPr="004E3791">
        <w:rPr>
          <w:rFonts w:ascii="Arial" w:hAnsi="Arial" w:cs="Arial"/>
          <w:sz w:val="22"/>
          <w:szCs w:val="22"/>
        </w:rPr>
        <w:t>)</w:t>
      </w:r>
    </w:p>
    <w:p w14:paraId="411F5904" w14:textId="1946751D" w:rsidR="007D4EE6" w:rsidRPr="004E3791" w:rsidRDefault="007D4EE6">
      <w:pPr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Drinks are limited to plain water or milk — no squash, or fizzy drinks</w:t>
      </w:r>
      <w:r w:rsidR="00FC7CA0">
        <w:rPr>
          <w:rFonts w:ascii="Arial" w:hAnsi="Arial" w:cs="Arial"/>
          <w:sz w:val="22"/>
          <w:szCs w:val="22"/>
        </w:rPr>
        <w:t xml:space="preserve"> (Fresh juice and fruit smoothies are ok)</w:t>
      </w:r>
      <w:r w:rsidRPr="004E3791">
        <w:rPr>
          <w:rFonts w:ascii="Arial" w:hAnsi="Arial" w:cs="Arial"/>
          <w:sz w:val="22"/>
          <w:szCs w:val="22"/>
        </w:rPr>
        <w:t>.</w:t>
      </w:r>
      <w:r w:rsidR="00DC5545">
        <w:rPr>
          <w:rFonts w:ascii="Arial" w:hAnsi="Arial" w:cs="Arial"/>
          <w:sz w:val="22"/>
          <w:szCs w:val="22"/>
        </w:rPr>
        <w:t xml:space="preserve"> Fresh drinking water is always available and accessible to the children.</w:t>
      </w:r>
    </w:p>
    <w:p w14:paraId="32EB53F5" w14:textId="6BFB47F3" w:rsidR="007D4EE6" w:rsidRPr="004E3791" w:rsidRDefault="004E3791">
      <w:pPr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At our shared snack (Jelly Tots) we</w:t>
      </w:r>
      <w:r w:rsidR="007D4EE6" w:rsidRPr="004E3791">
        <w:rPr>
          <w:rFonts w:ascii="Arial" w:hAnsi="Arial" w:cs="Arial"/>
          <w:sz w:val="22"/>
          <w:szCs w:val="22"/>
        </w:rPr>
        <w:t xml:space="preserve"> encourage children to try new foods but never pressure them to eat.</w:t>
      </w:r>
    </w:p>
    <w:p w14:paraId="67896A58" w14:textId="77777777" w:rsidR="007D4EE6" w:rsidRDefault="007D4EE6">
      <w:pPr>
        <w:rPr>
          <w:rFonts w:ascii="Arial" w:hAnsi="Arial" w:cs="Arial"/>
          <w:sz w:val="22"/>
          <w:szCs w:val="22"/>
        </w:rPr>
      </w:pPr>
    </w:p>
    <w:p w14:paraId="150447BD" w14:textId="77777777" w:rsidR="00223E38" w:rsidRDefault="00223E38">
      <w:pPr>
        <w:rPr>
          <w:rFonts w:ascii="Arial" w:hAnsi="Arial" w:cs="Arial"/>
          <w:sz w:val="22"/>
          <w:szCs w:val="22"/>
        </w:rPr>
      </w:pPr>
    </w:p>
    <w:p w14:paraId="30C0E79B" w14:textId="77777777" w:rsidR="00223E38" w:rsidRPr="004E3791" w:rsidRDefault="00223E38">
      <w:pPr>
        <w:rPr>
          <w:rFonts w:ascii="Arial" w:hAnsi="Arial" w:cs="Arial"/>
          <w:sz w:val="22"/>
          <w:szCs w:val="22"/>
        </w:rPr>
      </w:pPr>
    </w:p>
    <w:p w14:paraId="2875EF55" w14:textId="578A3BD2" w:rsidR="007D4EE6" w:rsidRPr="004E3791" w:rsidRDefault="007D4EE6" w:rsidP="004E3791">
      <w:pPr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r w:rsidRPr="004E3791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Packed Lunches</w:t>
      </w:r>
    </w:p>
    <w:p w14:paraId="66A10B11" w14:textId="5E73EAEA" w:rsidR="007D4EE6" w:rsidRPr="004E3791" w:rsidRDefault="007D4EE6">
      <w:pPr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Parents are encouraged to provide a balanced lunchbox including:</w:t>
      </w:r>
    </w:p>
    <w:p w14:paraId="68F249C2" w14:textId="464E42A8" w:rsidR="007D4EE6" w:rsidRPr="004E3791" w:rsidRDefault="007D4EE6" w:rsidP="004E3791">
      <w:pPr>
        <w:pStyle w:val="NoSpacing"/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Fruit/vegetables</w:t>
      </w:r>
    </w:p>
    <w:p w14:paraId="73B4D178" w14:textId="26911DDD" w:rsidR="007D4EE6" w:rsidRPr="004E3791" w:rsidRDefault="007D4EE6" w:rsidP="004E3791">
      <w:pPr>
        <w:pStyle w:val="NoSpacing"/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Starchy food (bread, rice, pasta, potatoes)</w:t>
      </w:r>
    </w:p>
    <w:p w14:paraId="52A3867F" w14:textId="622E3C78" w:rsidR="007D4EE6" w:rsidRPr="004E3791" w:rsidRDefault="007D4EE6" w:rsidP="004E3791">
      <w:pPr>
        <w:pStyle w:val="NoSpacing"/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Protein (meat, fish, eggs, beans, pulses)</w:t>
      </w:r>
    </w:p>
    <w:p w14:paraId="4D75DD53" w14:textId="330F4EBE" w:rsidR="007D4EE6" w:rsidRDefault="007D4EE6" w:rsidP="004E3791">
      <w:pPr>
        <w:pStyle w:val="NoSpacing"/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 xml:space="preserve">Dairy or alternatives </w:t>
      </w:r>
      <w:r w:rsidR="00A75370">
        <w:rPr>
          <w:rFonts w:ascii="Arial" w:hAnsi="Arial" w:cs="Arial"/>
          <w:sz w:val="22"/>
          <w:szCs w:val="22"/>
        </w:rPr>
        <w:t xml:space="preserve">- </w:t>
      </w:r>
      <w:r w:rsidRPr="004E3791">
        <w:rPr>
          <w:rFonts w:ascii="Arial" w:hAnsi="Arial" w:cs="Arial"/>
          <w:sz w:val="22"/>
          <w:szCs w:val="22"/>
        </w:rPr>
        <w:t>yoghurt</w:t>
      </w:r>
      <w:r w:rsidR="00A75370">
        <w:rPr>
          <w:rFonts w:ascii="Arial" w:hAnsi="Arial" w:cs="Arial"/>
          <w:sz w:val="22"/>
          <w:szCs w:val="22"/>
        </w:rPr>
        <w:t xml:space="preserve"> (l</w:t>
      </w:r>
      <w:r w:rsidR="00A75370" w:rsidRPr="00A75370">
        <w:rPr>
          <w:rFonts w:ascii="Arial" w:hAnsi="Arial" w:cs="Arial"/>
          <w:sz w:val="22"/>
          <w:szCs w:val="22"/>
        </w:rPr>
        <w:t>ow-fat, lower-sugar yoghurts or fromage frais, ideally plain or with added natural fruit, rather than those with high sugar content</w:t>
      </w:r>
      <w:r w:rsidR="00A75370">
        <w:rPr>
          <w:rFonts w:ascii="Arial" w:hAnsi="Arial" w:cs="Arial"/>
          <w:sz w:val="22"/>
          <w:szCs w:val="22"/>
        </w:rPr>
        <w:t>)</w:t>
      </w:r>
      <w:r w:rsidRPr="004E3791">
        <w:rPr>
          <w:rFonts w:ascii="Arial" w:hAnsi="Arial" w:cs="Arial"/>
          <w:sz w:val="22"/>
          <w:szCs w:val="22"/>
        </w:rPr>
        <w:t xml:space="preserve">, cheese </w:t>
      </w:r>
      <w:r w:rsidRPr="00FC7CA0">
        <w:rPr>
          <w:rFonts w:ascii="Arial" w:hAnsi="Arial" w:cs="Arial"/>
          <w:sz w:val="22"/>
          <w:szCs w:val="22"/>
          <w:u w:val="single"/>
        </w:rPr>
        <w:t>slices</w:t>
      </w:r>
      <w:r w:rsidR="00FC7CA0">
        <w:rPr>
          <w:rFonts w:ascii="Arial" w:hAnsi="Arial" w:cs="Arial"/>
          <w:sz w:val="22"/>
          <w:szCs w:val="22"/>
        </w:rPr>
        <w:t xml:space="preserve"> (not strings)</w:t>
      </w:r>
      <w:r w:rsidRPr="004E3791">
        <w:rPr>
          <w:rFonts w:ascii="Arial" w:hAnsi="Arial" w:cs="Arial"/>
          <w:sz w:val="22"/>
          <w:szCs w:val="22"/>
        </w:rPr>
        <w:t>, milk, fortified alternatives)</w:t>
      </w:r>
    </w:p>
    <w:p w14:paraId="3A22025A" w14:textId="77777777" w:rsidR="00223E38" w:rsidRDefault="00223E38" w:rsidP="004E3791">
      <w:pPr>
        <w:pStyle w:val="NoSpacing"/>
        <w:rPr>
          <w:rFonts w:ascii="Arial" w:hAnsi="Arial" w:cs="Arial"/>
          <w:sz w:val="22"/>
          <w:szCs w:val="22"/>
        </w:rPr>
      </w:pPr>
    </w:p>
    <w:p w14:paraId="0344641E" w14:textId="253FCE1F" w:rsidR="00223E38" w:rsidRPr="00FC7CA0" w:rsidRDefault="00223E38" w:rsidP="00223E38">
      <w:pPr>
        <w:pStyle w:val="NoSpacing"/>
        <w:rPr>
          <w:rFonts w:ascii="Arial" w:hAnsi="Arial" w:cs="Arial"/>
          <w:sz w:val="22"/>
          <w:szCs w:val="22"/>
        </w:rPr>
      </w:pPr>
      <w:r w:rsidRPr="00FC7CA0">
        <w:rPr>
          <w:rFonts w:ascii="Arial" w:hAnsi="Arial" w:cs="Arial"/>
          <w:sz w:val="22"/>
          <w:szCs w:val="22"/>
        </w:rPr>
        <w:t xml:space="preserve">All food that could potentially be a </w:t>
      </w:r>
      <w:r w:rsidRPr="00CC2251">
        <w:rPr>
          <w:rFonts w:ascii="Arial" w:hAnsi="Arial" w:cs="Arial"/>
          <w:b/>
          <w:bCs/>
          <w:sz w:val="22"/>
          <w:szCs w:val="22"/>
        </w:rPr>
        <w:t>choking hazard</w:t>
      </w:r>
      <w:r w:rsidRPr="00FC7CA0">
        <w:rPr>
          <w:rFonts w:ascii="Arial" w:hAnsi="Arial" w:cs="Arial"/>
          <w:sz w:val="22"/>
          <w:szCs w:val="22"/>
        </w:rPr>
        <w:t xml:space="preserve"> such as, grapes, blueberries, cherry tomatoes, mini sausages,</w:t>
      </w:r>
      <w:r w:rsidR="00CC2251">
        <w:rPr>
          <w:rFonts w:ascii="Arial" w:hAnsi="Arial" w:cs="Arial"/>
          <w:sz w:val="22"/>
          <w:szCs w:val="22"/>
        </w:rPr>
        <w:t xml:space="preserve"> cheese strings,</w:t>
      </w:r>
      <w:r w:rsidRPr="00FC7CA0">
        <w:rPr>
          <w:rFonts w:ascii="Arial" w:hAnsi="Arial" w:cs="Arial"/>
          <w:sz w:val="22"/>
          <w:szCs w:val="22"/>
        </w:rPr>
        <w:t xml:space="preserve"> pepperoni etc… </w:t>
      </w:r>
      <w:r>
        <w:rPr>
          <w:rFonts w:ascii="Arial" w:hAnsi="Arial" w:cs="Arial"/>
          <w:sz w:val="22"/>
          <w:szCs w:val="22"/>
        </w:rPr>
        <w:t xml:space="preserve">they </w:t>
      </w:r>
      <w:r w:rsidRPr="00A66F23">
        <w:rPr>
          <w:rFonts w:ascii="Arial" w:hAnsi="Arial" w:cs="Arial"/>
          <w:b/>
          <w:bCs/>
          <w:sz w:val="22"/>
          <w:szCs w:val="22"/>
        </w:rPr>
        <w:t>MUST</w:t>
      </w:r>
      <w:r w:rsidRPr="00FC7CA0">
        <w:rPr>
          <w:rFonts w:ascii="Arial" w:hAnsi="Arial" w:cs="Arial"/>
          <w:sz w:val="22"/>
          <w:szCs w:val="22"/>
        </w:rPr>
        <w:t xml:space="preserve"> be cut up into quarters by the parent/carer prior to it entering the nursery.</w:t>
      </w:r>
    </w:p>
    <w:p w14:paraId="30C36617" w14:textId="77777777" w:rsidR="004E3791" w:rsidRDefault="004E3791" w:rsidP="004E3791">
      <w:pPr>
        <w:pStyle w:val="NoSpacing"/>
        <w:rPr>
          <w:rFonts w:ascii="Arial" w:hAnsi="Arial" w:cs="Arial"/>
          <w:sz w:val="22"/>
          <w:szCs w:val="22"/>
        </w:rPr>
      </w:pPr>
    </w:p>
    <w:p w14:paraId="46EB288D" w14:textId="7505F533" w:rsidR="00FC7CA0" w:rsidRDefault="00FC7CA0" w:rsidP="004E3791">
      <w:pPr>
        <w:pStyle w:val="NoSpacing"/>
        <w:rPr>
          <w:rFonts w:ascii="Arial" w:hAnsi="Arial" w:cs="Arial"/>
          <w:sz w:val="22"/>
          <w:szCs w:val="22"/>
        </w:rPr>
      </w:pPr>
      <w:r w:rsidRPr="00FC7CA0">
        <w:rPr>
          <w:rFonts w:ascii="Arial" w:hAnsi="Arial" w:cs="Arial"/>
          <w:sz w:val="22"/>
          <w:szCs w:val="22"/>
        </w:rPr>
        <w:t xml:space="preserve">To ensure consistency and to keep packed lunches in line with food standards for school meals, packed lunches should </w:t>
      </w:r>
      <w:r w:rsidRPr="00FC7CA0">
        <w:rPr>
          <w:rFonts w:ascii="Arial" w:hAnsi="Arial" w:cs="Arial"/>
          <w:b/>
          <w:bCs/>
          <w:sz w:val="22"/>
          <w:szCs w:val="22"/>
          <w:u w:val="single"/>
        </w:rPr>
        <w:t>not</w:t>
      </w:r>
      <w:r w:rsidRPr="00FC7CA0">
        <w:rPr>
          <w:rFonts w:ascii="Arial" w:hAnsi="Arial" w:cs="Arial"/>
          <w:sz w:val="22"/>
          <w:szCs w:val="22"/>
        </w:rPr>
        <w:t xml:space="preserve"> contain the following:</w:t>
      </w:r>
    </w:p>
    <w:p w14:paraId="3309F8AB" w14:textId="77777777" w:rsidR="00FC7CA0" w:rsidRDefault="00FC7CA0" w:rsidP="004E3791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0ACCF73" w14:textId="325CAB5B" w:rsidR="007D4EE6" w:rsidRPr="004E3791" w:rsidRDefault="007D4EE6" w:rsidP="004E3791">
      <w:pPr>
        <w:pStyle w:val="NoSpacing"/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Sweets, chocolate bars</w:t>
      </w:r>
      <w:r w:rsidR="00FC7CA0">
        <w:rPr>
          <w:rFonts w:ascii="Arial" w:hAnsi="Arial" w:cs="Arial"/>
          <w:sz w:val="22"/>
          <w:szCs w:val="22"/>
        </w:rPr>
        <w:t>/spread</w:t>
      </w:r>
      <w:r w:rsidRPr="004E3791">
        <w:rPr>
          <w:rFonts w:ascii="Arial" w:hAnsi="Arial" w:cs="Arial"/>
          <w:sz w:val="22"/>
          <w:szCs w:val="22"/>
        </w:rPr>
        <w:t>,</w:t>
      </w:r>
      <w:r w:rsidR="00223E38">
        <w:rPr>
          <w:rFonts w:ascii="Arial" w:hAnsi="Arial" w:cs="Arial"/>
          <w:sz w:val="22"/>
          <w:szCs w:val="22"/>
        </w:rPr>
        <w:t xml:space="preserve"> Nuts/peanut butter</w:t>
      </w:r>
      <w:r w:rsidR="00CC2251">
        <w:rPr>
          <w:rFonts w:ascii="Arial" w:hAnsi="Arial" w:cs="Arial"/>
          <w:sz w:val="22"/>
          <w:szCs w:val="22"/>
        </w:rPr>
        <w:t>,</w:t>
      </w:r>
      <w:r w:rsidR="0096535B">
        <w:rPr>
          <w:rFonts w:ascii="Arial" w:hAnsi="Arial" w:cs="Arial"/>
          <w:sz w:val="22"/>
          <w:szCs w:val="22"/>
        </w:rPr>
        <w:t xml:space="preserve"> </w:t>
      </w:r>
      <w:r w:rsidR="00A75370">
        <w:rPr>
          <w:rFonts w:ascii="Arial" w:hAnsi="Arial" w:cs="Arial"/>
          <w:sz w:val="22"/>
          <w:szCs w:val="22"/>
        </w:rPr>
        <w:t xml:space="preserve">high in </w:t>
      </w:r>
      <w:r w:rsidRPr="004E3791">
        <w:rPr>
          <w:rFonts w:ascii="Arial" w:hAnsi="Arial" w:cs="Arial"/>
          <w:sz w:val="22"/>
          <w:szCs w:val="22"/>
        </w:rPr>
        <w:t>sugar yoghurts</w:t>
      </w:r>
      <w:r w:rsidR="00A75370">
        <w:rPr>
          <w:rFonts w:ascii="Arial" w:hAnsi="Arial" w:cs="Arial"/>
          <w:sz w:val="22"/>
          <w:szCs w:val="22"/>
        </w:rPr>
        <w:t xml:space="preserve"> (</w:t>
      </w:r>
      <w:r w:rsidR="00A75370" w:rsidRPr="00A75370">
        <w:rPr>
          <w:rFonts w:ascii="Arial" w:hAnsi="Arial" w:cs="Arial"/>
          <w:sz w:val="22"/>
          <w:szCs w:val="22"/>
        </w:rPr>
        <w:t>fruit-flavoured, dessert-style</w:t>
      </w:r>
      <w:r w:rsidR="00A75370">
        <w:rPr>
          <w:rFonts w:ascii="Arial" w:hAnsi="Arial" w:cs="Arial"/>
          <w:sz w:val="22"/>
          <w:szCs w:val="22"/>
        </w:rPr>
        <w:t>, chocolate, muller corner etc…)</w:t>
      </w:r>
      <w:r w:rsidRPr="004E3791">
        <w:rPr>
          <w:rFonts w:ascii="Arial" w:hAnsi="Arial" w:cs="Arial"/>
          <w:sz w:val="22"/>
          <w:szCs w:val="22"/>
        </w:rPr>
        <w:t>, biscuits</w:t>
      </w:r>
      <w:r w:rsidR="00FC7CA0">
        <w:rPr>
          <w:rFonts w:ascii="Arial" w:hAnsi="Arial" w:cs="Arial"/>
          <w:sz w:val="22"/>
          <w:szCs w:val="22"/>
        </w:rPr>
        <w:t>, fruit winders/laces (these have a high sugar content and are also a choking hazard due to their sticky consistency)</w:t>
      </w:r>
    </w:p>
    <w:p w14:paraId="14F77D85" w14:textId="6F037177" w:rsidR="007D4EE6" w:rsidRPr="004E3791" w:rsidRDefault="007D4EE6" w:rsidP="004E3791">
      <w:pPr>
        <w:pStyle w:val="NoSpacing"/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Fizzy or sweetened drinks</w:t>
      </w:r>
    </w:p>
    <w:p w14:paraId="1363496C" w14:textId="77777777" w:rsidR="004E3791" w:rsidRPr="004E3791" w:rsidRDefault="004E3791" w:rsidP="004E3791">
      <w:pPr>
        <w:pStyle w:val="NoSpacing"/>
        <w:rPr>
          <w:rFonts w:ascii="Arial" w:hAnsi="Arial" w:cs="Arial"/>
          <w:sz w:val="22"/>
          <w:szCs w:val="22"/>
        </w:rPr>
      </w:pPr>
    </w:p>
    <w:p w14:paraId="5DEED404" w14:textId="66D84F33" w:rsidR="007D4EE6" w:rsidRPr="004E3791" w:rsidRDefault="007D4EE6" w:rsidP="004E3791">
      <w:pPr>
        <w:pStyle w:val="NoSpacing"/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 xml:space="preserve">If a child’s lunch regularly </w:t>
      </w:r>
      <w:bookmarkStart w:id="0" w:name="_Int_rKtAc4MD"/>
      <w:r w:rsidRPr="004E3791">
        <w:rPr>
          <w:rFonts w:ascii="Arial" w:hAnsi="Arial" w:cs="Arial"/>
          <w:sz w:val="22"/>
          <w:szCs w:val="22"/>
        </w:rPr>
        <w:t>contains</w:t>
      </w:r>
      <w:bookmarkEnd w:id="0"/>
      <w:r w:rsidRPr="004E3791">
        <w:rPr>
          <w:rFonts w:ascii="Arial" w:hAnsi="Arial" w:cs="Arial"/>
          <w:sz w:val="22"/>
          <w:szCs w:val="22"/>
        </w:rPr>
        <w:t xml:space="preserve"> unsuitable items, staff will discuss this privately with parents, never in front of children.</w:t>
      </w:r>
    </w:p>
    <w:p w14:paraId="4A0AF114" w14:textId="21F4BEF6" w:rsidR="004E3791" w:rsidRPr="004E3791" w:rsidRDefault="004E3791" w:rsidP="004E3791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4E3791">
        <w:rPr>
          <w:rFonts w:ascii="Arial" w:hAnsi="Arial" w:cs="Arial"/>
          <w:b/>
          <w:bCs/>
          <w:sz w:val="22"/>
          <w:szCs w:val="22"/>
        </w:rPr>
        <w:t>We are a nut FREE Nursery</w:t>
      </w:r>
    </w:p>
    <w:p w14:paraId="1541BD10" w14:textId="77777777" w:rsidR="00FC7CA0" w:rsidRDefault="00FC7CA0" w:rsidP="00FC7CA0">
      <w:pPr>
        <w:pStyle w:val="NoSpacing"/>
        <w:rPr>
          <w:rFonts w:ascii="Arial" w:hAnsi="Arial" w:cs="Arial"/>
          <w:sz w:val="22"/>
          <w:szCs w:val="22"/>
        </w:rPr>
      </w:pPr>
    </w:p>
    <w:p w14:paraId="01C758EB" w14:textId="6FFD98BE" w:rsidR="004E3791" w:rsidRPr="00FC7CA0" w:rsidRDefault="00FC7CA0" w:rsidP="00FC7CA0">
      <w:pPr>
        <w:pStyle w:val="NoSpacing"/>
        <w:rPr>
          <w:rFonts w:ascii="Arial" w:hAnsi="Arial" w:cs="Arial"/>
          <w:i/>
          <w:iCs/>
          <w:sz w:val="22"/>
          <w:szCs w:val="22"/>
        </w:rPr>
      </w:pPr>
      <w:r w:rsidRPr="00FC7CA0">
        <w:rPr>
          <w:rFonts w:ascii="Arial" w:hAnsi="Arial" w:cs="Arial"/>
          <w:i/>
          <w:iCs/>
          <w:sz w:val="22"/>
          <w:szCs w:val="22"/>
        </w:rPr>
        <w:t xml:space="preserve">*Staff will remove any food from packed lunches/snack that is a potential choking hazard and that has </w:t>
      </w:r>
      <w:r w:rsidRPr="00FC7CA0">
        <w:rPr>
          <w:rFonts w:ascii="Arial" w:hAnsi="Arial" w:cs="Arial"/>
          <w:i/>
          <w:iCs/>
          <w:sz w:val="22"/>
          <w:szCs w:val="22"/>
          <w:u w:val="single"/>
        </w:rPr>
        <w:t>not</w:t>
      </w:r>
      <w:r w:rsidRPr="00FC7CA0">
        <w:rPr>
          <w:rFonts w:ascii="Arial" w:hAnsi="Arial" w:cs="Arial"/>
          <w:i/>
          <w:iCs/>
          <w:sz w:val="22"/>
          <w:szCs w:val="22"/>
        </w:rPr>
        <w:t xml:space="preserve"> been cut up and/or if they have any of the food items that </w:t>
      </w:r>
      <w:r w:rsidR="00A66F23">
        <w:rPr>
          <w:rFonts w:ascii="Arial" w:hAnsi="Arial" w:cs="Arial"/>
          <w:i/>
          <w:iCs/>
          <w:sz w:val="22"/>
          <w:szCs w:val="22"/>
        </w:rPr>
        <w:t>should</w:t>
      </w:r>
      <w:r w:rsidRPr="00FC7CA0">
        <w:rPr>
          <w:rFonts w:ascii="Arial" w:hAnsi="Arial" w:cs="Arial"/>
          <w:i/>
          <w:iCs/>
          <w:sz w:val="22"/>
          <w:szCs w:val="22"/>
        </w:rPr>
        <w:t xml:space="preserve"> NOT </w:t>
      </w:r>
      <w:r w:rsidR="00A66F23">
        <w:rPr>
          <w:rFonts w:ascii="Arial" w:hAnsi="Arial" w:cs="Arial"/>
          <w:i/>
          <w:iCs/>
          <w:sz w:val="22"/>
          <w:szCs w:val="22"/>
        </w:rPr>
        <w:t>be</w:t>
      </w:r>
      <w:r>
        <w:rPr>
          <w:rFonts w:ascii="Arial" w:hAnsi="Arial" w:cs="Arial"/>
          <w:i/>
          <w:iCs/>
          <w:sz w:val="22"/>
          <w:szCs w:val="22"/>
        </w:rPr>
        <w:t xml:space="preserve"> in their lunch box</w:t>
      </w:r>
      <w:r w:rsidRPr="00FC7CA0">
        <w:rPr>
          <w:rFonts w:ascii="Arial" w:hAnsi="Arial" w:cs="Arial"/>
          <w:i/>
          <w:iCs/>
          <w:sz w:val="22"/>
          <w:szCs w:val="22"/>
        </w:rPr>
        <w:t>.</w:t>
      </w:r>
    </w:p>
    <w:p w14:paraId="6CCEBBC1" w14:textId="77777777" w:rsidR="00FC7CA0" w:rsidRPr="00FC7CA0" w:rsidRDefault="00FC7CA0" w:rsidP="00FC7CA0">
      <w:pPr>
        <w:pStyle w:val="NoSpacing"/>
        <w:rPr>
          <w:rFonts w:ascii="Arial" w:hAnsi="Arial" w:cs="Arial"/>
          <w:sz w:val="22"/>
          <w:szCs w:val="22"/>
        </w:rPr>
      </w:pPr>
    </w:p>
    <w:p w14:paraId="247952B4" w14:textId="33ED681D" w:rsidR="00FC7CA0" w:rsidRPr="004E3791" w:rsidRDefault="00FC7CA0">
      <w:pPr>
        <w:rPr>
          <w:rFonts w:ascii="Arial" w:hAnsi="Arial" w:cs="Arial"/>
          <w:sz w:val="22"/>
          <w:szCs w:val="22"/>
        </w:rPr>
      </w:pPr>
      <w:r w:rsidRPr="00FC7CA0">
        <w:rPr>
          <w:rFonts w:ascii="Arial" w:hAnsi="Arial" w:cs="Arial"/>
          <w:sz w:val="22"/>
          <w:szCs w:val="22"/>
        </w:rPr>
        <w:t>If you have worries or concerns around what your child will eat or would like some advice, please speak to a member of staff. Please</w:t>
      </w:r>
      <w:r>
        <w:rPr>
          <w:rFonts w:ascii="Arial" w:hAnsi="Arial" w:cs="Arial"/>
          <w:sz w:val="22"/>
          <w:szCs w:val="22"/>
        </w:rPr>
        <w:t xml:space="preserve"> also</w:t>
      </w:r>
      <w:r w:rsidRPr="00FC7CA0">
        <w:rPr>
          <w:rFonts w:ascii="Arial" w:hAnsi="Arial" w:cs="Arial"/>
          <w:sz w:val="22"/>
          <w:szCs w:val="22"/>
        </w:rPr>
        <w:t xml:space="preserve"> consider the amount of food your child would usually eat at lunchtime when preparing the packed lunch.</w:t>
      </w:r>
    </w:p>
    <w:p w14:paraId="149E4ED8" w14:textId="7B14F334" w:rsidR="007D4EE6" w:rsidRPr="004E3791" w:rsidRDefault="007D4EE6" w:rsidP="004E3791">
      <w:pPr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r w:rsidRPr="004E3791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Birthdays &amp; Celebrations</w:t>
      </w:r>
    </w:p>
    <w:p w14:paraId="6E984DD5" w14:textId="7784026D" w:rsidR="007D4EE6" w:rsidRPr="004E3791" w:rsidRDefault="007D4EE6" w:rsidP="004E3791">
      <w:pPr>
        <w:pStyle w:val="NoSpacing"/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We celebrate birthdays in fun, inclusive ways (cards, singing).</w:t>
      </w:r>
    </w:p>
    <w:p w14:paraId="5B62C0BA" w14:textId="50E8B841" w:rsidR="007D4EE6" w:rsidRPr="004E3791" w:rsidRDefault="007D4EE6" w:rsidP="004E3791">
      <w:pPr>
        <w:pStyle w:val="NoSpacing"/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 xml:space="preserve">To support healthy eating, we </w:t>
      </w:r>
      <w:r w:rsidR="00FA08F2" w:rsidRPr="00A66F23">
        <w:rPr>
          <w:rFonts w:ascii="Arial" w:hAnsi="Arial" w:cs="Arial"/>
          <w:sz w:val="22"/>
          <w:szCs w:val="22"/>
          <w:u w:val="single"/>
        </w:rPr>
        <w:t>recommend</w:t>
      </w:r>
      <w:r w:rsidR="00FA08F2">
        <w:rPr>
          <w:rFonts w:ascii="Arial" w:hAnsi="Arial" w:cs="Arial"/>
          <w:sz w:val="22"/>
          <w:szCs w:val="22"/>
        </w:rPr>
        <w:t xml:space="preserve"> that</w:t>
      </w:r>
      <w:r w:rsidRPr="004E3791">
        <w:rPr>
          <w:rFonts w:ascii="Arial" w:hAnsi="Arial" w:cs="Arial"/>
          <w:sz w:val="22"/>
          <w:szCs w:val="22"/>
        </w:rPr>
        <w:t xml:space="preserve"> families </w:t>
      </w:r>
      <w:r w:rsidR="00FA08F2">
        <w:rPr>
          <w:rFonts w:ascii="Arial" w:hAnsi="Arial" w:cs="Arial"/>
          <w:sz w:val="22"/>
          <w:szCs w:val="22"/>
        </w:rPr>
        <w:t xml:space="preserve">do </w:t>
      </w:r>
      <w:r w:rsidRPr="004E3791">
        <w:rPr>
          <w:rFonts w:ascii="Arial" w:hAnsi="Arial" w:cs="Arial"/>
          <w:sz w:val="22"/>
          <w:szCs w:val="22"/>
        </w:rPr>
        <w:t>not to send in cakes, sweets, or party bags.</w:t>
      </w:r>
    </w:p>
    <w:p w14:paraId="6E80CD7A" w14:textId="1BA1B0ED" w:rsidR="007D4EE6" w:rsidRPr="004E3791" w:rsidRDefault="007D4EE6" w:rsidP="004E3791">
      <w:pPr>
        <w:pStyle w:val="NoSpacing"/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Families are welcome to contribute non-food items (stickers, a book for the class, bubbles).</w:t>
      </w:r>
    </w:p>
    <w:p w14:paraId="5E57A559" w14:textId="77777777" w:rsidR="007D4EE6" w:rsidRPr="004E3791" w:rsidRDefault="007D4EE6" w:rsidP="004E3791">
      <w:pPr>
        <w:pStyle w:val="NoSpacing"/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Cultural and religious food traditions will be respected and included where safe and appropriate.</w:t>
      </w:r>
    </w:p>
    <w:p w14:paraId="663B189B" w14:textId="77777777" w:rsidR="007D4EE6" w:rsidRPr="004E3791" w:rsidRDefault="007D4EE6">
      <w:pPr>
        <w:rPr>
          <w:rFonts w:ascii="Arial" w:hAnsi="Arial" w:cs="Arial"/>
          <w:sz w:val="22"/>
          <w:szCs w:val="22"/>
        </w:rPr>
      </w:pPr>
    </w:p>
    <w:p w14:paraId="20EA2C78" w14:textId="1787F23D" w:rsidR="007D4EE6" w:rsidRPr="004E3791" w:rsidRDefault="007D4EE6" w:rsidP="004E3791">
      <w:pPr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r w:rsidRPr="004E3791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Allergies &amp; Special Diets</w:t>
      </w:r>
    </w:p>
    <w:p w14:paraId="12A9F627" w14:textId="6001803B" w:rsidR="007D4EE6" w:rsidRPr="004E3791" w:rsidRDefault="007D4EE6" w:rsidP="004E3791">
      <w:pPr>
        <w:pStyle w:val="NoSpacing"/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Parents must inform us of all allergies, intolerances, and dietary needs.</w:t>
      </w:r>
    </w:p>
    <w:p w14:paraId="5E60476E" w14:textId="3B035B1F" w:rsidR="007D4EE6" w:rsidRPr="004E3791" w:rsidRDefault="007D4EE6" w:rsidP="004E3791">
      <w:pPr>
        <w:pStyle w:val="NoSpacing"/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 xml:space="preserve">All allergy information is shared with staff and displayed </w:t>
      </w:r>
      <w:r w:rsidR="004E3791" w:rsidRPr="004E3791">
        <w:rPr>
          <w:rFonts w:ascii="Arial" w:hAnsi="Arial" w:cs="Arial"/>
          <w:sz w:val="22"/>
          <w:szCs w:val="22"/>
        </w:rPr>
        <w:t>on our notice board(s)</w:t>
      </w:r>
      <w:r w:rsidRPr="004E3791">
        <w:rPr>
          <w:rFonts w:ascii="Arial" w:hAnsi="Arial" w:cs="Arial"/>
          <w:sz w:val="22"/>
          <w:szCs w:val="22"/>
        </w:rPr>
        <w:t>.</w:t>
      </w:r>
    </w:p>
    <w:p w14:paraId="7887F237" w14:textId="0780491D" w:rsidR="007D4EE6" w:rsidRPr="004E3791" w:rsidRDefault="007D4EE6" w:rsidP="004E3791">
      <w:pPr>
        <w:pStyle w:val="NoSpacing"/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We take strict care to avoid cross-contamination.</w:t>
      </w:r>
    </w:p>
    <w:p w14:paraId="086E3454" w14:textId="7DBD4831" w:rsidR="007D4EE6" w:rsidRPr="004E3791" w:rsidRDefault="007D4EE6" w:rsidP="004E3791">
      <w:pPr>
        <w:pStyle w:val="NoSpacing"/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Staff are trained in allergy awareness and emergency procedures (e.g. use of EpiPens).</w:t>
      </w:r>
    </w:p>
    <w:p w14:paraId="601B17FF" w14:textId="77777777" w:rsidR="007D4EE6" w:rsidRPr="004E3791" w:rsidRDefault="007D4EE6">
      <w:pPr>
        <w:rPr>
          <w:rFonts w:ascii="Arial" w:hAnsi="Arial" w:cs="Arial"/>
          <w:sz w:val="22"/>
          <w:szCs w:val="22"/>
        </w:rPr>
      </w:pPr>
    </w:p>
    <w:p w14:paraId="2FADB499" w14:textId="1996DF82" w:rsidR="007D4EE6" w:rsidRPr="004E3791" w:rsidRDefault="007D4EE6" w:rsidP="004E3791">
      <w:pPr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r w:rsidRPr="004E3791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Safeguarding &amp; Equality</w:t>
      </w:r>
    </w:p>
    <w:p w14:paraId="3C1B4BE1" w14:textId="537B11B2" w:rsidR="007D4EE6" w:rsidRPr="004E3791" w:rsidRDefault="007D4EE6" w:rsidP="004E3791">
      <w:pPr>
        <w:pStyle w:val="NoSpacing"/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 xml:space="preserve">All children have the right to safe, </w:t>
      </w:r>
      <w:bookmarkStart w:id="1" w:name="_Int_g9qfxKyG"/>
      <w:r w:rsidRPr="004E3791">
        <w:rPr>
          <w:rFonts w:ascii="Arial" w:hAnsi="Arial" w:cs="Arial"/>
          <w:sz w:val="22"/>
          <w:szCs w:val="22"/>
        </w:rPr>
        <w:t>appropriate food</w:t>
      </w:r>
      <w:bookmarkEnd w:id="1"/>
      <w:r w:rsidRPr="004E3791">
        <w:rPr>
          <w:rFonts w:ascii="Arial" w:hAnsi="Arial" w:cs="Arial"/>
          <w:sz w:val="22"/>
          <w:szCs w:val="22"/>
        </w:rPr>
        <w:t xml:space="preserve"> that respects their health, culture, and family preferences.</w:t>
      </w:r>
    </w:p>
    <w:p w14:paraId="2E91EFC5" w14:textId="2802585B" w:rsidR="007D4EE6" w:rsidRPr="004E3791" w:rsidRDefault="007D4EE6" w:rsidP="004E3791">
      <w:pPr>
        <w:pStyle w:val="NoSpacing"/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We do not allow food-based teasing or comparisons between lunchboxes.</w:t>
      </w:r>
    </w:p>
    <w:p w14:paraId="1BB1D148" w14:textId="44B90CEE" w:rsidR="007D4EE6" w:rsidRPr="004E3791" w:rsidRDefault="007D4EE6" w:rsidP="004E3791">
      <w:pPr>
        <w:pStyle w:val="NoSpacing"/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Staff never comment negatively on a child’s food in front of them.</w:t>
      </w:r>
    </w:p>
    <w:p w14:paraId="0BD216C6" w14:textId="77777777" w:rsidR="007D4EE6" w:rsidRDefault="007D4EE6">
      <w:pPr>
        <w:rPr>
          <w:rFonts w:ascii="Arial" w:hAnsi="Arial" w:cs="Arial"/>
          <w:sz w:val="22"/>
          <w:szCs w:val="22"/>
        </w:rPr>
      </w:pPr>
    </w:p>
    <w:p w14:paraId="2294146B" w14:textId="77777777" w:rsidR="00A75370" w:rsidRPr="004E3791" w:rsidRDefault="00A75370">
      <w:pPr>
        <w:rPr>
          <w:rFonts w:ascii="Arial" w:hAnsi="Arial" w:cs="Arial"/>
          <w:sz w:val="22"/>
          <w:szCs w:val="22"/>
        </w:rPr>
      </w:pPr>
    </w:p>
    <w:p w14:paraId="3A9220F1" w14:textId="77777777" w:rsidR="00D3156F" w:rsidRPr="004E3791" w:rsidRDefault="007D4EE6" w:rsidP="004E3791">
      <w:pPr>
        <w:rPr>
          <w:rFonts w:ascii="Arial" w:hAnsi="Arial" w:cs="Arial"/>
          <w:b/>
          <w:bCs/>
          <w:color w:val="215E99" w:themeColor="text2" w:themeTint="BF"/>
          <w:sz w:val="22"/>
          <w:szCs w:val="22"/>
        </w:rPr>
      </w:pPr>
      <w:r w:rsidRPr="004E3791">
        <w:rPr>
          <w:rFonts w:ascii="Arial" w:hAnsi="Arial" w:cs="Arial"/>
          <w:b/>
          <w:bCs/>
          <w:color w:val="215E99" w:themeColor="text2" w:themeTint="BF"/>
          <w:sz w:val="22"/>
          <w:szCs w:val="22"/>
        </w:rPr>
        <w:t>Monitoring &amp; Review</w:t>
      </w:r>
    </w:p>
    <w:p w14:paraId="3CF4CB6D" w14:textId="53107CD7" w:rsidR="007D4EE6" w:rsidRPr="004E3791" w:rsidRDefault="007D4EE6" w:rsidP="004E3791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This policy will be reviewed annually with input from staff and parents.</w:t>
      </w:r>
    </w:p>
    <w:p w14:paraId="6671A10A" w14:textId="2B92F5A7" w:rsidR="00D3156F" w:rsidRPr="004E3791" w:rsidRDefault="007D4EE6" w:rsidP="004E3791">
      <w:pPr>
        <w:pStyle w:val="NoSpacing"/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We will update it in line with EYFS guidance and public health recommendations.</w:t>
      </w:r>
    </w:p>
    <w:p w14:paraId="6D71914F" w14:textId="62C97A9C" w:rsidR="007D4EE6" w:rsidRPr="004E3791" w:rsidRDefault="007D4EE6" w:rsidP="004E3791">
      <w:pPr>
        <w:pStyle w:val="NoSpacing"/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 xml:space="preserve">Together, we will create a positive food culture, supporting children to develop healthy eating habits for life. </w:t>
      </w:r>
    </w:p>
    <w:p w14:paraId="11C11DE0" w14:textId="77777777" w:rsidR="007D4EE6" w:rsidRDefault="007D4EE6">
      <w:pPr>
        <w:rPr>
          <w:rFonts w:ascii="Arial" w:hAnsi="Arial" w:cs="Arial"/>
          <w:sz w:val="20"/>
          <w:szCs w:val="20"/>
        </w:rPr>
      </w:pPr>
    </w:p>
    <w:p w14:paraId="651BDB31" w14:textId="77777777" w:rsidR="004E3791" w:rsidRDefault="004E3791" w:rsidP="004E3791">
      <w:pPr>
        <w:rPr>
          <w:rFonts w:ascii="Arial" w:hAnsi="Arial" w:cs="Arial"/>
          <w:sz w:val="22"/>
          <w:szCs w:val="22"/>
        </w:rPr>
      </w:pPr>
      <w:hyperlink r:id="rId9" w:history="1">
        <w:r w:rsidRPr="004E3791">
          <w:rPr>
            <w:rStyle w:val="Hyperlink"/>
            <w:rFonts w:ascii="Arial" w:hAnsi="Arial" w:cs="Arial"/>
            <w:sz w:val="22"/>
            <w:szCs w:val="22"/>
          </w:rPr>
          <w:t>https://www.nhs.uk/change4life</w:t>
        </w:r>
      </w:hyperlink>
      <w:r w:rsidRPr="004E3791">
        <w:rPr>
          <w:rFonts w:ascii="Arial" w:hAnsi="Arial" w:cs="Arial"/>
          <w:sz w:val="22"/>
          <w:szCs w:val="22"/>
        </w:rPr>
        <w:t xml:space="preserve"> </w:t>
      </w:r>
    </w:p>
    <w:p w14:paraId="78B4DE75" w14:textId="77777777" w:rsidR="004E3791" w:rsidRPr="004E3791" w:rsidRDefault="004E3791" w:rsidP="004E3791">
      <w:pPr>
        <w:pStyle w:val="NoSpacing"/>
        <w:tabs>
          <w:tab w:val="left" w:pos="5856"/>
        </w:tabs>
        <w:rPr>
          <w:rFonts w:ascii="Arial" w:hAnsi="Arial" w:cs="Arial"/>
          <w:sz w:val="22"/>
          <w:szCs w:val="22"/>
        </w:rPr>
      </w:pPr>
      <w:hyperlink r:id="rId10" w:history="1">
        <w:r w:rsidRPr="004E3791">
          <w:rPr>
            <w:rStyle w:val="Hyperlink"/>
            <w:rFonts w:ascii="Arial" w:hAnsi="Arial" w:cs="Arial"/>
            <w:sz w:val="22"/>
            <w:szCs w:val="22"/>
          </w:rPr>
          <w:t>https://www.foundationyears.org.uk/files/2021/09/Early-Years-Choking-Hazards-Table_FINAL_21-Sept-2021.pdf</w:t>
        </w:r>
      </w:hyperlink>
    </w:p>
    <w:p w14:paraId="5DF81500" w14:textId="2F43B036" w:rsidR="00FC7CA0" w:rsidRPr="004E3791" w:rsidRDefault="00FC7CA0">
      <w:pPr>
        <w:rPr>
          <w:rFonts w:ascii="Arial" w:hAnsi="Arial" w:cs="Arial"/>
          <w:sz w:val="18"/>
          <w:szCs w:val="18"/>
        </w:rPr>
      </w:pPr>
      <w:hyperlink r:id="rId11" w:history="1">
        <w:r w:rsidRPr="00494A4B">
          <w:rPr>
            <w:rStyle w:val="Hyperlink"/>
            <w:rFonts w:ascii="Arial" w:hAnsi="Arial" w:cs="Arial"/>
            <w:sz w:val="18"/>
            <w:szCs w:val="18"/>
          </w:rPr>
          <w:t>https://assets.publishing.service.gov.uk/media/5bbb790de5274a22415d7fee/Eatwell_guide_colour_edition.pdf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2C6582C" w14:textId="77777777" w:rsidR="004E3791" w:rsidRPr="004E3791" w:rsidRDefault="004E3791" w:rsidP="004E3791">
      <w:pPr>
        <w:pStyle w:val="NoSpacing"/>
        <w:tabs>
          <w:tab w:val="left" w:pos="5856"/>
        </w:tabs>
        <w:rPr>
          <w:rFonts w:ascii="Arial" w:hAnsi="Arial" w:cs="Arial"/>
          <w:b/>
          <w:bCs/>
          <w:sz w:val="22"/>
          <w:szCs w:val="22"/>
        </w:rPr>
      </w:pPr>
      <w:r w:rsidRPr="004E3791">
        <w:rPr>
          <w:rFonts w:ascii="Arial" w:hAnsi="Arial" w:cs="Arial"/>
          <w:b/>
          <w:bCs/>
          <w:sz w:val="22"/>
          <w:szCs w:val="22"/>
        </w:rPr>
        <w:t>References:</w:t>
      </w:r>
    </w:p>
    <w:p w14:paraId="4E31761C" w14:textId="77777777" w:rsidR="004E3791" w:rsidRPr="004E3791" w:rsidRDefault="004E3791" w:rsidP="004E3791">
      <w:pPr>
        <w:pStyle w:val="NoSpacing"/>
        <w:tabs>
          <w:tab w:val="left" w:pos="5856"/>
        </w:tabs>
        <w:rPr>
          <w:rFonts w:ascii="Arial" w:hAnsi="Arial" w:cs="Arial"/>
          <w:sz w:val="22"/>
          <w:szCs w:val="22"/>
        </w:rPr>
      </w:pPr>
    </w:p>
    <w:p w14:paraId="5A8D001D" w14:textId="77777777" w:rsidR="004E3791" w:rsidRDefault="004E3791" w:rsidP="004E3791">
      <w:pPr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4E3791">
        <w:rPr>
          <w:rFonts w:ascii="Arial" w:hAnsi="Arial" w:cs="Arial"/>
          <w:bCs/>
          <w:sz w:val="22"/>
          <w:szCs w:val="22"/>
        </w:rPr>
        <w:t xml:space="preserve">Statutory framework for Early Years foundation stage </w:t>
      </w:r>
    </w:p>
    <w:p w14:paraId="32F2C060" w14:textId="2347220B" w:rsidR="00FC7CA0" w:rsidRPr="004E3791" w:rsidRDefault="00FC7CA0" w:rsidP="004E3791">
      <w:pPr>
        <w:spacing w:after="0" w:line="360" w:lineRule="auto"/>
        <w:rPr>
          <w:rFonts w:ascii="Arial" w:hAnsi="Arial" w:cs="Arial"/>
          <w:sz w:val="22"/>
          <w:szCs w:val="22"/>
        </w:rPr>
      </w:pPr>
      <w:hyperlink r:id="rId12" w:history="1">
        <w:r w:rsidRPr="00494A4B">
          <w:rPr>
            <w:rStyle w:val="Hyperlink"/>
            <w:rFonts w:ascii="Arial" w:hAnsi="Arial" w:cs="Arial"/>
            <w:sz w:val="22"/>
            <w:szCs w:val="22"/>
          </w:rPr>
          <w:t>https://assets.publishing.service.gov.uk/media/6839b752210698b3364e86fc/Early_years_foundation_stage_nutrition_guidance.pdf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3E043732" w14:textId="3B0334C4" w:rsidR="004E3791" w:rsidRPr="006C265F" w:rsidRDefault="004E3791" w:rsidP="006C265F">
      <w:pPr>
        <w:pStyle w:val="NoSpacing"/>
        <w:ind w:left="7200" w:firstLine="720"/>
        <w:rPr>
          <w:rFonts w:ascii="Arial" w:hAnsi="Arial" w:cs="Arial"/>
          <w:sz w:val="22"/>
          <w:szCs w:val="22"/>
        </w:rPr>
      </w:pPr>
      <w:r w:rsidRPr="004E3791">
        <w:rPr>
          <w:rFonts w:ascii="Arial" w:hAnsi="Arial" w:cs="Arial"/>
          <w:sz w:val="22"/>
          <w:szCs w:val="22"/>
        </w:rPr>
        <w:t>To be reviewed: 0</w:t>
      </w:r>
      <w:r>
        <w:rPr>
          <w:rFonts w:ascii="Arial" w:hAnsi="Arial" w:cs="Arial"/>
          <w:sz w:val="22"/>
          <w:szCs w:val="22"/>
        </w:rPr>
        <w:t>1</w:t>
      </w:r>
      <w:r w:rsidRPr="004E3791">
        <w:rPr>
          <w:rFonts w:ascii="Arial" w:hAnsi="Arial" w:cs="Arial"/>
          <w:sz w:val="22"/>
          <w:szCs w:val="22"/>
        </w:rPr>
        <w:t>/10/202</w:t>
      </w:r>
      <w:r>
        <w:rPr>
          <w:rFonts w:ascii="Arial" w:hAnsi="Arial" w:cs="Arial"/>
          <w:sz w:val="22"/>
          <w:szCs w:val="22"/>
        </w:rPr>
        <w:t>6</w:t>
      </w:r>
    </w:p>
    <w:sectPr w:rsidR="004E3791" w:rsidRPr="006C265F" w:rsidSect="004E379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B964" w14:textId="77777777" w:rsidR="00CE0EDB" w:rsidRDefault="00CE0EDB" w:rsidP="00383EE3">
      <w:pPr>
        <w:spacing w:after="0" w:line="240" w:lineRule="auto"/>
      </w:pPr>
      <w:r>
        <w:separator/>
      </w:r>
    </w:p>
  </w:endnote>
  <w:endnote w:type="continuationSeparator" w:id="0">
    <w:p w14:paraId="2FE9E313" w14:textId="77777777" w:rsidR="00CE0EDB" w:rsidRDefault="00CE0EDB" w:rsidP="0038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5B118" w14:textId="77777777" w:rsidR="00CE0EDB" w:rsidRDefault="00CE0EDB" w:rsidP="00383EE3">
      <w:pPr>
        <w:spacing w:after="0" w:line="240" w:lineRule="auto"/>
      </w:pPr>
      <w:r>
        <w:separator/>
      </w:r>
    </w:p>
  </w:footnote>
  <w:footnote w:type="continuationSeparator" w:id="0">
    <w:p w14:paraId="0F4D1AC0" w14:textId="77777777" w:rsidR="00CE0EDB" w:rsidRDefault="00CE0EDB" w:rsidP="00383EE3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9qfxKyG" int2:invalidationBookmarkName="" int2:hashCode="RRa+DXd/klx+jK" int2:id="RptcYxUn">
      <int2:state int2:value="Rejected" int2:type="style"/>
    </int2:bookmark>
    <int2:bookmark int2:bookmarkName="_Int_rKtAc4MD" int2:invalidationBookmarkName="" int2:hashCode="yuuQmuT/TuJaD/" int2:id="5SAjui3S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701C"/>
    <w:multiLevelType w:val="hybridMultilevel"/>
    <w:tmpl w:val="86AA9A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12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E6"/>
    <w:rsid w:val="00073ED6"/>
    <w:rsid w:val="000A5D47"/>
    <w:rsid w:val="000B61DE"/>
    <w:rsid w:val="000E203C"/>
    <w:rsid w:val="001D4C83"/>
    <w:rsid w:val="001E56AB"/>
    <w:rsid w:val="00223E38"/>
    <w:rsid w:val="00311CA1"/>
    <w:rsid w:val="00383EE3"/>
    <w:rsid w:val="00404A82"/>
    <w:rsid w:val="004D27D0"/>
    <w:rsid w:val="004E3791"/>
    <w:rsid w:val="00506808"/>
    <w:rsid w:val="00606058"/>
    <w:rsid w:val="0065176D"/>
    <w:rsid w:val="006B167A"/>
    <w:rsid w:val="006C265F"/>
    <w:rsid w:val="00736AFA"/>
    <w:rsid w:val="00746273"/>
    <w:rsid w:val="0076747B"/>
    <w:rsid w:val="007D4EE6"/>
    <w:rsid w:val="007F3204"/>
    <w:rsid w:val="00882216"/>
    <w:rsid w:val="008A5304"/>
    <w:rsid w:val="0096535B"/>
    <w:rsid w:val="00A11B1E"/>
    <w:rsid w:val="00A66F23"/>
    <w:rsid w:val="00A75370"/>
    <w:rsid w:val="00AF22E3"/>
    <w:rsid w:val="00C0457B"/>
    <w:rsid w:val="00CC2251"/>
    <w:rsid w:val="00CD7F63"/>
    <w:rsid w:val="00CE0EDB"/>
    <w:rsid w:val="00D3156F"/>
    <w:rsid w:val="00DB5620"/>
    <w:rsid w:val="00DC5545"/>
    <w:rsid w:val="00DE4794"/>
    <w:rsid w:val="00E175A3"/>
    <w:rsid w:val="00E373FA"/>
    <w:rsid w:val="00E543FA"/>
    <w:rsid w:val="00EB383A"/>
    <w:rsid w:val="00FA08F2"/>
    <w:rsid w:val="00FC7CA0"/>
    <w:rsid w:val="37B2FF5B"/>
    <w:rsid w:val="5EE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76E01"/>
  <w15:chartTrackingRefBased/>
  <w15:docId w15:val="{38B81BFD-59D5-2A4D-9ED6-A73E401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E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E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E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E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E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3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EE3"/>
  </w:style>
  <w:style w:type="paragraph" w:styleId="Footer">
    <w:name w:val="footer"/>
    <w:basedOn w:val="Normal"/>
    <w:link w:val="FooterChar"/>
    <w:uiPriority w:val="99"/>
    <w:unhideWhenUsed/>
    <w:rsid w:val="00383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EE3"/>
  </w:style>
  <w:style w:type="paragraph" w:styleId="NoSpacing">
    <w:name w:val="No Spacing"/>
    <w:uiPriority w:val="1"/>
    <w:qFormat/>
    <w:rsid w:val="004E37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3791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7CA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d.gov.uk/science/allergy-intolerance/label/labelling-chang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assets.publishing.service.gov.uk/media/6839b752210698b3364e86fc/Early_years_foundation_stage_nutrition_guidanc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sets.publishing.service.gov.uk/media/5bbb790de5274a22415d7fee/Eatwell_guide_colour_edition.pdf" TargetMode="Externa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hyperlink" Target="https://www.foundationyears.org.uk/files/2021/09/Early-Years-Choking-Hazards-Table_FINAL_21-Sept-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s.uk/change4lif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953</Words>
  <Characters>4942</Characters>
  <Application>Microsoft Office Word</Application>
  <DocSecurity>0</DocSecurity>
  <Lines>86</Lines>
  <Paragraphs>43</Paragraphs>
  <ScaleCrop>false</ScaleCrop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PTA</dc:creator>
  <cp:keywords/>
  <dc:description/>
  <cp:lastModifiedBy>The Learning Zone Nursery</cp:lastModifiedBy>
  <cp:revision>12</cp:revision>
  <dcterms:created xsi:type="dcterms:W3CDTF">2025-09-05T09:15:00Z</dcterms:created>
  <dcterms:modified xsi:type="dcterms:W3CDTF">2026-02-10T10:52:00Z</dcterms:modified>
</cp:coreProperties>
</file>