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195A" w14:textId="2AF22FC8" w:rsidR="00AD3DE0" w:rsidRDefault="00690516">
      <w:r>
        <w:t xml:space="preserve">   </w:t>
      </w:r>
      <w:r w:rsidR="00872ECD">
        <w:rPr>
          <w:b/>
          <w:noProof/>
        </w:rPr>
        <w:drawing>
          <wp:inline distT="0" distB="0" distL="0" distR="0" wp14:anchorId="281FE054" wp14:editId="45BAB7EC">
            <wp:extent cx="5486400" cy="133413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02068" w14:textId="77777777" w:rsidR="00DA391C" w:rsidRDefault="00DA391C">
      <w:pPr>
        <w:pStyle w:val="Heading1"/>
        <w:widowControl/>
        <w:rPr>
          <w:b/>
        </w:rPr>
      </w:pPr>
    </w:p>
    <w:p w14:paraId="6C74D26E" w14:textId="77777777" w:rsidR="00DA391C" w:rsidRDefault="00DA391C" w:rsidP="00DA391C">
      <w:pPr>
        <w:pStyle w:val="Header"/>
        <w:rPr>
          <w:b/>
          <w:sz w:val="28"/>
        </w:rPr>
      </w:pPr>
      <w:r>
        <w:rPr>
          <w:b/>
          <w:sz w:val="28"/>
        </w:rPr>
        <w:t>Giliberto-Levy Commercial Mortgage Performance Index (G-L 1)</w:t>
      </w:r>
    </w:p>
    <w:p w14:paraId="6F2C195B" w14:textId="5FE62837" w:rsidR="00AD3DE0" w:rsidRDefault="00D17F87" w:rsidP="00872ECD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Second</w:t>
      </w:r>
      <w:r w:rsidR="00983ECC" w:rsidRPr="003F3114">
        <w:rPr>
          <w:b/>
          <w:sz w:val="28"/>
          <w:szCs w:val="28"/>
        </w:rPr>
        <w:t xml:space="preserve"> </w:t>
      </w:r>
      <w:r w:rsidR="00AC1BD3" w:rsidRPr="003F3114">
        <w:rPr>
          <w:b/>
          <w:sz w:val="28"/>
          <w:szCs w:val="28"/>
        </w:rPr>
        <w:t>Quarter 20</w:t>
      </w:r>
      <w:r w:rsidR="00A1608A" w:rsidRPr="003F3114">
        <w:rPr>
          <w:b/>
          <w:sz w:val="28"/>
          <w:szCs w:val="28"/>
        </w:rPr>
        <w:t>2</w:t>
      </w:r>
      <w:r w:rsidR="00E02328">
        <w:rPr>
          <w:b/>
          <w:sz w:val="28"/>
          <w:szCs w:val="28"/>
        </w:rPr>
        <w:t>5</w:t>
      </w:r>
      <w:r w:rsidR="003F3114">
        <w:rPr>
          <w:b/>
          <w:sz w:val="28"/>
          <w:szCs w:val="28"/>
        </w:rPr>
        <w:t xml:space="preserve"> Flash Report</w:t>
      </w:r>
    </w:p>
    <w:p w14:paraId="18FC5F2B" w14:textId="77777777" w:rsidR="00560CDD" w:rsidRDefault="00560CDD" w:rsidP="00872ECD">
      <w:pPr>
        <w:pStyle w:val="Header"/>
        <w:rPr>
          <w:b/>
          <w:sz w:val="28"/>
          <w:szCs w:val="28"/>
        </w:rPr>
      </w:pPr>
    </w:p>
    <w:tbl>
      <w:tblPr>
        <w:tblW w:w="6459" w:type="dxa"/>
        <w:tblInd w:w="1082" w:type="dxa"/>
        <w:tblLook w:val="04A0" w:firstRow="1" w:lastRow="0" w:firstColumn="1" w:lastColumn="0" w:noHBand="0" w:noVBand="1"/>
      </w:tblPr>
      <w:tblGrid>
        <w:gridCol w:w="272"/>
        <w:gridCol w:w="2579"/>
        <w:gridCol w:w="2038"/>
        <w:gridCol w:w="272"/>
        <w:gridCol w:w="1026"/>
        <w:gridCol w:w="272"/>
      </w:tblGrid>
      <w:tr w:rsidR="00C26060" w:rsidRPr="00C26060" w14:paraId="5B6627DE" w14:textId="77777777" w:rsidTr="00C26060">
        <w:trPr>
          <w:trHeight w:val="255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D4CD1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B89D35" w14:textId="77777777" w:rsidR="00C26060" w:rsidRPr="00C26060" w:rsidRDefault="00C26060" w:rsidP="00C26060">
            <w:pPr>
              <w:rPr>
                <w:rFonts w:ascii="Arial" w:hAnsi="Arial" w:cs="Arial"/>
                <w:b/>
                <w:bCs/>
              </w:rPr>
            </w:pPr>
            <w:r w:rsidRPr="00C26060">
              <w:rPr>
                <w:rFonts w:ascii="Arial" w:hAnsi="Arial" w:cs="Arial"/>
                <w:b/>
                <w:bCs/>
              </w:rPr>
              <w:t>Giliberto-Levy Commercial Mortgage Performance Index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73C556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</w:tr>
      <w:tr w:rsidR="00C26060" w:rsidRPr="00C26060" w14:paraId="363CCA0E" w14:textId="77777777" w:rsidTr="00C2606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44F41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4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316820" w14:textId="77777777" w:rsidR="00C26060" w:rsidRPr="00C26060" w:rsidRDefault="00C26060" w:rsidP="00C26060">
            <w:pPr>
              <w:rPr>
                <w:rFonts w:ascii="Arial" w:hAnsi="Arial" w:cs="Arial"/>
                <w:b/>
                <w:bCs/>
              </w:rPr>
            </w:pPr>
            <w:r w:rsidRPr="00C26060">
              <w:rPr>
                <w:rFonts w:ascii="Arial" w:hAnsi="Arial" w:cs="Arial"/>
                <w:b/>
                <w:bCs/>
              </w:rPr>
              <w:t>Second Quarter 2025 Summary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7462AC" w14:textId="77777777" w:rsidR="00C26060" w:rsidRPr="00C26060" w:rsidRDefault="00C26060" w:rsidP="00C26060">
            <w:pPr>
              <w:jc w:val="center"/>
              <w:rPr>
                <w:rFonts w:ascii="Arial" w:hAnsi="Arial" w:cs="Arial"/>
                <w:b/>
                <w:bCs/>
              </w:rPr>
            </w:pPr>
            <w:r w:rsidRPr="00C260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FA5286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</w:tr>
      <w:tr w:rsidR="00C26060" w:rsidRPr="00C26060" w14:paraId="30C52B7A" w14:textId="77777777" w:rsidTr="00C2606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039CD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50564896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192B778A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3395A2D4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0E94739D" w14:textId="77777777" w:rsidR="00C26060" w:rsidRPr="00C26060" w:rsidRDefault="00C26060" w:rsidP="00C26060">
            <w:pPr>
              <w:jc w:val="center"/>
              <w:rPr>
                <w:rFonts w:ascii="Arial" w:hAnsi="Arial" w:cs="Arial"/>
                <w:b/>
                <w:bCs/>
              </w:rPr>
            </w:pPr>
            <w:r w:rsidRPr="00C260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240448" w14:textId="77777777" w:rsidR="00C26060" w:rsidRPr="00C26060" w:rsidRDefault="00C26060" w:rsidP="00C26060">
            <w:pPr>
              <w:rPr>
                <w:rFonts w:ascii="Arial" w:hAnsi="Arial" w:cs="Arial"/>
                <w:b/>
                <w:bCs/>
              </w:rPr>
            </w:pPr>
            <w:r w:rsidRPr="00C2606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26060" w:rsidRPr="00C26060" w14:paraId="0785FB38" w14:textId="77777777" w:rsidTr="00C2606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1C1C3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131289" w14:textId="77777777" w:rsidR="00C26060" w:rsidRPr="00C26060" w:rsidRDefault="00C26060" w:rsidP="00C26060">
            <w:pPr>
              <w:rPr>
                <w:rFonts w:ascii="Arial" w:hAnsi="Arial" w:cs="Arial"/>
                <w:b/>
                <w:bCs/>
              </w:rPr>
            </w:pPr>
            <w:r w:rsidRPr="00C26060">
              <w:rPr>
                <w:rFonts w:ascii="Arial" w:hAnsi="Arial" w:cs="Arial"/>
                <w:b/>
                <w:bCs/>
              </w:rPr>
              <w:t>Total Return: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BACA31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Total (all sectors)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EB8B05" w14:textId="77777777" w:rsidR="00C26060" w:rsidRPr="00C26060" w:rsidRDefault="00C26060" w:rsidP="00C26060">
            <w:pPr>
              <w:jc w:val="right"/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1.87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413B1F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</w:tr>
      <w:tr w:rsidR="00C26060" w:rsidRPr="00C26060" w14:paraId="5320D0F4" w14:textId="77777777" w:rsidTr="00C2606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3367C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4E1428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(in %)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680597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Office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AB617F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C837B4" w14:textId="77777777" w:rsidR="00C26060" w:rsidRPr="00C26060" w:rsidRDefault="00C26060" w:rsidP="00C26060">
            <w:pPr>
              <w:jc w:val="right"/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2.22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0DC3E4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</w:tr>
      <w:tr w:rsidR="00C26060" w:rsidRPr="00C26060" w14:paraId="0E097FC0" w14:textId="77777777" w:rsidTr="00C2606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CF34A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0E1EC4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BF50F1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Multi-family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91249C" w14:textId="77777777" w:rsidR="00C26060" w:rsidRPr="00C26060" w:rsidRDefault="00C26060" w:rsidP="00C26060">
            <w:pPr>
              <w:jc w:val="right"/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1.74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366690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</w:tr>
      <w:tr w:rsidR="00C26060" w:rsidRPr="00C26060" w14:paraId="5377D1EA" w14:textId="77777777" w:rsidTr="00C2606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6AFA2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3CAD3F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CF2A18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Retail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8EBD3F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FF149F" w14:textId="77777777" w:rsidR="00C26060" w:rsidRPr="00C26060" w:rsidRDefault="00C26060" w:rsidP="00C26060">
            <w:pPr>
              <w:jc w:val="right"/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2.09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C6DF77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</w:tr>
      <w:tr w:rsidR="00C26060" w:rsidRPr="00C26060" w14:paraId="2ABB6B34" w14:textId="77777777" w:rsidTr="00C2606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CD740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059A728B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1128EC21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Industrial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69F77937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F21AE8" w14:textId="77777777" w:rsidR="00C26060" w:rsidRPr="00C26060" w:rsidRDefault="00C26060" w:rsidP="00C26060">
            <w:pPr>
              <w:jc w:val="right"/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1.78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FF0DA6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</w:tr>
      <w:tr w:rsidR="00C26060" w:rsidRPr="00C26060" w14:paraId="009D16B1" w14:textId="77777777" w:rsidTr="00C2606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C71D2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776D84" w14:textId="77777777" w:rsidR="00C26060" w:rsidRPr="00C26060" w:rsidRDefault="00C26060" w:rsidP="00C26060">
            <w:pPr>
              <w:rPr>
                <w:rFonts w:ascii="Arial" w:hAnsi="Arial" w:cs="Arial"/>
                <w:b/>
                <w:bCs/>
              </w:rPr>
            </w:pPr>
            <w:r w:rsidRPr="00C26060">
              <w:rPr>
                <w:rFonts w:ascii="Arial" w:hAnsi="Arial" w:cs="Arial"/>
                <w:b/>
                <w:bCs/>
              </w:rPr>
              <w:t>Index Statistics: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B12DE7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Principal ($ billion)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E5AA" w14:textId="77777777" w:rsidR="00C26060" w:rsidRPr="00C26060" w:rsidRDefault="00C26060" w:rsidP="00C26060">
            <w:pPr>
              <w:jc w:val="right"/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306.90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897011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</w:tr>
      <w:tr w:rsidR="00C26060" w:rsidRPr="00C26060" w14:paraId="0B1E4728" w14:textId="77777777" w:rsidTr="00C2606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C47F7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E18308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(as of 6/30/2025)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6CA702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Capitalization ($ billion)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B26F" w14:textId="77777777" w:rsidR="00C26060" w:rsidRPr="00C26060" w:rsidRDefault="00C26060" w:rsidP="00C26060">
            <w:pPr>
              <w:jc w:val="right"/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289.20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7D1F14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</w:tr>
      <w:tr w:rsidR="00C26060" w:rsidRPr="00C26060" w14:paraId="30E51113" w14:textId="77777777" w:rsidTr="00C2606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C6F39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39F32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DF118F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Duration (years)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9755" w14:textId="77777777" w:rsidR="00C26060" w:rsidRPr="00C26060" w:rsidRDefault="00C26060" w:rsidP="00C26060">
            <w:pPr>
              <w:jc w:val="right"/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3.97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7075F70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</w:tr>
      <w:tr w:rsidR="00C26060" w:rsidRPr="00C26060" w14:paraId="60F9E227" w14:textId="77777777" w:rsidTr="00C2606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CC105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15C2B7" w14:textId="77777777" w:rsidR="00C26060" w:rsidRPr="00C26060" w:rsidRDefault="00C26060" w:rsidP="00C26060">
            <w:pPr>
              <w:rPr>
                <w:rFonts w:ascii="Arial" w:hAnsi="Arial" w:cs="Arial"/>
                <w:b/>
                <w:bCs/>
              </w:rPr>
            </w:pPr>
            <w:r w:rsidRPr="00C260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DBE7E3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Coupon (%)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9740" w14:textId="77777777" w:rsidR="00C26060" w:rsidRPr="00C26060" w:rsidRDefault="00C26060" w:rsidP="00C26060">
            <w:pPr>
              <w:jc w:val="right"/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4.38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C65D65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</w:tr>
      <w:tr w:rsidR="00C26060" w:rsidRPr="00C26060" w14:paraId="74013A53" w14:textId="77777777" w:rsidTr="00C2606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5D2C0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52EEC2" w14:textId="77777777" w:rsidR="00C26060" w:rsidRPr="00C26060" w:rsidRDefault="00C26060" w:rsidP="00C26060">
            <w:pPr>
              <w:rPr>
                <w:rFonts w:ascii="Arial" w:hAnsi="Arial" w:cs="Arial"/>
                <w:b/>
                <w:bCs/>
              </w:rPr>
            </w:pPr>
            <w:r w:rsidRPr="00C260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9E6E9A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Maturity (years)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F9F6" w14:textId="77777777" w:rsidR="00C26060" w:rsidRPr="00C26060" w:rsidRDefault="00C26060" w:rsidP="00C26060">
            <w:pPr>
              <w:jc w:val="right"/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5.41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534169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</w:tr>
      <w:tr w:rsidR="00C26060" w:rsidRPr="00C26060" w14:paraId="202D7D40" w14:textId="77777777" w:rsidTr="00C2606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7729E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7A6509F6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3C183C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Book LTV (%)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497A5EA2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D4676" w14:textId="77777777" w:rsidR="00C26060" w:rsidRPr="00C26060" w:rsidRDefault="00C26060" w:rsidP="00C26060">
            <w:pPr>
              <w:jc w:val="right"/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55.33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D5265D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</w:tr>
      <w:tr w:rsidR="00C26060" w:rsidRPr="00C26060" w14:paraId="49EA3899" w14:textId="77777777" w:rsidTr="00C2606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AD453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201FFC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7EA5B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66566F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0ED510" w14:textId="77777777" w:rsidR="00C26060" w:rsidRPr="00C26060" w:rsidRDefault="00C26060" w:rsidP="00C26060">
            <w:pPr>
              <w:jc w:val="right"/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10A080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</w:tr>
      <w:tr w:rsidR="00C26060" w:rsidRPr="00C26060" w14:paraId="6761E9DB" w14:textId="77777777" w:rsidTr="00C2606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8A2737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040F3676" w14:textId="77777777" w:rsidR="00C26060" w:rsidRPr="00C26060" w:rsidRDefault="00C26060" w:rsidP="00C26060">
            <w:pPr>
              <w:rPr>
                <w:rFonts w:ascii="Arial" w:hAnsi="Arial" w:cs="Arial"/>
                <w:sz w:val="16"/>
                <w:szCs w:val="16"/>
              </w:rPr>
            </w:pPr>
            <w:r w:rsidRPr="00C26060">
              <w:rPr>
                <w:rFonts w:ascii="Arial" w:hAnsi="Arial" w:cs="Arial"/>
                <w:sz w:val="16"/>
                <w:szCs w:val="16"/>
              </w:rPr>
              <w:t>Source: Giliberto-Levy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56A8F94C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2B70CDCC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2193E83F" w14:textId="77777777" w:rsidR="00C26060" w:rsidRPr="00C26060" w:rsidRDefault="00C26060" w:rsidP="00C26060">
            <w:pPr>
              <w:jc w:val="center"/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418A42" w14:textId="77777777" w:rsidR="00C26060" w:rsidRPr="00C26060" w:rsidRDefault="00C26060" w:rsidP="00C26060">
            <w:pPr>
              <w:rPr>
                <w:rFonts w:ascii="Arial" w:hAnsi="Arial" w:cs="Arial"/>
              </w:rPr>
            </w:pPr>
            <w:r w:rsidRPr="00C26060">
              <w:rPr>
                <w:rFonts w:ascii="Arial" w:hAnsi="Arial" w:cs="Arial"/>
              </w:rPr>
              <w:t> </w:t>
            </w:r>
          </w:p>
        </w:tc>
      </w:tr>
    </w:tbl>
    <w:p w14:paraId="1B4DC76D" w14:textId="77777777" w:rsidR="00560CDD" w:rsidRDefault="00560CDD" w:rsidP="00872ECD">
      <w:pPr>
        <w:pStyle w:val="Header"/>
        <w:rPr>
          <w:b/>
        </w:rPr>
      </w:pPr>
    </w:p>
    <w:p w14:paraId="3E195FE3" w14:textId="77777777" w:rsidR="00E92486" w:rsidRPr="00E92486" w:rsidRDefault="00E92486" w:rsidP="00E92486"/>
    <w:p w14:paraId="75AEB77B" w14:textId="7DFE3124" w:rsidR="00FB3976" w:rsidRDefault="00BE6F11" w:rsidP="00F82026">
      <w:pPr>
        <w:rPr>
          <w:bCs/>
          <w:sz w:val="24"/>
        </w:rPr>
      </w:pPr>
      <w:r>
        <w:rPr>
          <w:b/>
          <w:sz w:val="24"/>
        </w:rPr>
        <w:t>T</w:t>
      </w:r>
      <w:r w:rsidR="002B1928">
        <w:rPr>
          <w:b/>
          <w:sz w:val="24"/>
        </w:rPr>
        <w:t xml:space="preserve">he </w:t>
      </w:r>
      <w:r w:rsidR="0038146B" w:rsidRPr="00E87BA1">
        <w:rPr>
          <w:b/>
          <w:sz w:val="24"/>
        </w:rPr>
        <w:t>Giliberto-Levy Commercial Mortgage Performance Index</w:t>
      </w:r>
      <w:r w:rsidR="0038146B">
        <w:rPr>
          <w:b/>
          <w:sz w:val="24"/>
        </w:rPr>
        <w:t xml:space="preserve"> (G-L 1)</w:t>
      </w:r>
      <w:r w:rsidR="0038146B" w:rsidRPr="00E87BA1">
        <w:rPr>
          <w:b/>
          <w:sz w:val="24"/>
        </w:rPr>
        <w:t xml:space="preserve"> </w:t>
      </w:r>
      <w:r w:rsidR="006A40FB">
        <w:rPr>
          <w:b/>
          <w:sz w:val="24"/>
        </w:rPr>
        <w:t xml:space="preserve">posted a </w:t>
      </w:r>
      <w:r w:rsidR="00C26060">
        <w:rPr>
          <w:b/>
          <w:sz w:val="24"/>
        </w:rPr>
        <w:t>1.87</w:t>
      </w:r>
      <w:r>
        <w:rPr>
          <w:b/>
          <w:sz w:val="24"/>
        </w:rPr>
        <w:t xml:space="preserve">% </w:t>
      </w:r>
      <w:r w:rsidR="002C57A7">
        <w:rPr>
          <w:b/>
          <w:sz w:val="24"/>
        </w:rPr>
        <w:t xml:space="preserve">total return for </w:t>
      </w:r>
      <w:r w:rsidR="006A40FB">
        <w:rPr>
          <w:b/>
          <w:sz w:val="24"/>
        </w:rPr>
        <w:t>2</w:t>
      </w:r>
      <w:r w:rsidR="00951063">
        <w:rPr>
          <w:b/>
          <w:sz w:val="24"/>
        </w:rPr>
        <w:t>Q 202</w:t>
      </w:r>
      <w:r>
        <w:rPr>
          <w:b/>
          <w:sz w:val="24"/>
        </w:rPr>
        <w:t>5</w:t>
      </w:r>
      <w:r w:rsidR="006A40FB">
        <w:rPr>
          <w:b/>
          <w:sz w:val="24"/>
        </w:rPr>
        <w:t>.</w:t>
      </w:r>
      <w:r w:rsidR="00EF68F5">
        <w:rPr>
          <w:rStyle w:val="FootnoteReference"/>
        </w:rPr>
        <w:footnoteReference w:id="1"/>
      </w:r>
      <w:r w:rsidR="00051150">
        <w:rPr>
          <w:bCs/>
          <w:sz w:val="24"/>
        </w:rPr>
        <w:t xml:space="preserve"> </w:t>
      </w:r>
      <w:r w:rsidR="00EC0686">
        <w:rPr>
          <w:bCs/>
          <w:sz w:val="24"/>
        </w:rPr>
        <w:t xml:space="preserve">Income return was </w:t>
      </w:r>
      <w:r w:rsidR="00F506B3">
        <w:rPr>
          <w:bCs/>
          <w:sz w:val="24"/>
        </w:rPr>
        <w:t>1.15%</w:t>
      </w:r>
      <w:r w:rsidR="007E648A">
        <w:rPr>
          <w:bCs/>
          <w:sz w:val="24"/>
        </w:rPr>
        <w:t>, and capital value return came in at 0.72%.</w:t>
      </w:r>
    </w:p>
    <w:p w14:paraId="60BA5704" w14:textId="77777777" w:rsidR="00236166" w:rsidRDefault="00236166" w:rsidP="005B4CE1">
      <w:pPr>
        <w:rPr>
          <w:bCs/>
          <w:sz w:val="24"/>
        </w:rPr>
      </w:pPr>
    </w:p>
    <w:p w14:paraId="3D2E203B" w14:textId="1B95ECDA" w:rsidR="00953496" w:rsidRDefault="00861066" w:rsidP="005B4CE1">
      <w:pPr>
        <w:rPr>
          <w:bCs/>
          <w:sz w:val="24"/>
        </w:rPr>
      </w:pPr>
      <w:r>
        <w:rPr>
          <w:bCs/>
          <w:sz w:val="24"/>
        </w:rPr>
        <w:t>Commercial mortgage</w:t>
      </w:r>
      <w:r w:rsidR="007629C9">
        <w:rPr>
          <w:bCs/>
          <w:sz w:val="24"/>
        </w:rPr>
        <w:t xml:space="preserve"> c</w:t>
      </w:r>
      <w:r w:rsidR="003B2093">
        <w:rPr>
          <w:bCs/>
          <w:sz w:val="24"/>
        </w:rPr>
        <w:t>redit spreads</w:t>
      </w:r>
      <w:r w:rsidR="007629C9">
        <w:rPr>
          <w:bCs/>
          <w:sz w:val="24"/>
        </w:rPr>
        <w:t xml:space="preserve"> </w:t>
      </w:r>
      <w:r w:rsidR="002C4D1D">
        <w:rPr>
          <w:bCs/>
          <w:sz w:val="24"/>
        </w:rPr>
        <w:t xml:space="preserve">on priced transactions </w:t>
      </w:r>
      <w:r w:rsidR="00E43DBF">
        <w:rPr>
          <w:bCs/>
          <w:sz w:val="24"/>
        </w:rPr>
        <w:t xml:space="preserve">changed little during the quarter </w:t>
      </w:r>
      <w:r w:rsidR="00A25F76">
        <w:rPr>
          <w:bCs/>
          <w:sz w:val="24"/>
        </w:rPr>
        <w:t>(see Chart 1)</w:t>
      </w:r>
      <w:r w:rsidR="007629C9">
        <w:rPr>
          <w:bCs/>
          <w:sz w:val="24"/>
        </w:rPr>
        <w:t>.</w:t>
      </w:r>
      <w:r w:rsidR="00165683">
        <w:rPr>
          <w:bCs/>
          <w:sz w:val="24"/>
        </w:rPr>
        <w:t xml:space="preserve"> </w:t>
      </w:r>
      <w:r w:rsidR="00ED2AAE">
        <w:rPr>
          <w:bCs/>
          <w:sz w:val="24"/>
        </w:rPr>
        <w:t>Spreads on retail loans, which were primarily on neighborhood and community centers, dipped about 5 basis points (</w:t>
      </w:r>
      <w:r w:rsidR="00F92C38">
        <w:rPr>
          <w:bCs/>
          <w:sz w:val="24"/>
        </w:rPr>
        <w:t xml:space="preserve">bp), consistent with </w:t>
      </w:r>
      <w:r w:rsidR="004E2A5B">
        <w:rPr>
          <w:bCs/>
          <w:sz w:val="24"/>
        </w:rPr>
        <w:t>an</w:t>
      </w:r>
      <w:r w:rsidR="00F92C38">
        <w:rPr>
          <w:bCs/>
          <w:sz w:val="24"/>
        </w:rPr>
        <w:t xml:space="preserve"> ongoing recovery in asset values. </w:t>
      </w:r>
      <w:r w:rsidR="00CC7964">
        <w:rPr>
          <w:bCs/>
          <w:sz w:val="24"/>
        </w:rPr>
        <w:t xml:space="preserve">Multifamily and industrial spreads increased </w:t>
      </w:r>
      <w:r w:rsidR="00FF6EF9">
        <w:rPr>
          <w:bCs/>
          <w:sz w:val="24"/>
        </w:rPr>
        <w:t>slightly</w:t>
      </w:r>
      <w:r w:rsidR="007A7A2A">
        <w:rPr>
          <w:bCs/>
          <w:sz w:val="24"/>
        </w:rPr>
        <w:t xml:space="preserve">, but </w:t>
      </w:r>
      <w:r w:rsidR="006E67B6">
        <w:rPr>
          <w:bCs/>
          <w:sz w:val="24"/>
        </w:rPr>
        <w:t xml:space="preserve">these </w:t>
      </w:r>
      <w:r w:rsidR="007A7A2A">
        <w:rPr>
          <w:bCs/>
          <w:sz w:val="24"/>
        </w:rPr>
        <w:t xml:space="preserve">changes </w:t>
      </w:r>
      <w:r w:rsidR="006E67B6">
        <w:rPr>
          <w:bCs/>
          <w:sz w:val="24"/>
        </w:rPr>
        <w:t>did not seem t</w:t>
      </w:r>
      <w:r w:rsidR="00312E58">
        <w:rPr>
          <w:bCs/>
          <w:sz w:val="24"/>
        </w:rPr>
        <w:t>o mark the start of an upward trend.</w:t>
      </w:r>
      <w:r w:rsidR="00937C9F">
        <w:rPr>
          <w:bCs/>
          <w:sz w:val="24"/>
        </w:rPr>
        <w:t xml:space="preserve"> </w:t>
      </w:r>
      <w:r w:rsidR="00097A77">
        <w:rPr>
          <w:bCs/>
          <w:sz w:val="24"/>
        </w:rPr>
        <w:t>Office lending remained sparse, and s</w:t>
      </w:r>
      <w:r w:rsidR="00937C9F">
        <w:rPr>
          <w:bCs/>
          <w:sz w:val="24"/>
        </w:rPr>
        <w:t xml:space="preserve">preads </w:t>
      </w:r>
      <w:r w:rsidR="00097A77">
        <w:rPr>
          <w:bCs/>
          <w:sz w:val="24"/>
        </w:rPr>
        <w:t>continu</w:t>
      </w:r>
      <w:r w:rsidR="00722BF8">
        <w:rPr>
          <w:bCs/>
          <w:sz w:val="24"/>
        </w:rPr>
        <w:t>ed to be high</w:t>
      </w:r>
      <w:r w:rsidR="00937C9F">
        <w:rPr>
          <w:bCs/>
          <w:sz w:val="24"/>
        </w:rPr>
        <w:t>.</w:t>
      </w:r>
    </w:p>
    <w:p w14:paraId="326F875E" w14:textId="77777777" w:rsidR="002D7159" w:rsidRDefault="002D7159" w:rsidP="005B4CE1">
      <w:pPr>
        <w:rPr>
          <w:bCs/>
          <w:sz w:val="24"/>
        </w:rPr>
      </w:pPr>
    </w:p>
    <w:p w14:paraId="72CEC280" w14:textId="55D040D1" w:rsidR="00264527" w:rsidRDefault="00264527" w:rsidP="00264527">
      <w:pPr>
        <w:pStyle w:val="FootnoteText"/>
        <w:widowControl/>
        <w:rPr>
          <w:rFonts w:ascii="Arial" w:hAnsi="Arial"/>
        </w:rPr>
      </w:pPr>
      <w:r>
        <w:rPr>
          <w:rFonts w:ascii="Arial" w:hAnsi="Arial"/>
        </w:rPr>
        <w:lastRenderedPageBreak/>
        <w:t>Chart 1. Spreads over Treasuries for Ten-year Commercial Mortgages</w:t>
      </w:r>
    </w:p>
    <w:p w14:paraId="01089AEB" w14:textId="1D0E18F8" w:rsidR="00264527" w:rsidRDefault="00264527" w:rsidP="00264527">
      <w:pPr>
        <w:pStyle w:val="FootnoteText"/>
        <w:widowControl/>
        <w:rPr>
          <w:rFonts w:ascii="Arial" w:hAnsi="Arial"/>
        </w:rPr>
      </w:pPr>
      <w:r>
        <w:rPr>
          <w:rFonts w:ascii="Arial" w:hAnsi="Arial"/>
        </w:rPr>
        <w:t>In basis points, reflecting 30/360-day count convention</w:t>
      </w:r>
    </w:p>
    <w:p w14:paraId="50DB239F" w14:textId="45E5CCB5" w:rsidR="005E297C" w:rsidRDefault="00081A4E" w:rsidP="00264527">
      <w:pPr>
        <w:pStyle w:val="FootnoteText"/>
        <w:widowControl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325D8396" wp14:editId="58209B00">
            <wp:extent cx="5304790" cy="3606738"/>
            <wp:effectExtent l="0" t="0" r="0" b="0"/>
            <wp:docPr id="577056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138" cy="3621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18033C" w14:textId="3BB8D466" w:rsidR="008F4908" w:rsidRPr="008764F2" w:rsidRDefault="008F4908" w:rsidP="008F4908">
      <w:pPr>
        <w:rPr>
          <w:rFonts w:ascii="Arial" w:hAnsi="Arial"/>
          <w:sz w:val="18"/>
          <w:szCs w:val="18"/>
        </w:rPr>
      </w:pPr>
      <w:r w:rsidRPr="008764F2">
        <w:rPr>
          <w:rFonts w:ascii="Arial" w:hAnsi="Arial"/>
          <w:sz w:val="18"/>
          <w:szCs w:val="18"/>
        </w:rPr>
        <w:t>Source: Giliberto-Levy. Chart data are averages of office, apartment, retail and industrial property loans</w:t>
      </w:r>
      <w:r w:rsidR="00AE631F" w:rsidRPr="008764F2">
        <w:rPr>
          <w:rFonts w:ascii="Arial" w:hAnsi="Arial"/>
          <w:sz w:val="18"/>
          <w:szCs w:val="18"/>
        </w:rPr>
        <w:t xml:space="preserve"> at 60% to 65% LTV</w:t>
      </w:r>
      <w:r w:rsidR="001B621A" w:rsidRPr="008764F2">
        <w:rPr>
          <w:rFonts w:ascii="Arial" w:hAnsi="Arial"/>
          <w:sz w:val="18"/>
          <w:szCs w:val="18"/>
        </w:rPr>
        <w:t xml:space="preserve"> for a term of ten years.</w:t>
      </w:r>
    </w:p>
    <w:p w14:paraId="6282C5F8" w14:textId="77777777" w:rsidR="00315400" w:rsidRDefault="00315400" w:rsidP="00315400">
      <w:pPr>
        <w:rPr>
          <w:bCs/>
          <w:sz w:val="24"/>
        </w:rPr>
      </w:pPr>
    </w:p>
    <w:p w14:paraId="7F387828" w14:textId="16F67647" w:rsidR="004F29F6" w:rsidRDefault="00CE7CA7" w:rsidP="003048C6">
      <w:pPr>
        <w:rPr>
          <w:bCs/>
          <w:sz w:val="24"/>
        </w:rPr>
      </w:pPr>
      <w:r>
        <w:rPr>
          <w:bCs/>
          <w:sz w:val="24"/>
        </w:rPr>
        <w:t>In contrast to credit spreads, t</w:t>
      </w:r>
      <w:r w:rsidR="00404FFB">
        <w:rPr>
          <w:bCs/>
          <w:sz w:val="24"/>
        </w:rPr>
        <w:t xml:space="preserve">he U.S. Treasury yield curve </w:t>
      </w:r>
      <w:r>
        <w:rPr>
          <w:bCs/>
          <w:sz w:val="24"/>
        </w:rPr>
        <w:t>showed</w:t>
      </w:r>
      <w:r w:rsidR="00404FFB">
        <w:rPr>
          <w:bCs/>
          <w:sz w:val="24"/>
        </w:rPr>
        <w:t xml:space="preserve"> unusual </w:t>
      </w:r>
      <w:r>
        <w:rPr>
          <w:bCs/>
          <w:sz w:val="24"/>
        </w:rPr>
        <w:t>changes</w:t>
      </w:r>
      <w:r w:rsidR="00404FFB">
        <w:rPr>
          <w:bCs/>
          <w:sz w:val="24"/>
        </w:rPr>
        <w:t>.</w:t>
      </w:r>
      <w:r w:rsidR="00817510">
        <w:rPr>
          <w:bCs/>
          <w:sz w:val="24"/>
        </w:rPr>
        <w:t xml:space="preserve"> </w:t>
      </w:r>
      <w:r w:rsidR="00404FFB">
        <w:rPr>
          <w:bCs/>
          <w:sz w:val="24"/>
        </w:rPr>
        <w:t xml:space="preserve">The benchmark ten-year yield was up only </w:t>
      </w:r>
      <w:r w:rsidR="00D77408">
        <w:rPr>
          <w:bCs/>
          <w:sz w:val="24"/>
        </w:rPr>
        <w:t>1</w:t>
      </w:r>
      <w:r w:rsidR="00404FFB">
        <w:rPr>
          <w:bCs/>
          <w:sz w:val="24"/>
        </w:rPr>
        <w:t xml:space="preserve"> bp, but longer</w:t>
      </w:r>
      <w:r w:rsidR="00726DB6">
        <w:rPr>
          <w:bCs/>
          <w:sz w:val="24"/>
        </w:rPr>
        <w:t xml:space="preserve">-term </w:t>
      </w:r>
      <w:r w:rsidR="00404FFB">
        <w:rPr>
          <w:bCs/>
          <w:sz w:val="24"/>
        </w:rPr>
        <w:t xml:space="preserve"> rates increased 15 to 20 bp. However, intermediate-term yields </w:t>
      </w:r>
      <w:r w:rsidR="00404FFB" w:rsidRPr="00F95578">
        <w:rPr>
          <w:bCs/>
          <w:i/>
          <w:iCs/>
          <w:sz w:val="24"/>
        </w:rPr>
        <w:t>declined</w:t>
      </w:r>
      <w:r w:rsidR="00404FFB">
        <w:rPr>
          <w:bCs/>
          <w:sz w:val="24"/>
        </w:rPr>
        <w:t xml:space="preserve">. For example, the five-year yield was down 17 bp. </w:t>
      </w:r>
      <w:r w:rsidR="00BE03E6">
        <w:rPr>
          <w:bCs/>
          <w:sz w:val="24"/>
        </w:rPr>
        <w:t>But</w:t>
      </w:r>
      <w:r w:rsidR="00404FFB">
        <w:rPr>
          <w:bCs/>
          <w:sz w:val="24"/>
        </w:rPr>
        <w:t xml:space="preserve"> short-term yields </w:t>
      </w:r>
      <w:r w:rsidR="00404FFB" w:rsidRPr="00F95578">
        <w:rPr>
          <w:bCs/>
          <w:i/>
          <w:iCs/>
          <w:sz w:val="24"/>
        </w:rPr>
        <w:t>increased</w:t>
      </w:r>
      <w:r w:rsidR="00404FFB">
        <w:rPr>
          <w:bCs/>
          <w:sz w:val="24"/>
        </w:rPr>
        <w:t>, with the three-month yield up 9 bp.</w:t>
      </w:r>
    </w:p>
    <w:p w14:paraId="2D000659" w14:textId="77777777" w:rsidR="00D65424" w:rsidRDefault="00D65424" w:rsidP="003048C6">
      <w:pPr>
        <w:rPr>
          <w:bCs/>
          <w:sz w:val="24"/>
        </w:rPr>
      </w:pPr>
    </w:p>
    <w:p w14:paraId="257AE596" w14:textId="20B27257" w:rsidR="00D65424" w:rsidRDefault="0099643F" w:rsidP="003048C6">
      <w:pPr>
        <w:rPr>
          <w:bCs/>
          <w:sz w:val="24"/>
        </w:rPr>
      </w:pPr>
      <w:r>
        <w:rPr>
          <w:bCs/>
          <w:sz w:val="24"/>
        </w:rPr>
        <w:t xml:space="preserve">These shifts also </w:t>
      </w:r>
      <w:r w:rsidR="00E245FD">
        <w:rPr>
          <w:bCs/>
          <w:sz w:val="24"/>
        </w:rPr>
        <w:t>produced seeming</w:t>
      </w:r>
      <w:r w:rsidR="006C1971">
        <w:rPr>
          <w:bCs/>
          <w:sz w:val="24"/>
        </w:rPr>
        <w:t>ly</w:t>
      </w:r>
      <w:r w:rsidR="00E245FD">
        <w:rPr>
          <w:bCs/>
          <w:sz w:val="24"/>
        </w:rPr>
        <w:t xml:space="preserve"> counter-intuitive total returns for sectors. </w:t>
      </w:r>
      <w:r w:rsidR="00F70E0F">
        <w:rPr>
          <w:bCs/>
          <w:sz w:val="24"/>
        </w:rPr>
        <w:t>For instance, h</w:t>
      </w:r>
      <w:r w:rsidR="00E245FD">
        <w:rPr>
          <w:bCs/>
          <w:sz w:val="24"/>
        </w:rPr>
        <w:t xml:space="preserve">ow could office be the top-performing major sector? </w:t>
      </w:r>
      <w:r w:rsidR="00826AA7">
        <w:rPr>
          <w:bCs/>
          <w:sz w:val="24"/>
        </w:rPr>
        <w:t>The answer:</w:t>
      </w:r>
      <w:r w:rsidR="0085474F">
        <w:rPr>
          <w:bCs/>
          <w:sz w:val="24"/>
        </w:rPr>
        <w:t xml:space="preserve"> </w:t>
      </w:r>
      <w:r w:rsidR="0051223A">
        <w:rPr>
          <w:bCs/>
          <w:sz w:val="24"/>
        </w:rPr>
        <w:t>t</w:t>
      </w:r>
      <w:r w:rsidR="00B77C85">
        <w:rPr>
          <w:bCs/>
          <w:sz w:val="24"/>
        </w:rPr>
        <w:t>he pattern of Treasury yield changes</w:t>
      </w:r>
      <w:r w:rsidR="00CB763C">
        <w:rPr>
          <w:bCs/>
          <w:sz w:val="24"/>
        </w:rPr>
        <w:t xml:space="preserve"> </w:t>
      </w:r>
      <w:r w:rsidR="007A54A4">
        <w:rPr>
          <w:bCs/>
          <w:sz w:val="24"/>
        </w:rPr>
        <w:t>interacted with the</w:t>
      </w:r>
      <w:r w:rsidR="00ED22F3">
        <w:rPr>
          <w:bCs/>
          <w:sz w:val="24"/>
        </w:rPr>
        <w:t xml:space="preserve"> distribution of remaining terms to maturity </w:t>
      </w:r>
      <w:r w:rsidR="006D4A6B">
        <w:rPr>
          <w:bCs/>
          <w:sz w:val="24"/>
        </w:rPr>
        <w:t xml:space="preserve">in the office sector to </w:t>
      </w:r>
      <w:r w:rsidR="00881E01">
        <w:rPr>
          <w:bCs/>
          <w:sz w:val="24"/>
        </w:rPr>
        <w:t xml:space="preserve">produce a 1.05% capital value return. </w:t>
      </w:r>
      <w:r w:rsidR="00906584">
        <w:rPr>
          <w:bCs/>
          <w:sz w:val="24"/>
        </w:rPr>
        <w:t xml:space="preserve">For comparison, the same factors generated a </w:t>
      </w:r>
      <w:r w:rsidR="00431700">
        <w:rPr>
          <w:bCs/>
          <w:sz w:val="24"/>
        </w:rPr>
        <w:t>0.63% capital value return for apartments.</w:t>
      </w:r>
    </w:p>
    <w:p w14:paraId="49316216" w14:textId="77777777" w:rsidR="00D72091" w:rsidRDefault="00D72091" w:rsidP="003048C6">
      <w:pPr>
        <w:rPr>
          <w:bCs/>
          <w:sz w:val="24"/>
        </w:rPr>
      </w:pPr>
    </w:p>
    <w:p w14:paraId="3F446C24" w14:textId="08E6A135" w:rsidR="003048C6" w:rsidRDefault="00F40F7F" w:rsidP="003048C6">
      <w:pPr>
        <w:rPr>
          <w:bCs/>
          <w:sz w:val="24"/>
        </w:rPr>
      </w:pPr>
      <w:r>
        <w:rPr>
          <w:bCs/>
          <w:sz w:val="24"/>
        </w:rPr>
        <w:t>I</w:t>
      </w:r>
      <w:r w:rsidR="00AD72AF">
        <w:rPr>
          <w:bCs/>
          <w:sz w:val="24"/>
        </w:rPr>
        <w:t xml:space="preserve">nvestment-grade </w:t>
      </w:r>
      <w:r w:rsidR="00B3646E">
        <w:rPr>
          <w:bCs/>
          <w:sz w:val="24"/>
        </w:rPr>
        <w:t xml:space="preserve">CMBS </w:t>
      </w:r>
      <w:r w:rsidR="006D2A2F">
        <w:rPr>
          <w:bCs/>
          <w:sz w:val="24"/>
        </w:rPr>
        <w:t xml:space="preserve">produced </w:t>
      </w:r>
      <w:r w:rsidR="00722BF8">
        <w:rPr>
          <w:bCs/>
          <w:sz w:val="24"/>
        </w:rPr>
        <w:t>1.86</w:t>
      </w:r>
      <w:r w:rsidR="004E56F6">
        <w:rPr>
          <w:bCs/>
          <w:sz w:val="24"/>
        </w:rPr>
        <w:t>%</w:t>
      </w:r>
      <w:r w:rsidR="00E70455">
        <w:rPr>
          <w:bCs/>
          <w:sz w:val="24"/>
        </w:rPr>
        <w:t xml:space="preserve"> </w:t>
      </w:r>
      <w:r w:rsidR="00B8091D">
        <w:rPr>
          <w:bCs/>
          <w:sz w:val="24"/>
        </w:rPr>
        <w:t>total return</w:t>
      </w:r>
      <w:r w:rsidR="00294E2F">
        <w:rPr>
          <w:bCs/>
          <w:sz w:val="24"/>
        </w:rPr>
        <w:t xml:space="preserve">, </w:t>
      </w:r>
      <w:r w:rsidR="00E33CE9">
        <w:rPr>
          <w:bCs/>
          <w:sz w:val="24"/>
        </w:rPr>
        <w:t>according to Bloomberg Index Services</w:t>
      </w:r>
      <w:r w:rsidR="00722BF8">
        <w:rPr>
          <w:bCs/>
          <w:sz w:val="24"/>
        </w:rPr>
        <w:t xml:space="preserve"> data for 2Q 2025.</w:t>
      </w:r>
    </w:p>
    <w:p w14:paraId="08244F4F" w14:textId="77777777" w:rsidR="000B7EDE" w:rsidRDefault="000B7EDE" w:rsidP="003048C6">
      <w:pPr>
        <w:rPr>
          <w:bCs/>
          <w:sz w:val="24"/>
        </w:rPr>
      </w:pPr>
    </w:p>
    <w:p w14:paraId="1A30BA7B" w14:textId="489B470C" w:rsidR="00515F3A" w:rsidRDefault="00BD19D0" w:rsidP="00C57C08">
      <w:pPr>
        <w:rPr>
          <w:sz w:val="24"/>
        </w:rPr>
      </w:pPr>
      <w:r>
        <w:rPr>
          <w:sz w:val="24"/>
        </w:rPr>
        <w:t xml:space="preserve">We were surprised that second </w:t>
      </w:r>
      <w:r w:rsidR="00E957D5">
        <w:rPr>
          <w:sz w:val="24"/>
        </w:rPr>
        <w:t>quarter l</w:t>
      </w:r>
      <w:r w:rsidR="006870B8">
        <w:rPr>
          <w:sz w:val="24"/>
        </w:rPr>
        <w:t>ending volume</w:t>
      </w:r>
      <w:r w:rsidR="00AC20CC">
        <w:rPr>
          <w:sz w:val="24"/>
        </w:rPr>
        <w:t>, as reported to date,</w:t>
      </w:r>
      <w:r>
        <w:rPr>
          <w:sz w:val="24"/>
        </w:rPr>
        <w:t xml:space="preserve"> </w:t>
      </w:r>
      <w:r w:rsidR="00623375">
        <w:rPr>
          <w:sz w:val="24"/>
        </w:rPr>
        <w:t>was roughly the same as first quarter. The</w:t>
      </w:r>
      <w:r w:rsidR="007E7E8F">
        <w:rPr>
          <w:sz w:val="24"/>
        </w:rPr>
        <w:t xml:space="preserve"> typical</w:t>
      </w:r>
      <w:r w:rsidR="00623375">
        <w:rPr>
          <w:sz w:val="24"/>
        </w:rPr>
        <w:t xml:space="preserve"> seasonal pattern is for </w:t>
      </w:r>
      <w:r w:rsidR="00AC20CC">
        <w:rPr>
          <w:sz w:val="24"/>
        </w:rPr>
        <w:t xml:space="preserve">higher volume in 2Q. </w:t>
      </w:r>
      <w:r w:rsidR="00FA18F6">
        <w:rPr>
          <w:sz w:val="24"/>
        </w:rPr>
        <w:t>In addition, there was</w:t>
      </w:r>
      <w:r w:rsidR="008F70B3">
        <w:rPr>
          <w:sz w:val="24"/>
        </w:rPr>
        <w:t xml:space="preserve"> a nearly 20% upward revision </w:t>
      </w:r>
      <w:r w:rsidR="006D27CC">
        <w:rPr>
          <w:sz w:val="24"/>
        </w:rPr>
        <w:t>to</w:t>
      </w:r>
      <w:r w:rsidR="008F70B3">
        <w:rPr>
          <w:sz w:val="24"/>
        </w:rPr>
        <w:t xml:space="preserve"> </w:t>
      </w:r>
      <w:r w:rsidR="00410C93">
        <w:rPr>
          <w:sz w:val="24"/>
        </w:rPr>
        <w:t>1Q 2025</w:t>
      </w:r>
      <w:r w:rsidR="00EA3681">
        <w:rPr>
          <w:sz w:val="24"/>
        </w:rPr>
        <w:t xml:space="preserve"> </w:t>
      </w:r>
      <w:r w:rsidR="00410C93">
        <w:rPr>
          <w:sz w:val="24"/>
        </w:rPr>
        <w:t>volume</w:t>
      </w:r>
      <w:r w:rsidR="00EA3681">
        <w:rPr>
          <w:sz w:val="24"/>
        </w:rPr>
        <w:t>, reflecting</w:t>
      </w:r>
      <w:r w:rsidR="00DA5B5C">
        <w:rPr>
          <w:sz w:val="24"/>
        </w:rPr>
        <w:t xml:space="preserve"> </w:t>
      </w:r>
      <w:r w:rsidR="00410C93">
        <w:rPr>
          <w:sz w:val="24"/>
        </w:rPr>
        <w:t>loans priced during th</w:t>
      </w:r>
      <w:r w:rsidR="00EA3681">
        <w:rPr>
          <w:sz w:val="24"/>
        </w:rPr>
        <w:t>e</w:t>
      </w:r>
      <w:r w:rsidR="00410C93">
        <w:rPr>
          <w:sz w:val="24"/>
        </w:rPr>
        <w:t xml:space="preserve"> quarter</w:t>
      </w:r>
      <w:r w:rsidR="00DA5B5C">
        <w:rPr>
          <w:sz w:val="24"/>
        </w:rPr>
        <w:t xml:space="preserve"> </w:t>
      </w:r>
      <w:r w:rsidR="00D60844">
        <w:rPr>
          <w:sz w:val="24"/>
        </w:rPr>
        <w:t>but</w:t>
      </w:r>
      <w:r w:rsidR="0032703C">
        <w:rPr>
          <w:sz w:val="24"/>
        </w:rPr>
        <w:t xml:space="preserve"> </w:t>
      </w:r>
      <w:r w:rsidR="00DA5B5C">
        <w:rPr>
          <w:sz w:val="24"/>
        </w:rPr>
        <w:t xml:space="preserve">not </w:t>
      </w:r>
      <w:r w:rsidR="006748CE">
        <w:rPr>
          <w:sz w:val="24"/>
        </w:rPr>
        <w:t>previou</w:t>
      </w:r>
      <w:r w:rsidR="00DA5B5C">
        <w:rPr>
          <w:sz w:val="24"/>
        </w:rPr>
        <w:t>sly reported</w:t>
      </w:r>
      <w:r w:rsidR="00882A7B">
        <w:rPr>
          <w:sz w:val="24"/>
        </w:rPr>
        <w:t>.</w:t>
      </w:r>
      <w:r w:rsidR="006D27CC">
        <w:rPr>
          <w:sz w:val="24"/>
        </w:rPr>
        <w:t xml:space="preserve"> Consequently, </w:t>
      </w:r>
      <w:r w:rsidR="0041325D">
        <w:rPr>
          <w:sz w:val="24"/>
        </w:rPr>
        <w:t>we</w:t>
      </w:r>
      <w:r w:rsidR="006B1DB2">
        <w:rPr>
          <w:sz w:val="24"/>
        </w:rPr>
        <w:t xml:space="preserve"> could see a bump </w:t>
      </w:r>
      <w:r w:rsidR="00CE1A86">
        <w:rPr>
          <w:sz w:val="24"/>
        </w:rPr>
        <w:t>in 2Q</w:t>
      </w:r>
      <w:r w:rsidR="00E05EFA">
        <w:rPr>
          <w:sz w:val="24"/>
        </w:rPr>
        <w:t xml:space="preserve"> </w:t>
      </w:r>
      <w:r w:rsidR="00B43534">
        <w:rPr>
          <w:sz w:val="24"/>
        </w:rPr>
        <w:t>activity as more data arrive</w:t>
      </w:r>
      <w:r w:rsidR="00E05EFA">
        <w:rPr>
          <w:sz w:val="24"/>
        </w:rPr>
        <w:t>.</w:t>
      </w:r>
    </w:p>
    <w:p w14:paraId="2802A867" w14:textId="77777777" w:rsidR="00CE330C" w:rsidRDefault="00CE330C" w:rsidP="00C57C08">
      <w:pPr>
        <w:rPr>
          <w:sz w:val="24"/>
        </w:rPr>
      </w:pPr>
    </w:p>
    <w:p w14:paraId="21F67443" w14:textId="418F20D6" w:rsidR="0014236E" w:rsidRDefault="006C6B69">
      <w:pPr>
        <w:rPr>
          <w:i/>
          <w:sz w:val="24"/>
        </w:rPr>
      </w:pPr>
      <w:r>
        <w:rPr>
          <w:sz w:val="24"/>
        </w:rPr>
        <w:t>T</w:t>
      </w:r>
      <w:r w:rsidR="003772C5">
        <w:rPr>
          <w:sz w:val="24"/>
        </w:rPr>
        <w:t xml:space="preserve">he </w:t>
      </w:r>
      <w:r w:rsidR="00081A4E">
        <w:rPr>
          <w:sz w:val="24"/>
        </w:rPr>
        <w:t>2</w:t>
      </w:r>
      <w:r w:rsidR="003772C5">
        <w:rPr>
          <w:sz w:val="24"/>
        </w:rPr>
        <w:t>Q 20</w:t>
      </w:r>
      <w:r w:rsidR="00107251">
        <w:rPr>
          <w:sz w:val="24"/>
        </w:rPr>
        <w:t>2</w:t>
      </w:r>
      <w:r w:rsidR="00856CBE">
        <w:rPr>
          <w:sz w:val="24"/>
        </w:rPr>
        <w:t>5</w:t>
      </w:r>
      <w:r w:rsidR="003772C5">
        <w:rPr>
          <w:sz w:val="24"/>
        </w:rPr>
        <w:t xml:space="preserve"> </w:t>
      </w:r>
      <w:r w:rsidR="003772C5" w:rsidRPr="003772C5">
        <w:rPr>
          <w:i/>
          <w:sz w:val="24"/>
        </w:rPr>
        <w:t>Giliberto-Levy Monito</w:t>
      </w:r>
      <w:r w:rsidR="0014236E">
        <w:rPr>
          <w:i/>
          <w:sz w:val="24"/>
        </w:rPr>
        <w:t>r</w:t>
      </w:r>
      <w:r>
        <w:rPr>
          <w:i/>
          <w:sz w:val="24"/>
        </w:rPr>
        <w:t xml:space="preserve"> </w:t>
      </w:r>
      <w:r>
        <w:rPr>
          <w:iCs/>
          <w:sz w:val="24"/>
        </w:rPr>
        <w:t xml:space="preserve">will </w:t>
      </w:r>
      <w:r w:rsidR="0054786B">
        <w:rPr>
          <w:iCs/>
          <w:sz w:val="24"/>
        </w:rPr>
        <w:t>cover</w:t>
      </w:r>
      <w:r w:rsidR="005F0D19">
        <w:rPr>
          <w:iCs/>
          <w:sz w:val="24"/>
        </w:rPr>
        <w:t xml:space="preserve"> results and trends in detail.</w:t>
      </w:r>
      <w:r w:rsidR="0014236E">
        <w:rPr>
          <w:i/>
          <w:sz w:val="24"/>
        </w:rPr>
        <w:br w:type="page"/>
      </w:r>
    </w:p>
    <w:tbl>
      <w:tblPr>
        <w:tblW w:w="8140" w:type="dxa"/>
        <w:tblLook w:val="04A0" w:firstRow="1" w:lastRow="0" w:firstColumn="1" w:lastColumn="0" w:noHBand="0" w:noVBand="1"/>
      </w:tblPr>
      <w:tblGrid>
        <w:gridCol w:w="400"/>
        <w:gridCol w:w="3060"/>
        <w:gridCol w:w="1240"/>
        <w:gridCol w:w="280"/>
        <w:gridCol w:w="1240"/>
        <w:gridCol w:w="280"/>
        <w:gridCol w:w="1240"/>
        <w:gridCol w:w="400"/>
      </w:tblGrid>
      <w:tr w:rsidR="005F3F42" w:rsidRPr="005F3F42" w14:paraId="039A91E6" w14:textId="77777777" w:rsidTr="005F3F42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0AD9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0BC4" w14:textId="77777777" w:rsidR="005F3F42" w:rsidRPr="005F3F42" w:rsidRDefault="005F3F42" w:rsidP="005F3F4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F3F4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G-L 1 Summary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0505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47BD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FCF7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91BB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9279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CFDA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5A22445B" w14:textId="77777777" w:rsidTr="005F3F42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E4C4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2698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96491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F3F4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Most Recent Period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3F63B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9E9F5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F3F4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Prior Period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14282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146C0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F3F4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Year Ago Comp. Period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FF33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421B5189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486C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509F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A121" w14:textId="77777777" w:rsidR="005F3F42" w:rsidRPr="005F3F42" w:rsidRDefault="005F3F42" w:rsidP="005F3F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F42">
              <w:rPr>
                <w:rFonts w:ascii="Arial" w:hAnsi="Arial" w:cs="Arial"/>
                <w:b/>
                <w:bCs/>
                <w:color w:val="000000"/>
              </w:rPr>
              <w:t>2Q 2025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3FC3" w14:textId="77777777" w:rsidR="005F3F42" w:rsidRPr="005F3F42" w:rsidRDefault="005F3F42" w:rsidP="005F3F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EE55" w14:textId="77777777" w:rsidR="005F3F42" w:rsidRPr="005F3F42" w:rsidRDefault="005F3F42" w:rsidP="005F3F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F42">
              <w:rPr>
                <w:rFonts w:ascii="Arial" w:hAnsi="Arial" w:cs="Arial"/>
                <w:b/>
                <w:bCs/>
                <w:color w:val="000000"/>
              </w:rPr>
              <w:t>1Q 2025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328E" w14:textId="77777777" w:rsidR="005F3F42" w:rsidRPr="005F3F42" w:rsidRDefault="005F3F42" w:rsidP="005F3F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5F34" w14:textId="77777777" w:rsidR="005F3F42" w:rsidRPr="005F3F42" w:rsidRDefault="005F3F42" w:rsidP="005F3F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F42">
              <w:rPr>
                <w:rFonts w:ascii="Arial" w:hAnsi="Arial" w:cs="Arial"/>
                <w:b/>
                <w:bCs/>
                <w:color w:val="000000"/>
              </w:rPr>
              <w:t>2Q 2024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4434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3F040258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DC06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C9131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AFBCA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A38F2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7571B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593AE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F5120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2D70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469D18A8" w14:textId="77777777" w:rsidTr="005F3F4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D019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18A9" w14:textId="77777777" w:rsidR="005F3F42" w:rsidRPr="005F3F42" w:rsidRDefault="005F3F42" w:rsidP="005F3F4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F3F4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Index Results: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F378" w14:textId="77777777" w:rsidR="005F3F42" w:rsidRPr="005F3F42" w:rsidRDefault="005F3F42" w:rsidP="005F3F4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27E5" w14:textId="77777777" w:rsidR="005F3F42" w:rsidRPr="005F3F42" w:rsidRDefault="005F3F42" w:rsidP="005F3F42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6C36" w14:textId="77777777" w:rsidR="005F3F42" w:rsidRPr="005F3F42" w:rsidRDefault="005F3F42" w:rsidP="005F3F42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1C60" w14:textId="77777777" w:rsidR="005F3F42" w:rsidRPr="005F3F42" w:rsidRDefault="005F3F42" w:rsidP="005F3F42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50A9" w14:textId="77777777" w:rsidR="005F3F42" w:rsidRPr="005F3F42" w:rsidRDefault="005F3F42" w:rsidP="005F3F42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4FAA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3B5A26DD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AE17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5FA6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6575" w14:textId="77777777" w:rsidR="005F3F42" w:rsidRPr="005F3F42" w:rsidRDefault="005F3F42" w:rsidP="005F3F42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009D" w14:textId="77777777" w:rsidR="005F3F42" w:rsidRPr="005F3F42" w:rsidRDefault="005F3F42" w:rsidP="005F3F42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48FA" w14:textId="77777777" w:rsidR="005F3F42" w:rsidRPr="005F3F42" w:rsidRDefault="005F3F42" w:rsidP="005F3F42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4C4D" w14:textId="77777777" w:rsidR="005F3F42" w:rsidRPr="005F3F42" w:rsidRDefault="005F3F42" w:rsidP="005F3F42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09A1" w14:textId="77777777" w:rsidR="005F3F42" w:rsidRPr="005F3F42" w:rsidRDefault="005F3F42" w:rsidP="005F3F42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2F4C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71AB78D8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C53A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0CD9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Total Return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C550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1.87%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57CB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D666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3.23%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BDC0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5F85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-0.74%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3308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41292F5C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F1FD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4E5B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Income Return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AB8F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1.15%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771F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C8DD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1.17%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8FA3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59C1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1.06%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E633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39074C77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A793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935D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Capital Value Return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0BE9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0.72%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BB2A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2C13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2.06%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AB72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0662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-1.80%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D2DE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58FFE630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4573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2CE9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Credit Effect (bp; annualized)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C234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43C0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BDB9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12B0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BCEB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76C2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244AD431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A710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BF2AB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96CA7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A1709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2A257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AB6EE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87B56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78E6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667FBC28" w14:textId="77777777" w:rsidTr="005F3F4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1DF6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4F1E" w14:textId="77777777" w:rsidR="005F3F42" w:rsidRPr="005F3F42" w:rsidRDefault="005F3F42" w:rsidP="005F3F4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F3F4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Index-eligible Lending Activity </w:t>
            </w:r>
            <w:r w:rsidRPr="005F3F42">
              <w:rPr>
                <w:rFonts w:ascii="Calibri" w:hAnsi="Calibri" w:cs="Calibri"/>
                <w:color w:val="000000"/>
                <w:sz w:val="24"/>
                <w:szCs w:val="24"/>
              </w:rPr>
              <w:t>[Note 1]</w:t>
            </w:r>
            <w:r w:rsidRPr="005F3F4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0932" w14:textId="77777777" w:rsidR="005F3F42" w:rsidRPr="005F3F42" w:rsidRDefault="005F3F42" w:rsidP="005F3F4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67BA" w14:textId="77777777" w:rsidR="005F3F42" w:rsidRPr="005F3F42" w:rsidRDefault="005F3F42" w:rsidP="005F3F42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3CFD" w14:textId="77777777" w:rsidR="005F3F42" w:rsidRPr="005F3F42" w:rsidRDefault="005F3F42" w:rsidP="005F3F42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7766" w14:textId="77777777" w:rsidR="005F3F42" w:rsidRPr="005F3F42" w:rsidRDefault="005F3F42" w:rsidP="005F3F42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5474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0EBB5DFE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3873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7F86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1928" w14:textId="77777777" w:rsidR="005F3F42" w:rsidRPr="005F3F42" w:rsidRDefault="005F3F42" w:rsidP="005F3F42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1FCB" w14:textId="77777777" w:rsidR="005F3F42" w:rsidRPr="005F3F42" w:rsidRDefault="005F3F42" w:rsidP="005F3F42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B025" w14:textId="77777777" w:rsidR="005F3F42" w:rsidRPr="005F3F42" w:rsidRDefault="005F3F42" w:rsidP="005F3F42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6FE2" w14:textId="77777777" w:rsidR="005F3F42" w:rsidRPr="005F3F42" w:rsidRDefault="005F3F42" w:rsidP="005F3F42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EEEA" w14:textId="77777777" w:rsidR="005F3F42" w:rsidRPr="005F3F42" w:rsidRDefault="005F3F42" w:rsidP="005F3F42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8196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244BD453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8E8C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7051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Loan Volume ($ billions)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BD01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8038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A84E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8882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CAB4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2F50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0BF7A98E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39D7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9DBC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Weighted Average: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0AB7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EB05" w14:textId="77777777" w:rsidR="005F3F42" w:rsidRPr="005F3F42" w:rsidRDefault="005F3F42" w:rsidP="005F3F42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DECE" w14:textId="77777777" w:rsidR="005F3F42" w:rsidRPr="005F3F42" w:rsidRDefault="005F3F42" w:rsidP="005F3F42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6353" w14:textId="77777777" w:rsidR="005F3F42" w:rsidRPr="005F3F42" w:rsidRDefault="005F3F42" w:rsidP="005F3F42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1C80" w14:textId="77777777" w:rsidR="005F3F42" w:rsidRPr="005F3F42" w:rsidRDefault="005F3F42" w:rsidP="005F3F42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40EE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7C736F49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5DD1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DB5D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LTV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60B7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60.5%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35D4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EED7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58.9%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8C5D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B8F4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62.9%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5B6F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37473155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4C09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F3AC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DSCR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F7CE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1.64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905F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73FC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1.66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84D5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A3A4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1.46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9042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5714AADE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5F5F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A304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Coupon Rate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B2B0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5.83%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C26F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F484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5.92%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3DC7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BC42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6.08%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F5F6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70CE91EE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F1F2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AEF3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Spread (basis points) [Note 2]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788B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454A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E4BB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79ED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6871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8DBE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3E435D3C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447B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079C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Term to Maturity (years)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DF37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F80D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F7F9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B8A4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335C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2AB6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5AEB2349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ADD3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4820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Loan Size ($ millions)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D09D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30.1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DA79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19B6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25.7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5F71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437F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31.8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49FC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33C85417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8017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F9A4C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F01F7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B4EF4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0A19D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4B5A4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9117E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0277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103AAD5A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CD6D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84A0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Notes: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A02D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C514" w14:textId="77777777" w:rsidR="005F3F42" w:rsidRPr="005F3F42" w:rsidRDefault="005F3F42" w:rsidP="005F3F42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44DD" w14:textId="77777777" w:rsidR="005F3F42" w:rsidRPr="005F3F42" w:rsidRDefault="005F3F42" w:rsidP="005F3F42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BFC1" w14:textId="77777777" w:rsidR="005F3F42" w:rsidRPr="005F3F42" w:rsidRDefault="005F3F42" w:rsidP="005F3F42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376A" w14:textId="77777777" w:rsidR="005F3F42" w:rsidRPr="005F3F42" w:rsidRDefault="005F3F42" w:rsidP="005F3F42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B15B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5D0D7FD6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1F80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A481D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1. Lending activity statistics are subject to revision as additional data are received.</w:t>
            </w:r>
          </w:p>
        </w:tc>
      </w:tr>
      <w:tr w:rsidR="005F3F42" w:rsidRPr="005F3F42" w14:paraId="727E0EBF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25F5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31373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2. Spread is measured with respect to comparable maturity U.S. Treasury yield.</w:t>
            </w:r>
          </w:p>
        </w:tc>
      </w:tr>
      <w:tr w:rsidR="005F3F42" w:rsidRPr="005F3F42" w14:paraId="2C1E5BAC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ABD9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846B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B585" w14:textId="77777777" w:rsidR="005F3F42" w:rsidRPr="005F3F42" w:rsidRDefault="005F3F42" w:rsidP="005F3F42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6F15" w14:textId="77777777" w:rsidR="005F3F42" w:rsidRPr="005F3F42" w:rsidRDefault="005F3F42" w:rsidP="005F3F42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4236" w14:textId="77777777" w:rsidR="005F3F42" w:rsidRPr="005F3F42" w:rsidRDefault="005F3F42" w:rsidP="005F3F42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D355" w14:textId="77777777" w:rsidR="005F3F42" w:rsidRPr="005F3F42" w:rsidRDefault="005F3F42" w:rsidP="005F3F42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22D1" w14:textId="77777777" w:rsidR="005F3F42" w:rsidRPr="005F3F42" w:rsidRDefault="005F3F42" w:rsidP="005F3F42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9BF1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3F42" w:rsidRPr="005F3F42" w14:paraId="2831D052" w14:textId="77777777" w:rsidTr="005F3F4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F9759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DFE36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</w:rPr>
            </w:pPr>
            <w:r w:rsidRPr="005F3F42">
              <w:rPr>
                <w:rFonts w:ascii="Calibri" w:hAnsi="Calibri" w:cs="Calibri"/>
                <w:color w:val="000000"/>
              </w:rPr>
              <w:t>Source: Giliberto-Levy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E1F08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93F57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FA063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896C9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D65ED" w14:textId="77777777" w:rsidR="005F3F42" w:rsidRPr="005F3F42" w:rsidRDefault="005F3F42" w:rsidP="005F3F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04D3" w14:textId="77777777" w:rsidR="005F3F42" w:rsidRPr="005F3F42" w:rsidRDefault="005F3F42" w:rsidP="005F3F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3F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A0DFEE6" w14:textId="77777777" w:rsidR="001011E5" w:rsidRDefault="001011E5" w:rsidP="00C57C08">
      <w:pPr>
        <w:rPr>
          <w:sz w:val="24"/>
        </w:rPr>
      </w:pPr>
    </w:p>
    <w:p w14:paraId="4461E362" w14:textId="77777777" w:rsidR="00961747" w:rsidRDefault="00961747" w:rsidP="00961747">
      <w:pPr>
        <w:rPr>
          <w:sz w:val="24"/>
        </w:rPr>
      </w:pPr>
    </w:p>
    <w:p w14:paraId="0E412D95" w14:textId="757E63D3" w:rsidR="00956AC4" w:rsidRDefault="00956AC4" w:rsidP="00961747">
      <w:pPr>
        <w:rPr>
          <w:sz w:val="24"/>
        </w:rPr>
      </w:pPr>
    </w:p>
    <w:p w14:paraId="0CC8866C" w14:textId="77777777" w:rsidR="00956AC4" w:rsidRDefault="00956AC4" w:rsidP="00961747">
      <w:pPr>
        <w:rPr>
          <w:sz w:val="24"/>
        </w:rPr>
      </w:pPr>
    </w:p>
    <w:sectPr w:rsidR="00956AC4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58DC" w14:textId="77777777" w:rsidR="00DE608E" w:rsidRDefault="00DE608E">
      <w:r>
        <w:separator/>
      </w:r>
    </w:p>
  </w:endnote>
  <w:endnote w:type="continuationSeparator" w:id="0">
    <w:p w14:paraId="424E12AC" w14:textId="77777777" w:rsidR="00DE608E" w:rsidRDefault="00DE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1766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34F41" w14:textId="3D2E12B6" w:rsidR="009357FE" w:rsidRDefault="009357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2C1985" w14:textId="77777777" w:rsidR="0036465A" w:rsidRDefault="00364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9E9C" w14:textId="77777777" w:rsidR="00DE608E" w:rsidRDefault="00DE608E">
      <w:r>
        <w:separator/>
      </w:r>
    </w:p>
  </w:footnote>
  <w:footnote w:type="continuationSeparator" w:id="0">
    <w:p w14:paraId="6A219AB1" w14:textId="77777777" w:rsidR="00DE608E" w:rsidRDefault="00DE608E">
      <w:r>
        <w:continuationSeparator/>
      </w:r>
    </w:p>
  </w:footnote>
  <w:footnote w:id="1">
    <w:p w14:paraId="0037CF3F" w14:textId="77777777" w:rsidR="00EF68F5" w:rsidRDefault="00EF68F5" w:rsidP="00EF68F5">
      <w:pPr>
        <w:rPr>
          <w:sz w:val="24"/>
        </w:rPr>
      </w:pPr>
      <w:r>
        <w:rPr>
          <w:rStyle w:val="FootnoteReference"/>
        </w:rPr>
        <w:footnoteRef/>
      </w:r>
      <w:r>
        <w:t xml:space="preserve"> </w:t>
      </w:r>
      <w:r w:rsidRPr="00C57A0A">
        <w:t>The Index's components are fixed-rate commercial mortgage loans held on balance sheets of institutions such as life insurance companies and pension funds. Index returns are a market-value-weighted blend of office, apartment, retail, industrial, lodging, mixed-use and other miscellaneous property types. Index performance tracks senior loans only; it does not include construction loans, mezzanine and other subordinate instruments and bridge loans made by such institutions.</w:t>
      </w:r>
    </w:p>
    <w:p w14:paraId="78164946" w14:textId="77777777" w:rsidR="00EF68F5" w:rsidRDefault="00EF68F5" w:rsidP="00EF68F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866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0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ECC"/>
    <w:rsid w:val="00000642"/>
    <w:rsid w:val="00001F93"/>
    <w:rsid w:val="00002D67"/>
    <w:rsid w:val="0000354C"/>
    <w:rsid w:val="00005815"/>
    <w:rsid w:val="000078A6"/>
    <w:rsid w:val="000078BA"/>
    <w:rsid w:val="00007E4C"/>
    <w:rsid w:val="000100C1"/>
    <w:rsid w:val="000105A3"/>
    <w:rsid w:val="00010652"/>
    <w:rsid w:val="00011013"/>
    <w:rsid w:val="00011501"/>
    <w:rsid w:val="0001194D"/>
    <w:rsid w:val="000128FA"/>
    <w:rsid w:val="00012A0B"/>
    <w:rsid w:val="0001436C"/>
    <w:rsid w:val="00014832"/>
    <w:rsid w:val="0001499F"/>
    <w:rsid w:val="000158BF"/>
    <w:rsid w:val="00015ECB"/>
    <w:rsid w:val="000164D1"/>
    <w:rsid w:val="00017E17"/>
    <w:rsid w:val="0002119E"/>
    <w:rsid w:val="0002169E"/>
    <w:rsid w:val="00021E84"/>
    <w:rsid w:val="00022A55"/>
    <w:rsid w:val="00022FF5"/>
    <w:rsid w:val="00024952"/>
    <w:rsid w:val="000263DB"/>
    <w:rsid w:val="00026784"/>
    <w:rsid w:val="00026935"/>
    <w:rsid w:val="00026B60"/>
    <w:rsid w:val="00026D38"/>
    <w:rsid w:val="00027B06"/>
    <w:rsid w:val="000300DD"/>
    <w:rsid w:val="000310B5"/>
    <w:rsid w:val="00032794"/>
    <w:rsid w:val="00032C90"/>
    <w:rsid w:val="00033140"/>
    <w:rsid w:val="00034171"/>
    <w:rsid w:val="00035E60"/>
    <w:rsid w:val="000367BC"/>
    <w:rsid w:val="00036BD0"/>
    <w:rsid w:val="00036CA9"/>
    <w:rsid w:val="00037271"/>
    <w:rsid w:val="0003766F"/>
    <w:rsid w:val="00041081"/>
    <w:rsid w:val="00041E04"/>
    <w:rsid w:val="000421D8"/>
    <w:rsid w:val="00043334"/>
    <w:rsid w:val="0004394E"/>
    <w:rsid w:val="00043FAE"/>
    <w:rsid w:val="0004419B"/>
    <w:rsid w:val="000446EB"/>
    <w:rsid w:val="00045AEE"/>
    <w:rsid w:val="00047C6C"/>
    <w:rsid w:val="000504DB"/>
    <w:rsid w:val="00050648"/>
    <w:rsid w:val="00051150"/>
    <w:rsid w:val="00051B5F"/>
    <w:rsid w:val="0005251D"/>
    <w:rsid w:val="000527E6"/>
    <w:rsid w:val="00052A4A"/>
    <w:rsid w:val="00052C7D"/>
    <w:rsid w:val="0005383A"/>
    <w:rsid w:val="00053A7B"/>
    <w:rsid w:val="00053DEE"/>
    <w:rsid w:val="00054797"/>
    <w:rsid w:val="00054ABD"/>
    <w:rsid w:val="00054E92"/>
    <w:rsid w:val="00054F9D"/>
    <w:rsid w:val="00055AC4"/>
    <w:rsid w:val="00055D12"/>
    <w:rsid w:val="00056155"/>
    <w:rsid w:val="00056685"/>
    <w:rsid w:val="00056E82"/>
    <w:rsid w:val="00060330"/>
    <w:rsid w:val="0006076F"/>
    <w:rsid w:val="00060ED1"/>
    <w:rsid w:val="00062731"/>
    <w:rsid w:val="00062B89"/>
    <w:rsid w:val="00063047"/>
    <w:rsid w:val="0006316A"/>
    <w:rsid w:val="00064833"/>
    <w:rsid w:val="00064846"/>
    <w:rsid w:val="00064D4E"/>
    <w:rsid w:val="00065215"/>
    <w:rsid w:val="0006581B"/>
    <w:rsid w:val="00065957"/>
    <w:rsid w:val="00066289"/>
    <w:rsid w:val="00066F53"/>
    <w:rsid w:val="00067331"/>
    <w:rsid w:val="000678A3"/>
    <w:rsid w:val="00067EC1"/>
    <w:rsid w:val="00070663"/>
    <w:rsid w:val="00071E7B"/>
    <w:rsid w:val="00071EA6"/>
    <w:rsid w:val="00072309"/>
    <w:rsid w:val="000736A7"/>
    <w:rsid w:val="00074FFD"/>
    <w:rsid w:val="00075B3D"/>
    <w:rsid w:val="00076325"/>
    <w:rsid w:val="0007639A"/>
    <w:rsid w:val="00077801"/>
    <w:rsid w:val="00077F66"/>
    <w:rsid w:val="00080E84"/>
    <w:rsid w:val="00081A4E"/>
    <w:rsid w:val="00081D43"/>
    <w:rsid w:val="00082E75"/>
    <w:rsid w:val="00086660"/>
    <w:rsid w:val="00087321"/>
    <w:rsid w:val="000874D7"/>
    <w:rsid w:val="00087BAE"/>
    <w:rsid w:val="00090208"/>
    <w:rsid w:val="00090BBB"/>
    <w:rsid w:val="00091CB6"/>
    <w:rsid w:val="00091D5A"/>
    <w:rsid w:val="00092710"/>
    <w:rsid w:val="00092BBE"/>
    <w:rsid w:val="00093657"/>
    <w:rsid w:val="0009513D"/>
    <w:rsid w:val="0009521F"/>
    <w:rsid w:val="000952D3"/>
    <w:rsid w:val="0009590F"/>
    <w:rsid w:val="00095AE3"/>
    <w:rsid w:val="0009615D"/>
    <w:rsid w:val="00097015"/>
    <w:rsid w:val="00097A11"/>
    <w:rsid w:val="00097A77"/>
    <w:rsid w:val="000A0CF8"/>
    <w:rsid w:val="000A20A2"/>
    <w:rsid w:val="000A2AA4"/>
    <w:rsid w:val="000A2B00"/>
    <w:rsid w:val="000A3320"/>
    <w:rsid w:val="000A3F43"/>
    <w:rsid w:val="000A47DC"/>
    <w:rsid w:val="000A6BE5"/>
    <w:rsid w:val="000A7754"/>
    <w:rsid w:val="000A7A6C"/>
    <w:rsid w:val="000B01A3"/>
    <w:rsid w:val="000B0A61"/>
    <w:rsid w:val="000B0B2E"/>
    <w:rsid w:val="000B16D6"/>
    <w:rsid w:val="000B3237"/>
    <w:rsid w:val="000B5339"/>
    <w:rsid w:val="000B60C7"/>
    <w:rsid w:val="000B67C4"/>
    <w:rsid w:val="000B74FF"/>
    <w:rsid w:val="000B7C90"/>
    <w:rsid w:val="000B7EDE"/>
    <w:rsid w:val="000C0154"/>
    <w:rsid w:val="000C292F"/>
    <w:rsid w:val="000C3A89"/>
    <w:rsid w:val="000C4183"/>
    <w:rsid w:val="000C46E5"/>
    <w:rsid w:val="000C5471"/>
    <w:rsid w:val="000C5D31"/>
    <w:rsid w:val="000C5DF1"/>
    <w:rsid w:val="000C6040"/>
    <w:rsid w:val="000C662B"/>
    <w:rsid w:val="000C6AD8"/>
    <w:rsid w:val="000C6DCD"/>
    <w:rsid w:val="000D021B"/>
    <w:rsid w:val="000D2043"/>
    <w:rsid w:val="000D36A2"/>
    <w:rsid w:val="000D3827"/>
    <w:rsid w:val="000D3B5D"/>
    <w:rsid w:val="000D49A1"/>
    <w:rsid w:val="000D5353"/>
    <w:rsid w:val="000D5857"/>
    <w:rsid w:val="000D6A02"/>
    <w:rsid w:val="000D6A38"/>
    <w:rsid w:val="000D6AE2"/>
    <w:rsid w:val="000D7CFB"/>
    <w:rsid w:val="000E097C"/>
    <w:rsid w:val="000E1453"/>
    <w:rsid w:val="000E25B5"/>
    <w:rsid w:val="000E337D"/>
    <w:rsid w:val="000E3BDA"/>
    <w:rsid w:val="000E400F"/>
    <w:rsid w:val="000E48C4"/>
    <w:rsid w:val="000E4902"/>
    <w:rsid w:val="000E4C18"/>
    <w:rsid w:val="000E4D3A"/>
    <w:rsid w:val="000E6625"/>
    <w:rsid w:val="000E78C6"/>
    <w:rsid w:val="000E7A1A"/>
    <w:rsid w:val="000F0706"/>
    <w:rsid w:val="000F17C7"/>
    <w:rsid w:val="000F193A"/>
    <w:rsid w:val="000F321F"/>
    <w:rsid w:val="000F37BF"/>
    <w:rsid w:val="000F3E3A"/>
    <w:rsid w:val="000F4416"/>
    <w:rsid w:val="000F4A51"/>
    <w:rsid w:val="000F50A3"/>
    <w:rsid w:val="000F5C23"/>
    <w:rsid w:val="000F6265"/>
    <w:rsid w:val="000F640B"/>
    <w:rsid w:val="000F7900"/>
    <w:rsid w:val="0010005C"/>
    <w:rsid w:val="00100340"/>
    <w:rsid w:val="00100ADF"/>
    <w:rsid w:val="00100C9B"/>
    <w:rsid w:val="001011E5"/>
    <w:rsid w:val="00103894"/>
    <w:rsid w:val="001041CC"/>
    <w:rsid w:val="001044CC"/>
    <w:rsid w:val="00105CFE"/>
    <w:rsid w:val="00106578"/>
    <w:rsid w:val="00107251"/>
    <w:rsid w:val="00107538"/>
    <w:rsid w:val="00107A72"/>
    <w:rsid w:val="001101D8"/>
    <w:rsid w:val="00110558"/>
    <w:rsid w:val="00111953"/>
    <w:rsid w:val="00113039"/>
    <w:rsid w:val="00113286"/>
    <w:rsid w:val="00113F31"/>
    <w:rsid w:val="00114207"/>
    <w:rsid w:val="00115159"/>
    <w:rsid w:val="00115897"/>
    <w:rsid w:val="00116041"/>
    <w:rsid w:val="00116142"/>
    <w:rsid w:val="00116BD5"/>
    <w:rsid w:val="001170CE"/>
    <w:rsid w:val="0011796C"/>
    <w:rsid w:val="00117F49"/>
    <w:rsid w:val="00120697"/>
    <w:rsid w:val="00120701"/>
    <w:rsid w:val="001217D5"/>
    <w:rsid w:val="00121A32"/>
    <w:rsid w:val="00122850"/>
    <w:rsid w:val="00123544"/>
    <w:rsid w:val="001242D1"/>
    <w:rsid w:val="00125AC3"/>
    <w:rsid w:val="00126242"/>
    <w:rsid w:val="00126FC8"/>
    <w:rsid w:val="00127774"/>
    <w:rsid w:val="00127861"/>
    <w:rsid w:val="00127E9B"/>
    <w:rsid w:val="0013057E"/>
    <w:rsid w:val="001305B4"/>
    <w:rsid w:val="0013128D"/>
    <w:rsid w:val="001312FC"/>
    <w:rsid w:val="001313F7"/>
    <w:rsid w:val="001327DE"/>
    <w:rsid w:val="00132EB4"/>
    <w:rsid w:val="0013377F"/>
    <w:rsid w:val="00135804"/>
    <w:rsid w:val="00135B15"/>
    <w:rsid w:val="0013681D"/>
    <w:rsid w:val="00137C7D"/>
    <w:rsid w:val="00137EA9"/>
    <w:rsid w:val="00140062"/>
    <w:rsid w:val="00140638"/>
    <w:rsid w:val="0014081F"/>
    <w:rsid w:val="00140D7B"/>
    <w:rsid w:val="00141074"/>
    <w:rsid w:val="001419D7"/>
    <w:rsid w:val="00141FBF"/>
    <w:rsid w:val="0014236E"/>
    <w:rsid w:val="001424FE"/>
    <w:rsid w:val="001425B8"/>
    <w:rsid w:val="00143222"/>
    <w:rsid w:val="001432E6"/>
    <w:rsid w:val="001437B7"/>
    <w:rsid w:val="00143924"/>
    <w:rsid w:val="001443CB"/>
    <w:rsid w:val="001444ED"/>
    <w:rsid w:val="00145D21"/>
    <w:rsid w:val="001469A7"/>
    <w:rsid w:val="0014733C"/>
    <w:rsid w:val="00150E17"/>
    <w:rsid w:val="0015215A"/>
    <w:rsid w:val="0015330A"/>
    <w:rsid w:val="00154F65"/>
    <w:rsid w:val="00155EAB"/>
    <w:rsid w:val="001569C3"/>
    <w:rsid w:val="00157FC8"/>
    <w:rsid w:val="001606DD"/>
    <w:rsid w:val="00160EB2"/>
    <w:rsid w:val="00161BE2"/>
    <w:rsid w:val="0016283A"/>
    <w:rsid w:val="00162909"/>
    <w:rsid w:val="001631CC"/>
    <w:rsid w:val="00163952"/>
    <w:rsid w:val="001650EF"/>
    <w:rsid w:val="00165683"/>
    <w:rsid w:val="00165A05"/>
    <w:rsid w:val="001666C1"/>
    <w:rsid w:val="00166DDF"/>
    <w:rsid w:val="0016789F"/>
    <w:rsid w:val="0017052C"/>
    <w:rsid w:val="00171C65"/>
    <w:rsid w:val="00171D18"/>
    <w:rsid w:val="00172049"/>
    <w:rsid w:val="00172848"/>
    <w:rsid w:val="00172862"/>
    <w:rsid w:val="0017341B"/>
    <w:rsid w:val="001738E2"/>
    <w:rsid w:val="0017475D"/>
    <w:rsid w:val="00174D5D"/>
    <w:rsid w:val="00174F0F"/>
    <w:rsid w:val="001752F0"/>
    <w:rsid w:val="00175DF0"/>
    <w:rsid w:val="00177A89"/>
    <w:rsid w:val="00177BAF"/>
    <w:rsid w:val="00180B15"/>
    <w:rsid w:val="00181502"/>
    <w:rsid w:val="00183091"/>
    <w:rsid w:val="00183949"/>
    <w:rsid w:val="00183CBA"/>
    <w:rsid w:val="00183E64"/>
    <w:rsid w:val="00183F68"/>
    <w:rsid w:val="00184622"/>
    <w:rsid w:val="00184E01"/>
    <w:rsid w:val="0018578A"/>
    <w:rsid w:val="001875AB"/>
    <w:rsid w:val="00187AE6"/>
    <w:rsid w:val="00187B29"/>
    <w:rsid w:val="001912D4"/>
    <w:rsid w:val="00191729"/>
    <w:rsid w:val="0019209C"/>
    <w:rsid w:val="001929CA"/>
    <w:rsid w:val="00192E19"/>
    <w:rsid w:val="0019379F"/>
    <w:rsid w:val="001954DA"/>
    <w:rsid w:val="0019551E"/>
    <w:rsid w:val="00195F64"/>
    <w:rsid w:val="00196582"/>
    <w:rsid w:val="00197724"/>
    <w:rsid w:val="00197E37"/>
    <w:rsid w:val="001A06C1"/>
    <w:rsid w:val="001A1655"/>
    <w:rsid w:val="001A22CB"/>
    <w:rsid w:val="001A31BC"/>
    <w:rsid w:val="001A3281"/>
    <w:rsid w:val="001A366E"/>
    <w:rsid w:val="001A3C9B"/>
    <w:rsid w:val="001A4A58"/>
    <w:rsid w:val="001A4EA2"/>
    <w:rsid w:val="001A5BE6"/>
    <w:rsid w:val="001A7679"/>
    <w:rsid w:val="001A776D"/>
    <w:rsid w:val="001A7D1A"/>
    <w:rsid w:val="001B0062"/>
    <w:rsid w:val="001B00F1"/>
    <w:rsid w:val="001B0F1A"/>
    <w:rsid w:val="001B14D7"/>
    <w:rsid w:val="001B1B0B"/>
    <w:rsid w:val="001B1C2E"/>
    <w:rsid w:val="001B29E4"/>
    <w:rsid w:val="001B2BE8"/>
    <w:rsid w:val="001B2CAB"/>
    <w:rsid w:val="001B2D0C"/>
    <w:rsid w:val="001B54CD"/>
    <w:rsid w:val="001B570B"/>
    <w:rsid w:val="001B5DD7"/>
    <w:rsid w:val="001B621A"/>
    <w:rsid w:val="001B625A"/>
    <w:rsid w:val="001B62B9"/>
    <w:rsid w:val="001B7FD8"/>
    <w:rsid w:val="001C10CB"/>
    <w:rsid w:val="001C1599"/>
    <w:rsid w:val="001C189F"/>
    <w:rsid w:val="001C1B52"/>
    <w:rsid w:val="001C1B9E"/>
    <w:rsid w:val="001C3A27"/>
    <w:rsid w:val="001C402D"/>
    <w:rsid w:val="001C53E5"/>
    <w:rsid w:val="001C687E"/>
    <w:rsid w:val="001C69B2"/>
    <w:rsid w:val="001C724F"/>
    <w:rsid w:val="001C7BDF"/>
    <w:rsid w:val="001D06EB"/>
    <w:rsid w:val="001D0A59"/>
    <w:rsid w:val="001D0B30"/>
    <w:rsid w:val="001D0F0D"/>
    <w:rsid w:val="001D118C"/>
    <w:rsid w:val="001D2A8E"/>
    <w:rsid w:val="001D2AE1"/>
    <w:rsid w:val="001D38EC"/>
    <w:rsid w:val="001D393D"/>
    <w:rsid w:val="001D39C5"/>
    <w:rsid w:val="001D4958"/>
    <w:rsid w:val="001D4BD2"/>
    <w:rsid w:val="001D535D"/>
    <w:rsid w:val="001D5804"/>
    <w:rsid w:val="001D5A8D"/>
    <w:rsid w:val="001D5BFD"/>
    <w:rsid w:val="001E048B"/>
    <w:rsid w:val="001E0621"/>
    <w:rsid w:val="001E09F5"/>
    <w:rsid w:val="001E0E82"/>
    <w:rsid w:val="001E1534"/>
    <w:rsid w:val="001E26BA"/>
    <w:rsid w:val="001E328B"/>
    <w:rsid w:val="001E4653"/>
    <w:rsid w:val="001E4D23"/>
    <w:rsid w:val="001E4E2E"/>
    <w:rsid w:val="001E5037"/>
    <w:rsid w:val="001E72FE"/>
    <w:rsid w:val="001E7DB9"/>
    <w:rsid w:val="001F0034"/>
    <w:rsid w:val="001F0248"/>
    <w:rsid w:val="001F133A"/>
    <w:rsid w:val="001F1490"/>
    <w:rsid w:val="001F14A6"/>
    <w:rsid w:val="001F14BF"/>
    <w:rsid w:val="001F1AF3"/>
    <w:rsid w:val="001F2093"/>
    <w:rsid w:val="001F2D04"/>
    <w:rsid w:val="001F3A79"/>
    <w:rsid w:val="001F3FA9"/>
    <w:rsid w:val="001F40BD"/>
    <w:rsid w:val="001F437A"/>
    <w:rsid w:val="001F4606"/>
    <w:rsid w:val="001F4DCB"/>
    <w:rsid w:val="001F4E11"/>
    <w:rsid w:val="001F5BF0"/>
    <w:rsid w:val="001F6661"/>
    <w:rsid w:val="002045DD"/>
    <w:rsid w:val="0020493C"/>
    <w:rsid w:val="00204C36"/>
    <w:rsid w:val="002055F0"/>
    <w:rsid w:val="0020593C"/>
    <w:rsid w:val="002060E6"/>
    <w:rsid w:val="00206AD0"/>
    <w:rsid w:val="00207934"/>
    <w:rsid w:val="00207D29"/>
    <w:rsid w:val="0021123C"/>
    <w:rsid w:val="002116B8"/>
    <w:rsid w:val="00211C2C"/>
    <w:rsid w:val="002121C4"/>
    <w:rsid w:val="00212525"/>
    <w:rsid w:val="00213823"/>
    <w:rsid w:val="00214F55"/>
    <w:rsid w:val="00215500"/>
    <w:rsid w:val="00215AAF"/>
    <w:rsid w:val="0021625D"/>
    <w:rsid w:val="00220774"/>
    <w:rsid w:val="002224DB"/>
    <w:rsid w:val="00223D01"/>
    <w:rsid w:val="00224082"/>
    <w:rsid w:val="002244EA"/>
    <w:rsid w:val="002245FA"/>
    <w:rsid w:val="00224C50"/>
    <w:rsid w:val="00224D01"/>
    <w:rsid w:val="00224E0B"/>
    <w:rsid w:val="00227046"/>
    <w:rsid w:val="00230644"/>
    <w:rsid w:val="002312D9"/>
    <w:rsid w:val="002314A6"/>
    <w:rsid w:val="0023196F"/>
    <w:rsid w:val="00232C39"/>
    <w:rsid w:val="00233377"/>
    <w:rsid w:val="00234840"/>
    <w:rsid w:val="00235267"/>
    <w:rsid w:val="002352C0"/>
    <w:rsid w:val="002352D8"/>
    <w:rsid w:val="002356B1"/>
    <w:rsid w:val="00235E1D"/>
    <w:rsid w:val="00236166"/>
    <w:rsid w:val="00236851"/>
    <w:rsid w:val="002377BE"/>
    <w:rsid w:val="002401CD"/>
    <w:rsid w:val="002405A5"/>
    <w:rsid w:val="00241715"/>
    <w:rsid w:val="00241744"/>
    <w:rsid w:val="0024310A"/>
    <w:rsid w:val="0024434E"/>
    <w:rsid w:val="00244A9F"/>
    <w:rsid w:val="00245C4B"/>
    <w:rsid w:val="00246128"/>
    <w:rsid w:val="002464EF"/>
    <w:rsid w:val="00246D67"/>
    <w:rsid w:val="00246F85"/>
    <w:rsid w:val="00246FD4"/>
    <w:rsid w:val="0024719D"/>
    <w:rsid w:val="00250382"/>
    <w:rsid w:val="002507EC"/>
    <w:rsid w:val="002512D7"/>
    <w:rsid w:val="00251A9B"/>
    <w:rsid w:val="00251D2E"/>
    <w:rsid w:val="002521EF"/>
    <w:rsid w:val="00252367"/>
    <w:rsid w:val="002526E8"/>
    <w:rsid w:val="00252E01"/>
    <w:rsid w:val="00252E3C"/>
    <w:rsid w:val="0025324B"/>
    <w:rsid w:val="00253CCB"/>
    <w:rsid w:val="00254D39"/>
    <w:rsid w:val="00255D82"/>
    <w:rsid w:val="00256676"/>
    <w:rsid w:val="002575CE"/>
    <w:rsid w:val="002578B5"/>
    <w:rsid w:val="00257FEF"/>
    <w:rsid w:val="002602B0"/>
    <w:rsid w:val="0026055E"/>
    <w:rsid w:val="00261322"/>
    <w:rsid w:val="002613AB"/>
    <w:rsid w:val="0026321F"/>
    <w:rsid w:val="00263366"/>
    <w:rsid w:val="00264527"/>
    <w:rsid w:val="00264D8D"/>
    <w:rsid w:val="002651D8"/>
    <w:rsid w:val="00265C5B"/>
    <w:rsid w:val="002664CC"/>
    <w:rsid w:val="0026683F"/>
    <w:rsid w:val="00266AF5"/>
    <w:rsid w:val="0026721A"/>
    <w:rsid w:val="002673EF"/>
    <w:rsid w:val="0026785B"/>
    <w:rsid w:val="00267B6A"/>
    <w:rsid w:val="002700C8"/>
    <w:rsid w:val="00270E27"/>
    <w:rsid w:val="002710ED"/>
    <w:rsid w:val="0027313C"/>
    <w:rsid w:val="00273342"/>
    <w:rsid w:val="0027342F"/>
    <w:rsid w:val="002737DE"/>
    <w:rsid w:val="00273953"/>
    <w:rsid w:val="002751A2"/>
    <w:rsid w:val="002755CE"/>
    <w:rsid w:val="00276A14"/>
    <w:rsid w:val="00276DC1"/>
    <w:rsid w:val="00276EEB"/>
    <w:rsid w:val="0027762F"/>
    <w:rsid w:val="00277EC8"/>
    <w:rsid w:val="00280312"/>
    <w:rsid w:val="00280A5E"/>
    <w:rsid w:val="0028105E"/>
    <w:rsid w:val="00281F5B"/>
    <w:rsid w:val="002832A9"/>
    <w:rsid w:val="002835E8"/>
    <w:rsid w:val="00283655"/>
    <w:rsid w:val="00283C56"/>
    <w:rsid w:val="0028424C"/>
    <w:rsid w:val="00284CCF"/>
    <w:rsid w:val="002851DB"/>
    <w:rsid w:val="00285DFC"/>
    <w:rsid w:val="00286032"/>
    <w:rsid w:val="0028615E"/>
    <w:rsid w:val="0028688E"/>
    <w:rsid w:val="00286E72"/>
    <w:rsid w:val="00286F80"/>
    <w:rsid w:val="00287001"/>
    <w:rsid w:val="00287B11"/>
    <w:rsid w:val="002903F2"/>
    <w:rsid w:val="002909C5"/>
    <w:rsid w:val="002912E7"/>
    <w:rsid w:val="00291B57"/>
    <w:rsid w:val="002923E1"/>
    <w:rsid w:val="00292452"/>
    <w:rsid w:val="00293201"/>
    <w:rsid w:val="00293DA9"/>
    <w:rsid w:val="002947CD"/>
    <w:rsid w:val="00294E02"/>
    <w:rsid w:val="00294E2F"/>
    <w:rsid w:val="00294EB2"/>
    <w:rsid w:val="00295285"/>
    <w:rsid w:val="00295CB9"/>
    <w:rsid w:val="002962FC"/>
    <w:rsid w:val="0029641A"/>
    <w:rsid w:val="00297B04"/>
    <w:rsid w:val="00297E0F"/>
    <w:rsid w:val="002A02C9"/>
    <w:rsid w:val="002A04D1"/>
    <w:rsid w:val="002A1637"/>
    <w:rsid w:val="002A1ADB"/>
    <w:rsid w:val="002A2AA4"/>
    <w:rsid w:val="002A2ABE"/>
    <w:rsid w:val="002A2CF6"/>
    <w:rsid w:val="002A2F57"/>
    <w:rsid w:val="002A4049"/>
    <w:rsid w:val="002A45F5"/>
    <w:rsid w:val="002A4A00"/>
    <w:rsid w:val="002A4D4A"/>
    <w:rsid w:val="002B159B"/>
    <w:rsid w:val="002B1928"/>
    <w:rsid w:val="002B1957"/>
    <w:rsid w:val="002B19FB"/>
    <w:rsid w:val="002B1C82"/>
    <w:rsid w:val="002B2C07"/>
    <w:rsid w:val="002B2E97"/>
    <w:rsid w:val="002B351A"/>
    <w:rsid w:val="002B44B2"/>
    <w:rsid w:val="002B47A5"/>
    <w:rsid w:val="002B7C25"/>
    <w:rsid w:val="002B7CE1"/>
    <w:rsid w:val="002C04F3"/>
    <w:rsid w:val="002C0779"/>
    <w:rsid w:val="002C0AB9"/>
    <w:rsid w:val="002C1B12"/>
    <w:rsid w:val="002C25FC"/>
    <w:rsid w:val="002C2CCF"/>
    <w:rsid w:val="002C39A9"/>
    <w:rsid w:val="002C3BC0"/>
    <w:rsid w:val="002C4137"/>
    <w:rsid w:val="002C4A81"/>
    <w:rsid w:val="002C4D1D"/>
    <w:rsid w:val="002C5003"/>
    <w:rsid w:val="002C57A7"/>
    <w:rsid w:val="002C70D8"/>
    <w:rsid w:val="002C73B9"/>
    <w:rsid w:val="002C7786"/>
    <w:rsid w:val="002C77C6"/>
    <w:rsid w:val="002C7CDF"/>
    <w:rsid w:val="002C7F1B"/>
    <w:rsid w:val="002D1122"/>
    <w:rsid w:val="002D194C"/>
    <w:rsid w:val="002D2324"/>
    <w:rsid w:val="002D2B16"/>
    <w:rsid w:val="002D2CD5"/>
    <w:rsid w:val="002D4BF7"/>
    <w:rsid w:val="002D5404"/>
    <w:rsid w:val="002D5755"/>
    <w:rsid w:val="002D5F37"/>
    <w:rsid w:val="002D676E"/>
    <w:rsid w:val="002D6E04"/>
    <w:rsid w:val="002D7159"/>
    <w:rsid w:val="002E015D"/>
    <w:rsid w:val="002E07D0"/>
    <w:rsid w:val="002E0F3C"/>
    <w:rsid w:val="002E0F4B"/>
    <w:rsid w:val="002E1AE7"/>
    <w:rsid w:val="002E253F"/>
    <w:rsid w:val="002E288B"/>
    <w:rsid w:val="002E28AF"/>
    <w:rsid w:val="002E2FD9"/>
    <w:rsid w:val="002E346D"/>
    <w:rsid w:val="002E4425"/>
    <w:rsid w:val="002E4915"/>
    <w:rsid w:val="002E4EFC"/>
    <w:rsid w:val="002E54C8"/>
    <w:rsid w:val="002E7DE3"/>
    <w:rsid w:val="002F09AD"/>
    <w:rsid w:val="002F12B0"/>
    <w:rsid w:val="002F25CF"/>
    <w:rsid w:val="002F3554"/>
    <w:rsid w:val="002F3B09"/>
    <w:rsid w:val="002F404F"/>
    <w:rsid w:val="002F4851"/>
    <w:rsid w:val="0030007E"/>
    <w:rsid w:val="00300902"/>
    <w:rsid w:val="003019F8"/>
    <w:rsid w:val="00302925"/>
    <w:rsid w:val="0030351F"/>
    <w:rsid w:val="00304637"/>
    <w:rsid w:val="003048C6"/>
    <w:rsid w:val="00304A87"/>
    <w:rsid w:val="00304CF9"/>
    <w:rsid w:val="003065ED"/>
    <w:rsid w:val="00306A8D"/>
    <w:rsid w:val="00306C45"/>
    <w:rsid w:val="00306E60"/>
    <w:rsid w:val="00310E4B"/>
    <w:rsid w:val="0031105D"/>
    <w:rsid w:val="00311AD4"/>
    <w:rsid w:val="00311D2F"/>
    <w:rsid w:val="00312A10"/>
    <w:rsid w:val="00312B52"/>
    <w:rsid w:val="00312E58"/>
    <w:rsid w:val="0031317C"/>
    <w:rsid w:val="0031345C"/>
    <w:rsid w:val="00315259"/>
    <w:rsid w:val="00315400"/>
    <w:rsid w:val="00315B5C"/>
    <w:rsid w:val="00315ED7"/>
    <w:rsid w:val="003160E1"/>
    <w:rsid w:val="00316CEF"/>
    <w:rsid w:val="003179DE"/>
    <w:rsid w:val="00320348"/>
    <w:rsid w:val="00320EDD"/>
    <w:rsid w:val="003218A8"/>
    <w:rsid w:val="003226E3"/>
    <w:rsid w:val="003232CC"/>
    <w:rsid w:val="00323434"/>
    <w:rsid w:val="003237EC"/>
    <w:rsid w:val="003239D6"/>
    <w:rsid w:val="0032703C"/>
    <w:rsid w:val="003274C8"/>
    <w:rsid w:val="0032788B"/>
    <w:rsid w:val="00327BD6"/>
    <w:rsid w:val="0033045B"/>
    <w:rsid w:val="00330CA6"/>
    <w:rsid w:val="00331110"/>
    <w:rsid w:val="00331B1D"/>
    <w:rsid w:val="00332F6E"/>
    <w:rsid w:val="0033332B"/>
    <w:rsid w:val="00334FE0"/>
    <w:rsid w:val="00336196"/>
    <w:rsid w:val="00336459"/>
    <w:rsid w:val="00336B08"/>
    <w:rsid w:val="00336B42"/>
    <w:rsid w:val="003371D8"/>
    <w:rsid w:val="003373EC"/>
    <w:rsid w:val="003400E3"/>
    <w:rsid w:val="00340340"/>
    <w:rsid w:val="003427F3"/>
    <w:rsid w:val="00343FF8"/>
    <w:rsid w:val="00344568"/>
    <w:rsid w:val="00344A72"/>
    <w:rsid w:val="00344B8A"/>
    <w:rsid w:val="00345777"/>
    <w:rsid w:val="00346615"/>
    <w:rsid w:val="00347403"/>
    <w:rsid w:val="00347730"/>
    <w:rsid w:val="00351C19"/>
    <w:rsid w:val="00351D80"/>
    <w:rsid w:val="00351DBF"/>
    <w:rsid w:val="003530A0"/>
    <w:rsid w:val="00353DF5"/>
    <w:rsid w:val="00353FB8"/>
    <w:rsid w:val="003545AD"/>
    <w:rsid w:val="003547AE"/>
    <w:rsid w:val="00354FD5"/>
    <w:rsid w:val="0035513D"/>
    <w:rsid w:val="003554BF"/>
    <w:rsid w:val="00356C1F"/>
    <w:rsid w:val="00357A79"/>
    <w:rsid w:val="00360B94"/>
    <w:rsid w:val="00361001"/>
    <w:rsid w:val="00362D55"/>
    <w:rsid w:val="00364103"/>
    <w:rsid w:val="0036465A"/>
    <w:rsid w:val="00364785"/>
    <w:rsid w:val="00366759"/>
    <w:rsid w:val="00367085"/>
    <w:rsid w:val="0036717E"/>
    <w:rsid w:val="00367502"/>
    <w:rsid w:val="003702E6"/>
    <w:rsid w:val="003711CF"/>
    <w:rsid w:val="00371D2D"/>
    <w:rsid w:val="00372551"/>
    <w:rsid w:val="003728EF"/>
    <w:rsid w:val="00372BBE"/>
    <w:rsid w:val="003738D0"/>
    <w:rsid w:val="00374E55"/>
    <w:rsid w:val="00375B94"/>
    <w:rsid w:val="00376749"/>
    <w:rsid w:val="00376E9B"/>
    <w:rsid w:val="003770F1"/>
    <w:rsid w:val="003772C5"/>
    <w:rsid w:val="0037788C"/>
    <w:rsid w:val="00380877"/>
    <w:rsid w:val="00380F48"/>
    <w:rsid w:val="00380FDD"/>
    <w:rsid w:val="00381366"/>
    <w:rsid w:val="0038146B"/>
    <w:rsid w:val="00381C2A"/>
    <w:rsid w:val="00381DB7"/>
    <w:rsid w:val="003820D7"/>
    <w:rsid w:val="003830EF"/>
    <w:rsid w:val="003837BA"/>
    <w:rsid w:val="0038405E"/>
    <w:rsid w:val="00384F59"/>
    <w:rsid w:val="003858F5"/>
    <w:rsid w:val="0038611B"/>
    <w:rsid w:val="003877F4"/>
    <w:rsid w:val="00387F20"/>
    <w:rsid w:val="00390C3C"/>
    <w:rsid w:val="0039179B"/>
    <w:rsid w:val="00391D14"/>
    <w:rsid w:val="003949CF"/>
    <w:rsid w:val="00397040"/>
    <w:rsid w:val="003978D2"/>
    <w:rsid w:val="00397F2F"/>
    <w:rsid w:val="003A02FF"/>
    <w:rsid w:val="003A0CA4"/>
    <w:rsid w:val="003A0D83"/>
    <w:rsid w:val="003A1907"/>
    <w:rsid w:val="003A3488"/>
    <w:rsid w:val="003A37F8"/>
    <w:rsid w:val="003A3BA1"/>
    <w:rsid w:val="003A41D4"/>
    <w:rsid w:val="003A4FB0"/>
    <w:rsid w:val="003A726D"/>
    <w:rsid w:val="003B0237"/>
    <w:rsid w:val="003B0C9A"/>
    <w:rsid w:val="003B2093"/>
    <w:rsid w:val="003B2167"/>
    <w:rsid w:val="003B2B37"/>
    <w:rsid w:val="003B33F4"/>
    <w:rsid w:val="003B3C73"/>
    <w:rsid w:val="003B4028"/>
    <w:rsid w:val="003B463E"/>
    <w:rsid w:val="003B485D"/>
    <w:rsid w:val="003B525F"/>
    <w:rsid w:val="003B5493"/>
    <w:rsid w:val="003B54DB"/>
    <w:rsid w:val="003C0D77"/>
    <w:rsid w:val="003C1BDB"/>
    <w:rsid w:val="003C1E25"/>
    <w:rsid w:val="003C36C5"/>
    <w:rsid w:val="003C381D"/>
    <w:rsid w:val="003C384F"/>
    <w:rsid w:val="003C38F7"/>
    <w:rsid w:val="003C4349"/>
    <w:rsid w:val="003C453F"/>
    <w:rsid w:val="003C4B0B"/>
    <w:rsid w:val="003C58A8"/>
    <w:rsid w:val="003C5C44"/>
    <w:rsid w:val="003C75CE"/>
    <w:rsid w:val="003C77B0"/>
    <w:rsid w:val="003C7A50"/>
    <w:rsid w:val="003C7EE4"/>
    <w:rsid w:val="003D0257"/>
    <w:rsid w:val="003D06E0"/>
    <w:rsid w:val="003D182E"/>
    <w:rsid w:val="003D1E6E"/>
    <w:rsid w:val="003D211D"/>
    <w:rsid w:val="003D448B"/>
    <w:rsid w:val="003D4AC0"/>
    <w:rsid w:val="003D5274"/>
    <w:rsid w:val="003D5A2C"/>
    <w:rsid w:val="003D632A"/>
    <w:rsid w:val="003D66EF"/>
    <w:rsid w:val="003E0C5A"/>
    <w:rsid w:val="003E0ED0"/>
    <w:rsid w:val="003E152C"/>
    <w:rsid w:val="003E2799"/>
    <w:rsid w:val="003E297E"/>
    <w:rsid w:val="003E5630"/>
    <w:rsid w:val="003E5790"/>
    <w:rsid w:val="003E59D4"/>
    <w:rsid w:val="003F004F"/>
    <w:rsid w:val="003F032E"/>
    <w:rsid w:val="003F071B"/>
    <w:rsid w:val="003F1C4E"/>
    <w:rsid w:val="003F1E0C"/>
    <w:rsid w:val="003F25FC"/>
    <w:rsid w:val="003F2791"/>
    <w:rsid w:val="003F3114"/>
    <w:rsid w:val="003F36E5"/>
    <w:rsid w:val="003F40B3"/>
    <w:rsid w:val="003F42E4"/>
    <w:rsid w:val="003F4402"/>
    <w:rsid w:val="003F4A04"/>
    <w:rsid w:val="003F4C66"/>
    <w:rsid w:val="003F5009"/>
    <w:rsid w:val="003F5A3D"/>
    <w:rsid w:val="003F5D88"/>
    <w:rsid w:val="003F5F1F"/>
    <w:rsid w:val="003F7D6B"/>
    <w:rsid w:val="00400784"/>
    <w:rsid w:val="0040082C"/>
    <w:rsid w:val="0040086D"/>
    <w:rsid w:val="004009A7"/>
    <w:rsid w:val="00400F96"/>
    <w:rsid w:val="0040127C"/>
    <w:rsid w:val="00401E5D"/>
    <w:rsid w:val="00402CD0"/>
    <w:rsid w:val="00403269"/>
    <w:rsid w:val="0040408D"/>
    <w:rsid w:val="00404C13"/>
    <w:rsid w:val="00404D90"/>
    <w:rsid w:val="00404FFB"/>
    <w:rsid w:val="004062C7"/>
    <w:rsid w:val="00406C27"/>
    <w:rsid w:val="00407F75"/>
    <w:rsid w:val="004107D0"/>
    <w:rsid w:val="00410C93"/>
    <w:rsid w:val="0041325D"/>
    <w:rsid w:val="00413797"/>
    <w:rsid w:val="0041390F"/>
    <w:rsid w:val="00413B4C"/>
    <w:rsid w:val="00413C5B"/>
    <w:rsid w:val="00414546"/>
    <w:rsid w:val="00415060"/>
    <w:rsid w:val="00415F15"/>
    <w:rsid w:val="004171D8"/>
    <w:rsid w:val="004173CF"/>
    <w:rsid w:val="0041787D"/>
    <w:rsid w:val="00417B1C"/>
    <w:rsid w:val="0042060D"/>
    <w:rsid w:val="0042183A"/>
    <w:rsid w:val="00423497"/>
    <w:rsid w:val="004234BE"/>
    <w:rsid w:val="00424AC1"/>
    <w:rsid w:val="00425F68"/>
    <w:rsid w:val="00426071"/>
    <w:rsid w:val="0042638A"/>
    <w:rsid w:val="0042757C"/>
    <w:rsid w:val="00430338"/>
    <w:rsid w:val="00430542"/>
    <w:rsid w:val="0043071E"/>
    <w:rsid w:val="00430BA8"/>
    <w:rsid w:val="00431700"/>
    <w:rsid w:val="00431BB8"/>
    <w:rsid w:val="0043203D"/>
    <w:rsid w:val="004322BA"/>
    <w:rsid w:val="004323C4"/>
    <w:rsid w:val="0043241E"/>
    <w:rsid w:val="00432CC8"/>
    <w:rsid w:val="004330F0"/>
    <w:rsid w:val="00433833"/>
    <w:rsid w:val="00433A34"/>
    <w:rsid w:val="0043414A"/>
    <w:rsid w:val="00434EFB"/>
    <w:rsid w:val="00435414"/>
    <w:rsid w:val="00435F32"/>
    <w:rsid w:val="004365E8"/>
    <w:rsid w:val="00436795"/>
    <w:rsid w:val="00436DFC"/>
    <w:rsid w:val="00437667"/>
    <w:rsid w:val="004406EC"/>
    <w:rsid w:val="00441B42"/>
    <w:rsid w:val="00443395"/>
    <w:rsid w:val="004449BB"/>
    <w:rsid w:val="00445877"/>
    <w:rsid w:val="004474F9"/>
    <w:rsid w:val="00450210"/>
    <w:rsid w:val="004513F7"/>
    <w:rsid w:val="00451939"/>
    <w:rsid w:val="00451E46"/>
    <w:rsid w:val="00451F1B"/>
    <w:rsid w:val="0045248B"/>
    <w:rsid w:val="0045272D"/>
    <w:rsid w:val="0045278E"/>
    <w:rsid w:val="00453262"/>
    <w:rsid w:val="00454D86"/>
    <w:rsid w:val="00454EC2"/>
    <w:rsid w:val="004552DB"/>
    <w:rsid w:val="004552F9"/>
    <w:rsid w:val="0045598E"/>
    <w:rsid w:val="00456000"/>
    <w:rsid w:val="004570DC"/>
    <w:rsid w:val="00457165"/>
    <w:rsid w:val="00457AFD"/>
    <w:rsid w:val="00457FB9"/>
    <w:rsid w:val="00461526"/>
    <w:rsid w:val="004624D7"/>
    <w:rsid w:val="00462ACC"/>
    <w:rsid w:val="00462E72"/>
    <w:rsid w:val="00463A04"/>
    <w:rsid w:val="0046561F"/>
    <w:rsid w:val="00465DCC"/>
    <w:rsid w:val="00467655"/>
    <w:rsid w:val="00467744"/>
    <w:rsid w:val="00470E3C"/>
    <w:rsid w:val="0047188F"/>
    <w:rsid w:val="00471EB5"/>
    <w:rsid w:val="004727E4"/>
    <w:rsid w:val="00473FE6"/>
    <w:rsid w:val="00474604"/>
    <w:rsid w:val="004746A9"/>
    <w:rsid w:val="00474DDF"/>
    <w:rsid w:val="00475322"/>
    <w:rsid w:val="0047764F"/>
    <w:rsid w:val="00477FF0"/>
    <w:rsid w:val="004800CE"/>
    <w:rsid w:val="0048051D"/>
    <w:rsid w:val="0048057E"/>
    <w:rsid w:val="004828DD"/>
    <w:rsid w:val="00483C22"/>
    <w:rsid w:val="00483D67"/>
    <w:rsid w:val="004845B6"/>
    <w:rsid w:val="004846F3"/>
    <w:rsid w:val="00485BAA"/>
    <w:rsid w:val="00486F9B"/>
    <w:rsid w:val="004879DB"/>
    <w:rsid w:val="0049099B"/>
    <w:rsid w:val="004911F6"/>
    <w:rsid w:val="004913AD"/>
    <w:rsid w:val="004915E9"/>
    <w:rsid w:val="00491F31"/>
    <w:rsid w:val="00491F72"/>
    <w:rsid w:val="0049216F"/>
    <w:rsid w:val="004936C8"/>
    <w:rsid w:val="004939C7"/>
    <w:rsid w:val="0049484E"/>
    <w:rsid w:val="00494E7B"/>
    <w:rsid w:val="00495ACF"/>
    <w:rsid w:val="0049714D"/>
    <w:rsid w:val="0049782E"/>
    <w:rsid w:val="00497ABD"/>
    <w:rsid w:val="004A0565"/>
    <w:rsid w:val="004A0878"/>
    <w:rsid w:val="004A26A6"/>
    <w:rsid w:val="004A3963"/>
    <w:rsid w:val="004A3985"/>
    <w:rsid w:val="004A3E77"/>
    <w:rsid w:val="004A3E91"/>
    <w:rsid w:val="004A414C"/>
    <w:rsid w:val="004A4D54"/>
    <w:rsid w:val="004A50EF"/>
    <w:rsid w:val="004A51C2"/>
    <w:rsid w:val="004A544E"/>
    <w:rsid w:val="004A5980"/>
    <w:rsid w:val="004A64F2"/>
    <w:rsid w:val="004A7013"/>
    <w:rsid w:val="004A7DE3"/>
    <w:rsid w:val="004B10C8"/>
    <w:rsid w:val="004B3386"/>
    <w:rsid w:val="004B4C5D"/>
    <w:rsid w:val="004B66C9"/>
    <w:rsid w:val="004B6923"/>
    <w:rsid w:val="004B7B1F"/>
    <w:rsid w:val="004C10F4"/>
    <w:rsid w:val="004C141D"/>
    <w:rsid w:val="004C197F"/>
    <w:rsid w:val="004C1F8F"/>
    <w:rsid w:val="004C251A"/>
    <w:rsid w:val="004C27F9"/>
    <w:rsid w:val="004C28C0"/>
    <w:rsid w:val="004C2B81"/>
    <w:rsid w:val="004C3267"/>
    <w:rsid w:val="004C3AE5"/>
    <w:rsid w:val="004C3DFA"/>
    <w:rsid w:val="004C425C"/>
    <w:rsid w:val="004C489E"/>
    <w:rsid w:val="004C5FC3"/>
    <w:rsid w:val="004C661D"/>
    <w:rsid w:val="004C67CE"/>
    <w:rsid w:val="004C6976"/>
    <w:rsid w:val="004C6EA5"/>
    <w:rsid w:val="004C7682"/>
    <w:rsid w:val="004C7DF5"/>
    <w:rsid w:val="004D0A7D"/>
    <w:rsid w:val="004D1633"/>
    <w:rsid w:val="004D1A53"/>
    <w:rsid w:val="004D1C11"/>
    <w:rsid w:val="004D2033"/>
    <w:rsid w:val="004D3020"/>
    <w:rsid w:val="004D3E35"/>
    <w:rsid w:val="004D462E"/>
    <w:rsid w:val="004D4BF1"/>
    <w:rsid w:val="004D561E"/>
    <w:rsid w:val="004D57D4"/>
    <w:rsid w:val="004D5A1F"/>
    <w:rsid w:val="004D5C29"/>
    <w:rsid w:val="004D61CD"/>
    <w:rsid w:val="004D6971"/>
    <w:rsid w:val="004D7466"/>
    <w:rsid w:val="004D7C66"/>
    <w:rsid w:val="004E070D"/>
    <w:rsid w:val="004E1057"/>
    <w:rsid w:val="004E11BA"/>
    <w:rsid w:val="004E2A5B"/>
    <w:rsid w:val="004E3190"/>
    <w:rsid w:val="004E31BE"/>
    <w:rsid w:val="004E334D"/>
    <w:rsid w:val="004E48EA"/>
    <w:rsid w:val="004E5047"/>
    <w:rsid w:val="004E54B7"/>
    <w:rsid w:val="004E56F6"/>
    <w:rsid w:val="004E58FF"/>
    <w:rsid w:val="004E5B82"/>
    <w:rsid w:val="004E5C1F"/>
    <w:rsid w:val="004E667D"/>
    <w:rsid w:val="004E6FF4"/>
    <w:rsid w:val="004E72ED"/>
    <w:rsid w:val="004E7A07"/>
    <w:rsid w:val="004E7C20"/>
    <w:rsid w:val="004F0019"/>
    <w:rsid w:val="004F09C9"/>
    <w:rsid w:val="004F0AB1"/>
    <w:rsid w:val="004F1250"/>
    <w:rsid w:val="004F16B4"/>
    <w:rsid w:val="004F18C5"/>
    <w:rsid w:val="004F1EFE"/>
    <w:rsid w:val="004F29F6"/>
    <w:rsid w:val="004F36E9"/>
    <w:rsid w:val="004F383D"/>
    <w:rsid w:val="004F3A50"/>
    <w:rsid w:val="004F3E2A"/>
    <w:rsid w:val="004F3EBC"/>
    <w:rsid w:val="004F3FF6"/>
    <w:rsid w:val="004F46CC"/>
    <w:rsid w:val="004F4980"/>
    <w:rsid w:val="004F4C89"/>
    <w:rsid w:val="004F578B"/>
    <w:rsid w:val="004F5A78"/>
    <w:rsid w:val="004F5B3A"/>
    <w:rsid w:val="004F65F0"/>
    <w:rsid w:val="004F6EC4"/>
    <w:rsid w:val="004F7081"/>
    <w:rsid w:val="005008BD"/>
    <w:rsid w:val="00502DB7"/>
    <w:rsid w:val="005030D4"/>
    <w:rsid w:val="0050337B"/>
    <w:rsid w:val="0050388D"/>
    <w:rsid w:val="00503F17"/>
    <w:rsid w:val="00503F4C"/>
    <w:rsid w:val="00504079"/>
    <w:rsid w:val="00504ECE"/>
    <w:rsid w:val="00504F11"/>
    <w:rsid w:val="00505015"/>
    <w:rsid w:val="00505465"/>
    <w:rsid w:val="00505ACF"/>
    <w:rsid w:val="0051063D"/>
    <w:rsid w:val="00510961"/>
    <w:rsid w:val="00510ABC"/>
    <w:rsid w:val="00510FBB"/>
    <w:rsid w:val="0051104C"/>
    <w:rsid w:val="0051223A"/>
    <w:rsid w:val="00513E2F"/>
    <w:rsid w:val="00514845"/>
    <w:rsid w:val="00514CE4"/>
    <w:rsid w:val="00514F81"/>
    <w:rsid w:val="005153BB"/>
    <w:rsid w:val="00515652"/>
    <w:rsid w:val="00515F3A"/>
    <w:rsid w:val="00516CF7"/>
    <w:rsid w:val="0051706E"/>
    <w:rsid w:val="00517089"/>
    <w:rsid w:val="00517F73"/>
    <w:rsid w:val="005216BF"/>
    <w:rsid w:val="005223BF"/>
    <w:rsid w:val="00523373"/>
    <w:rsid w:val="005239C3"/>
    <w:rsid w:val="00523BC4"/>
    <w:rsid w:val="005253F2"/>
    <w:rsid w:val="005255E4"/>
    <w:rsid w:val="00525BA7"/>
    <w:rsid w:val="00525BAF"/>
    <w:rsid w:val="00526207"/>
    <w:rsid w:val="005262C7"/>
    <w:rsid w:val="0052694C"/>
    <w:rsid w:val="005275B0"/>
    <w:rsid w:val="005278F0"/>
    <w:rsid w:val="0053089F"/>
    <w:rsid w:val="00530D60"/>
    <w:rsid w:val="005310A4"/>
    <w:rsid w:val="00531251"/>
    <w:rsid w:val="00531A0F"/>
    <w:rsid w:val="00531D68"/>
    <w:rsid w:val="00532D0E"/>
    <w:rsid w:val="005330BB"/>
    <w:rsid w:val="00533140"/>
    <w:rsid w:val="00533287"/>
    <w:rsid w:val="00533831"/>
    <w:rsid w:val="0053441A"/>
    <w:rsid w:val="00534C3B"/>
    <w:rsid w:val="0053518D"/>
    <w:rsid w:val="00535733"/>
    <w:rsid w:val="0054056D"/>
    <w:rsid w:val="00541867"/>
    <w:rsid w:val="0054298B"/>
    <w:rsid w:val="005439B4"/>
    <w:rsid w:val="00543BAF"/>
    <w:rsid w:val="00543CDB"/>
    <w:rsid w:val="005441F4"/>
    <w:rsid w:val="00544B67"/>
    <w:rsid w:val="0054524A"/>
    <w:rsid w:val="00545988"/>
    <w:rsid w:val="005467A6"/>
    <w:rsid w:val="0054688A"/>
    <w:rsid w:val="0054786B"/>
    <w:rsid w:val="00547D0B"/>
    <w:rsid w:val="00550560"/>
    <w:rsid w:val="00550A81"/>
    <w:rsid w:val="00551184"/>
    <w:rsid w:val="00551B06"/>
    <w:rsid w:val="00551E54"/>
    <w:rsid w:val="00552051"/>
    <w:rsid w:val="005521D5"/>
    <w:rsid w:val="005529C6"/>
    <w:rsid w:val="00553E99"/>
    <w:rsid w:val="00553EFA"/>
    <w:rsid w:val="005545BA"/>
    <w:rsid w:val="005550DD"/>
    <w:rsid w:val="00556886"/>
    <w:rsid w:val="00557784"/>
    <w:rsid w:val="00557B74"/>
    <w:rsid w:val="00560586"/>
    <w:rsid w:val="00560CDD"/>
    <w:rsid w:val="00560DA9"/>
    <w:rsid w:val="0056166E"/>
    <w:rsid w:val="00561E2A"/>
    <w:rsid w:val="00564816"/>
    <w:rsid w:val="00566247"/>
    <w:rsid w:val="00566A57"/>
    <w:rsid w:val="00567DF0"/>
    <w:rsid w:val="005705B5"/>
    <w:rsid w:val="00570E9A"/>
    <w:rsid w:val="00571277"/>
    <w:rsid w:val="005733C7"/>
    <w:rsid w:val="00573C0A"/>
    <w:rsid w:val="00573E91"/>
    <w:rsid w:val="005746BB"/>
    <w:rsid w:val="00574D35"/>
    <w:rsid w:val="0057519F"/>
    <w:rsid w:val="0057558D"/>
    <w:rsid w:val="0057571B"/>
    <w:rsid w:val="00575AC6"/>
    <w:rsid w:val="00576E35"/>
    <w:rsid w:val="0058013E"/>
    <w:rsid w:val="00580B18"/>
    <w:rsid w:val="00581376"/>
    <w:rsid w:val="00581727"/>
    <w:rsid w:val="00581BF8"/>
    <w:rsid w:val="00582A8F"/>
    <w:rsid w:val="00582AFB"/>
    <w:rsid w:val="00582F29"/>
    <w:rsid w:val="0058410A"/>
    <w:rsid w:val="00584E73"/>
    <w:rsid w:val="00586264"/>
    <w:rsid w:val="005866B5"/>
    <w:rsid w:val="005868C8"/>
    <w:rsid w:val="00586EA0"/>
    <w:rsid w:val="00587545"/>
    <w:rsid w:val="00590180"/>
    <w:rsid w:val="00590D06"/>
    <w:rsid w:val="00591BD5"/>
    <w:rsid w:val="0059382B"/>
    <w:rsid w:val="00594200"/>
    <w:rsid w:val="005945A1"/>
    <w:rsid w:val="005948CB"/>
    <w:rsid w:val="00594B8C"/>
    <w:rsid w:val="005952F1"/>
    <w:rsid w:val="005956A0"/>
    <w:rsid w:val="005A0AC4"/>
    <w:rsid w:val="005A0D32"/>
    <w:rsid w:val="005A0E93"/>
    <w:rsid w:val="005A1039"/>
    <w:rsid w:val="005A13D7"/>
    <w:rsid w:val="005A15A4"/>
    <w:rsid w:val="005A1A45"/>
    <w:rsid w:val="005A2B3F"/>
    <w:rsid w:val="005A3D9D"/>
    <w:rsid w:val="005A45F0"/>
    <w:rsid w:val="005A4AA8"/>
    <w:rsid w:val="005A5597"/>
    <w:rsid w:val="005A56A1"/>
    <w:rsid w:val="005A56CE"/>
    <w:rsid w:val="005A6533"/>
    <w:rsid w:val="005A6668"/>
    <w:rsid w:val="005A6B16"/>
    <w:rsid w:val="005A7609"/>
    <w:rsid w:val="005A7F3F"/>
    <w:rsid w:val="005B031F"/>
    <w:rsid w:val="005B176A"/>
    <w:rsid w:val="005B1A5D"/>
    <w:rsid w:val="005B1A9D"/>
    <w:rsid w:val="005B1E6E"/>
    <w:rsid w:val="005B203E"/>
    <w:rsid w:val="005B2C7F"/>
    <w:rsid w:val="005B3065"/>
    <w:rsid w:val="005B30C8"/>
    <w:rsid w:val="005B32D8"/>
    <w:rsid w:val="005B3775"/>
    <w:rsid w:val="005B38CC"/>
    <w:rsid w:val="005B460A"/>
    <w:rsid w:val="005B4CE1"/>
    <w:rsid w:val="005B5065"/>
    <w:rsid w:val="005B50C7"/>
    <w:rsid w:val="005B5119"/>
    <w:rsid w:val="005B5125"/>
    <w:rsid w:val="005B52B2"/>
    <w:rsid w:val="005B5534"/>
    <w:rsid w:val="005B5B58"/>
    <w:rsid w:val="005B61A9"/>
    <w:rsid w:val="005B652D"/>
    <w:rsid w:val="005B7CF2"/>
    <w:rsid w:val="005C09EC"/>
    <w:rsid w:val="005C0B30"/>
    <w:rsid w:val="005C22A1"/>
    <w:rsid w:val="005C259B"/>
    <w:rsid w:val="005C3895"/>
    <w:rsid w:val="005C3B42"/>
    <w:rsid w:val="005C3E65"/>
    <w:rsid w:val="005C3FA4"/>
    <w:rsid w:val="005C4860"/>
    <w:rsid w:val="005C4AA0"/>
    <w:rsid w:val="005C4B0F"/>
    <w:rsid w:val="005C4E1B"/>
    <w:rsid w:val="005C50CE"/>
    <w:rsid w:val="005C57F4"/>
    <w:rsid w:val="005C5D99"/>
    <w:rsid w:val="005C65DB"/>
    <w:rsid w:val="005C674C"/>
    <w:rsid w:val="005C6B13"/>
    <w:rsid w:val="005C6CB6"/>
    <w:rsid w:val="005C72BD"/>
    <w:rsid w:val="005C77DF"/>
    <w:rsid w:val="005C7F8B"/>
    <w:rsid w:val="005C7FF4"/>
    <w:rsid w:val="005D1217"/>
    <w:rsid w:val="005D197B"/>
    <w:rsid w:val="005D2D8E"/>
    <w:rsid w:val="005D2DA9"/>
    <w:rsid w:val="005D2ECA"/>
    <w:rsid w:val="005D386D"/>
    <w:rsid w:val="005D3BEB"/>
    <w:rsid w:val="005D416C"/>
    <w:rsid w:val="005D4D58"/>
    <w:rsid w:val="005D53BD"/>
    <w:rsid w:val="005D5E07"/>
    <w:rsid w:val="005D6356"/>
    <w:rsid w:val="005D68B7"/>
    <w:rsid w:val="005D76BD"/>
    <w:rsid w:val="005E04A1"/>
    <w:rsid w:val="005E0E53"/>
    <w:rsid w:val="005E0ECD"/>
    <w:rsid w:val="005E1836"/>
    <w:rsid w:val="005E1EEA"/>
    <w:rsid w:val="005E2716"/>
    <w:rsid w:val="005E297C"/>
    <w:rsid w:val="005E2E8C"/>
    <w:rsid w:val="005E47AD"/>
    <w:rsid w:val="005E4A1D"/>
    <w:rsid w:val="005E4D1B"/>
    <w:rsid w:val="005E5A56"/>
    <w:rsid w:val="005E629A"/>
    <w:rsid w:val="005E6552"/>
    <w:rsid w:val="005E6D3B"/>
    <w:rsid w:val="005E709C"/>
    <w:rsid w:val="005E7250"/>
    <w:rsid w:val="005F0D19"/>
    <w:rsid w:val="005F1338"/>
    <w:rsid w:val="005F2A33"/>
    <w:rsid w:val="005F3E59"/>
    <w:rsid w:val="005F3F42"/>
    <w:rsid w:val="005F4240"/>
    <w:rsid w:val="005F5DE8"/>
    <w:rsid w:val="005F65D7"/>
    <w:rsid w:val="005F7682"/>
    <w:rsid w:val="005F7967"/>
    <w:rsid w:val="00600E29"/>
    <w:rsid w:val="0060100D"/>
    <w:rsid w:val="0060121B"/>
    <w:rsid w:val="0060121E"/>
    <w:rsid w:val="0060125E"/>
    <w:rsid w:val="00601568"/>
    <w:rsid w:val="00601ED8"/>
    <w:rsid w:val="006022AE"/>
    <w:rsid w:val="00602ED8"/>
    <w:rsid w:val="006031E0"/>
    <w:rsid w:val="0060449E"/>
    <w:rsid w:val="00604632"/>
    <w:rsid w:val="006052DB"/>
    <w:rsid w:val="00605879"/>
    <w:rsid w:val="00605920"/>
    <w:rsid w:val="00605923"/>
    <w:rsid w:val="006061FF"/>
    <w:rsid w:val="00606326"/>
    <w:rsid w:val="006070E5"/>
    <w:rsid w:val="006100F8"/>
    <w:rsid w:val="00610CEB"/>
    <w:rsid w:val="00610D84"/>
    <w:rsid w:val="0061240C"/>
    <w:rsid w:val="0061245D"/>
    <w:rsid w:val="00613188"/>
    <w:rsid w:val="006149E5"/>
    <w:rsid w:val="006151EA"/>
    <w:rsid w:val="00616306"/>
    <w:rsid w:val="00617AA4"/>
    <w:rsid w:val="00620011"/>
    <w:rsid w:val="00621B93"/>
    <w:rsid w:val="0062200C"/>
    <w:rsid w:val="00622250"/>
    <w:rsid w:val="00622B02"/>
    <w:rsid w:val="00622FC8"/>
    <w:rsid w:val="00623375"/>
    <w:rsid w:val="00623412"/>
    <w:rsid w:val="006235B2"/>
    <w:rsid w:val="0062450F"/>
    <w:rsid w:val="006245AB"/>
    <w:rsid w:val="00624688"/>
    <w:rsid w:val="0062481A"/>
    <w:rsid w:val="00625101"/>
    <w:rsid w:val="006262B8"/>
    <w:rsid w:val="00626571"/>
    <w:rsid w:val="00626D22"/>
    <w:rsid w:val="00627640"/>
    <w:rsid w:val="00630243"/>
    <w:rsid w:val="00630514"/>
    <w:rsid w:val="00630D96"/>
    <w:rsid w:val="00630DA6"/>
    <w:rsid w:val="0063123C"/>
    <w:rsid w:val="00631780"/>
    <w:rsid w:val="00631E35"/>
    <w:rsid w:val="00631F46"/>
    <w:rsid w:val="00632FBE"/>
    <w:rsid w:val="006330DB"/>
    <w:rsid w:val="00633375"/>
    <w:rsid w:val="006343E4"/>
    <w:rsid w:val="00634598"/>
    <w:rsid w:val="0063595A"/>
    <w:rsid w:val="00636329"/>
    <w:rsid w:val="00636350"/>
    <w:rsid w:val="00636684"/>
    <w:rsid w:val="00636937"/>
    <w:rsid w:val="00636C6A"/>
    <w:rsid w:val="00636F55"/>
    <w:rsid w:val="0063700B"/>
    <w:rsid w:val="006371A7"/>
    <w:rsid w:val="00637D15"/>
    <w:rsid w:val="00640C20"/>
    <w:rsid w:val="006417C0"/>
    <w:rsid w:val="00641A0D"/>
    <w:rsid w:val="0064421A"/>
    <w:rsid w:val="0064462B"/>
    <w:rsid w:val="00644A4A"/>
    <w:rsid w:val="00644D5A"/>
    <w:rsid w:val="00645116"/>
    <w:rsid w:val="006462BB"/>
    <w:rsid w:val="00647CE4"/>
    <w:rsid w:val="0065131D"/>
    <w:rsid w:val="00651D94"/>
    <w:rsid w:val="0065247B"/>
    <w:rsid w:val="006538C2"/>
    <w:rsid w:val="006548C1"/>
    <w:rsid w:val="006559C3"/>
    <w:rsid w:val="00656084"/>
    <w:rsid w:val="0065628D"/>
    <w:rsid w:val="00656CD4"/>
    <w:rsid w:val="00656D1A"/>
    <w:rsid w:val="0065703C"/>
    <w:rsid w:val="0066034A"/>
    <w:rsid w:val="006610B4"/>
    <w:rsid w:val="006623C1"/>
    <w:rsid w:val="00662C11"/>
    <w:rsid w:val="00662F55"/>
    <w:rsid w:val="00663794"/>
    <w:rsid w:val="006660FF"/>
    <w:rsid w:val="00666363"/>
    <w:rsid w:val="006668BC"/>
    <w:rsid w:val="00666BE7"/>
    <w:rsid w:val="006678F4"/>
    <w:rsid w:val="00667A40"/>
    <w:rsid w:val="00667ACC"/>
    <w:rsid w:val="00670C28"/>
    <w:rsid w:val="00670DC2"/>
    <w:rsid w:val="00671481"/>
    <w:rsid w:val="006719E2"/>
    <w:rsid w:val="00671C3B"/>
    <w:rsid w:val="00671C6C"/>
    <w:rsid w:val="00671CBF"/>
    <w:rsid w:val="00672597"/>
    <w:rsid w:val="00672E1A"/>
    <w:rsid w:val="006748CE"/>
    <w:rsid w:val="006760B4"/>
    <w:rsid w:val="00676207"/>
    <w:rsid w:val="00676345"/>
    <w:rsid w:val="00676AC7"/>
    <w:rsid w:val="00677014"/>
    <w:rsid w:val="006777EE"/>
    <w:rsid w:val="00677F14"/>
    <w:rsid w:val="00681C6A"/>
    <w:rsid w:val="00682614"/>
    <w:rsid w:val="00682792"/>
    <w:rsid w:val="00683630"/>
    <w:rsid w:val="00683764"/>
    <w:rsid w:val="00683A3C"/>
    <w:rsid w:val="0068474A"/>
    <w:rsid w:val="00684C64"/>
    <w:rsid w:val="00685C2F"/>
    <w:rsid w:val="00686206"/>
    <w:rsid w:val="006870B8"/>
    <w:rsid w:val="00687339"/>
    <w:rsid w:val="006879DD"/>
    <w:rsid w:val="006900F7"/>
    <w:rsid w:val="0069028D"/>
    <w:rsid w:val="00690516"/>
    <w:rsid w:val="00692587"/>
    <w:rsid w:val="00692691"/>
    <w:rsid w:val="00692916"/>
    <w:rsid w:val="00692EA3"/>
    <w:rsid w:val="00694805"/>
    <w:rsid w:val="00697BCF"/>
    <w:rsid w:val="00697ED6"/>
    <w:rsid w:val="006A1902"/>
    <w:rsid w:val="006A1DB7"/>
    <w:rsid w:val="006A1E88"/>
    <w:rsid w:val="006A2E07"/>
    <w:rsid w:val="006A2F6D"/>
    <w:rsid w:val="006A318B"/>
    <w:rsid w:val="006A33F7"/>
    <w:rsid w:val="006A40A8"/>
    <w:rsid w:val="006A40FB"/>
    <w:rsid w:val="006A4420"/>
    <w:rsid w:val="006A4522"/>
    <w:rsid w:val="006A5E70"/>
    <w:rsid w:val="006A65D3"/>
    <w:rsid w:val="006A6D66"/>
    <w:rsid w:val="006A6F1F"/>
    <w:rsid w:val="006A786E"/>
    <w:rsid w:val="006A78AA"/>
    <w:rsid w:val="006B01B5"/>
    <w:rsid w:val="006B02DB"/>
    <w:rsid w:val="006B1106"/>
    <w:rsid w:val="006B1DB2"/>
    <w:rsid w:val="006B29D8"/>
    <w:rsid w:val="006B2E12"/>
    <w:rsid w:val="006B3753"/>
    <w:rsid w:val="006B3920"/>
    <w:rsid w:val="006B50A7"/>
    <w:rsid w:val="006B5144"/>
    <w:rsid w:val="006B6115"/>
    <w:rsid w:val="006B72FD"/>
    <w:rsid w:val="006C0A79"/>
    <w:rsid w:val="006C0B56"/>
    <w:rsid w:val="006C0B6B"/>
    <w:rsid w:val="006C1971"/>
    <w:rsid w:val="006C19D2"/>
    <w:rsid w:val="006C2079"/>
    <w:rsid w:val="006C2CD0"/>
    <w:rsid w:val="006C2FE7"/>
    <w:rsid w:val="006C3A09"/>
    <w:rsid w:val="006C3F64"/>
    <w:rsid w:val="006C406B"/>
    <w:rsid w:val="006C4C7A"/>
    <w:rsid w:val="006C4CE0"/>
    <w:rsid w:val="006C5538"/>
    <w:rsid w:val="006C6B69"/>
    <w:rsid w:val="006C7783"/>
    <w:rsid w:val="006C7953"/>
    <w:rsid w:val="006D02E2"/>
    <w:rsid w:val="006D071A"/>
    <w:rsid w:val="006D0A24"/>
    <w:rsid w:val="006D1ED5"/>
    <w:rsid w:val="006D1F92"/>
    <w:rsid w:val="006D22E2"/>
    <w:rsid w:val="006D27CC"/>
    <w:rsid w:val="006D2A2F"/>
    <w:rsid w:val="006D3125"/>
    <w:rsid w:val="006D3A3E"/>
    <w:rsid w:val="006D3B35"/>
    <w:rsid w:val="006D3DB8"/>
    <w:rsid w:val="006D3FC8"/>
    <w:rsid w:val="006D48E2"/>
    <w:rsid w:val="006D4A6B"/>
    <w:rsid w:val="006D5361"/>
    <w:rsid w:val="006D54E5"/>
    <w:rsid w:val="006D5EB2"/>
    <w:rsid w:val="006D6B66"/>
    <w:rsid w:val="006D6F89"/>
    <w:rsid w:val="006D75FA"/>
    <w:rsid w:val="006D78F5"/>
    <w:rsid w:val="006D7A82"/>
    <w:rsid w:val="006D7CCF"/>
    <w:rsid w:val="006E0729"/>
    <w:rsid w:val="006E2004"/>
    <w:rsid w:val="006E2468"/>
    <w:rsid w:val="006E2B77"/>
    <w:rsid w:val="006E311D"/>
    <w:rsid w:val="006E3554"/>
    <w:rsid w:val="006E3780"/>
    <w:rsid w:val="006E39B6"/>
    <w:rsid w:val="006E3F35"/>
    <w:rsid w:val="006E4282"/>
    <w:rsid w:val="006E50F7"/>
    <w:rsid w:val="006E525E"/>
    <w:rsid w:val="006E67B6"/>
    <w:rsid w:val="006E704B"/>
    <w:rsid w:val="006E73B2"/>
    <w:rsid w:val="006F1200"/>
    <w:rsid w:val="006F1F52"/>
    <w:rsid w:val="006F26B0"/>
    <w:rsid w:val="006F5A91"/>
    <w:rsid w:val="006F5C27"/>
    <w:rsid w:val="006F5C8B"/>
    <w:rsid w:val="006F5D7F"/>
    <w:rsid w:val="006F6F34"/>
    <w:rsid w:val="0070020C"/>
    <w:rsid w:val="007007E5"/>
    <w:rsid w:val="00700913"/>
    <w:rsid w:val="0070157A"/>
    <w:rsid w:val="00701C6A"/>
    <w:rsid w:val="007026A5"/>
    <w:rsid w:val="007027C6"/>
    <w:rsid w:val="00702B7E"/>
    <w:rsid w:val="00702DD6"/>
    <w:rsid w:val="007037BB"/>
    <w:rsid w:val="00703B0A"/>
    <w:rsid w:val="00704091"/>
    <w:rsid w:val="00704D93"/>
    <w:rsid w:val="00706BD0"/>
    <w:rsid w:val="00707B36"/>
    <w:rsid w:val="00711132"/>
    <w:rsid w:val="00711211"/>
    <w:rsid w:val="0071128E"/>
    <w:rsid w:val="007129D6"/>
    <w:rsid w:val="00712E65"/>
    <w:rsid w:val="00712FE7"/>
    <w:rsid w:val="00713256"/>
    <w:rsid w:val="00713A59"/>
    <w:rsid w:val="00714582"/>
    <w:rsid w:val="007151FA"/>
    <w:rsid w:val="00715A02"/>
    <w:rsid w:val="007163A7"/>
    <w:rsid w:val="0071654E"/>
    <w:rsid w:val="00716778"/>
    <w:rsid w:val="00716905"/>
    <w:rsid w:val="00716D12"/>
    <w:rsid w:val="00721814"/>
    <w:rsid w:val="00721B8B"/>
    <w:rsid w:val="00722BF8"/>
    <w:rsid w:val="0072356F"/>
    <w:rsid w:val="00725A3F"/>
    <w:rsid w:val="00726C5F"/>
    <w:rsid w:val="00726DB6"/>
    <w:rsid w:val="00727A61"/>
    <w:rsid w:val="00731364"/>
    <w:rsid w:val="00731794"/>
    <w:rsid w:val="00731969"/>
    <w:rsid w:val="00732933"/>
    <w:rsid w:val="00732C7F"/>
    <w:rsid w:val="00733A20"/>
    <w:rsid w:val="0073402E"/>
    <w:rsid w:val="007342F2"/>
    <w:rsid w:val="00734407"/>
    <w:rsid w:val="007353C3"/>
    <w:rsid w:val="0073543B"/>
    <w:rsid w:val="00736B57"/>
    <w:rsid w:val="00736FA4"/>
    <w:rsid w:val="0073792F"/>
    <w:rsid w:val="00740161"/>
    <w:rsid w:val="00740A9D"/>
    <w:rsid w:val="00740E73"/>
    <w:rsid w:val="00741493"/>
    <w:rsid w:val="007414CA"/>
    <w:rsid w:val="00741863"/>
    <w:rsid w:val="0074214A"/>
    <w:rsid w:val="00742277"/>
    <w:rsid w:val="007429F3"/>
    <w:rsid w:val="00743B8D"/>
    <w:rsid w:val="0074495D"/>
    <w:rsid w:val="00744CD2"/>
    <w:rsid w:val="00745A85"/>
    <w:rsid w:val="0074623A"/>
    <w:rsid w:val="007478C7"/>
    <w:rsid w:val="00747D15"/>
    <w:rsid w:val="007504CF"/>
    <w:rsid w:val="0075056A"/>
    <w:rsid w:val="00751021"/>
    <w:rsid w:val="00752AC3"/>
    <w:rsid w:val="007533B3"/>
    <w:rsid w:val="007537A9"/>
    <w:rsid w:val="00753D31"/>
    <w:rsid w:val="0075493D"/>
    <w:rsid w:val="00754B9C"/>
    <w:rsid w:val="00755809"/>
    <w:rsid w:val="00756C54"/>
    <w:rsid w:val="00756D8B"/>
    <w:rsid w:val="007571EF"/>
    <w:rsid w:val="0076046D"/>
    <w:rsid w:val="00760BCB"/>
    <w:rsid w:val="00760ECB"/>
    <w:rsid w:val="00761C8C"/>
    <w:rsid w:val="007621DC"/>
    <w:rsid w:val="0076258C"/>
    <w:rsid w:val="007629C9"/>
    <w:rsid w:val="00762A27"/>
    <w:rsid w:val="00762A4B"/>
    <w:rsid w:val="00762FC9"/>
    <w:rsid w:val="00763636"/>
    <w:rsid w:val="00766541"/>
    <w:rsid w:val="00766685"/>
    <w:rsid w:val="00766769"/>
    <w:rsid w:val="00766CF4"/>
    <w:rsid w:val="00767248"/>
    <w:rsid w:val="00767DC6"/>
    <w:rsid w:val="007708A6"/>
    <w:rsid w:val="00770BAF"/>
    <w:rsid w:val="0077449C"/>
    <w:rsid w:val="007754D9"/>
    <w:rsid w:val="0077651F"/>
    <w:rsid w:val="00777EB3"/>
    <w:rsid w:val="00780720"/>
    <w:rsid w:val="00780F7E"/>
    <w:rsid w:val="00784202"/>
    <w:rsid w:val="0078537C"/>
    <w:rsid w:val="0078585F"/>
    <w:rsid w:val="007865A1"/>
    <w:rsid w:val="007869C5"/>
    <w:rsid w:val="00786E3D"/>
    <w:rsid w:val="00787236"/>
    <w:rsid w:val="00787BC2"/>
    <w:rsid w:val="00790B58"/>
    <w:rsid w:val="00791A0B"/>
    <w:rsid w:val="007920C9"/>
    <w:rsid w:val="007920E1"/>
    <w:rsid w:val="007921C3"/>
    <w:rsid w:val="00793A12"/>
    <w:rsid w:val="00793B50"/>
    <w:rsid w:val="00793BD4"/>
    <w:rsid w:val="007942C7"/>
    <w:rsid w:val="00794CDC"/>
    <w:rsid w:val="00794E64"/>
    <w:rsid w:val="00795402"/>
    <w:rsid w:val="0079581A"/>
    <w:rsid w:val="00795CB9"/>
    <w:rsid w:val="00796411"/>
    <w:rsid w:val="007968C8"/>
    <w:rsid w:val="007A0141"/>
    <w:rsid w:val="007A1A9E"/>
    <w:rsid w:val="007A1ABD"/>
    <w:rsid w:val="007A237B"/>
    <w:rsid w:val="007A2F42"/>
    <w:rsid w:val="007A3598"/>
    <w:rsid w:val="007A3607"/>
    <w:rsid w:val="007A36F4"/>
    <w:rsid w:val="007A3959"/>
    <w:rsid w:val="007A4EB4"/>
    <w:rsid w:val="007A5371"/>
    <w:rsid w:val="007A54A4"/>
    <w:rsid w:val="007A5979"/>
    <w:rsid w:val="007A59EE"/>
    <w:rsid w:val="007A59F6"/>
    <w:rsid w:val="007A6170"/>
    <w:rsid w:val="007A669D"/>
    <w:rsid w:val="007A6BB2"/>
    <w:rsid w:val="007A70D8"/>
    <w:rsid w:val="007A7A2A"/>
    <w:rsid w:val="007A7C8B"/>
    <w:rsid w:val="007B0529"/>
    <w:rsid w:val="007B0707"/>
    <w:rsid w:val="007B0C1C"/>
    <w:rsid w:val="007B1352"/>
    <w:rsid w:val="007B20BC"/>
    <w:rsid w:val="007B222A"/>
    <w:rsid w:val="007B3713"/>
    <w:rsid w:val="007B3C64"/>
    <w:rsid w:val="007B50B8"/>
    <w:rsid w:val="007B516D"/>
    <w:rsid w:val="007B55BE"/>
    <w:rsid w:val="007B782C"/>
    <w:rsid w:val="007C0A66"/>
    <w:rsid w:val="007C0B26"/>
    <w:rsid w:val="007C0F32"/>
    <w:rsid w:val="007C29CF"/>
    <w:rsid w:val="007C2A4F"/>
    <w:rsid w:val="007C2A9B"/>
    <w:rsid w:val="007C2C4D"/>
    <w:rsid w:val="007C336C"/>
    <w:rsid w:val="007C3600"/>
    <w:rsid w:val="007C46DA"/>
    <w:rsid w:val="007C4750"/>
    <w:rsid w:val="007C4DA8"/>
    <w:rsid w:val="007C5741"/>
    <w:rsid w:val="007C582C"/>
    <w:rsid w:val="007C5919"/>
    <w:rsid w:val="007C70F2"/>
    <w:rsid w:val="007C76BA"/>
    <w:rsid w:val="007C77D3"/>
    <w:rsid w:val="007C7DF1"/>
    <w:rsid w:val="007D04E7"/>
    <w:rsid w:val="007D141E"/>
    <w:rsid w:val="007D2337"/>
    <w:rsid w:val="007D3896"/>
    <w:rsid w:val="007D46C2"/>
    <w:rsid w:val="007D63F6"/>
    <w:rsid w:val="007D681A"/>
    <w:rsid w:val="007D6E3A"/>
    <w:rsid w:val="007D7536"/>
    <w:rsid w:val="007D7EA0"/>
    <w:rsid w:val="007E088D"/>
    <w:rsid w:val="007E09EF"/>
    <w:rsid w:val="007E0CB0"/>
    <w:rsid w:val="007E0CE4"/>
    <w:rsid w:val="007E1107"/>
    <w:rsid w:val="007E1470"/>
    <w:rsid w:val="007E2C7B"/>
    <w:rsid w:val="007E39DE"/>
    <w:rsid w:val="007E3EBD"/>
    <w:rsid w:val="007E41FE"/>
    <w:rsid w:val="007E4656"/>
    <w:rsid w:val="007E4FD0"/>
    <w:rsid w:val="007E593A"/>
    <w:rsid w:val="007E648A"/>
    <w:rsid w:val="007E6FE6"/>
    <w:rsid w:val="007E74A9"/>
    <w:rsid w:val="007E788E"/>
    <w:rsid w:val="007E7E8F"/>
    <w:rsid w:val="007E7FE5"/>
    <w:rsid w:val="007F09C7"/>
    <w:rsid w:val="007F1E03"/>
    <w:rsid w:val="007F2156"/>
    <w:rsid w:val="007F2185"/>
    <w:rsid w:val="007F27AB"/>
    <w:rsid w:val="007F297C"/>
    <w:rsid w:val="007F2D94"/>
    <w:rsid w:val="007F4DFB"/>
    <w:rsid w:val="007F5A36"/>
    <w:rsid w:val="007F6201"/>
    <w:rsid w:val="007F6D68"/>
    <w:rsid w:val="00800849"/>
    <w:rsid w:val="00801566"/>
    <w:rsid w:val="00802E1E"/>
    <w:rsid w:val="0080357C"/>
    <w:rsid w:val="00803B9E"/>
    <w:rsid w:val="00803D63"/>
    <w:rsid w:val="00804BCD"/>
    <w:rsid w:val="00804C03"/>
    <w:rsid w:val="00807347"/>
    <w:rsid w:val="008078D6"/>
    <w:rsid w:val="00807F77"/>
    <w:rsid w:val="0081002F"/>
    <w:rsid w:val="008110BB"/>
    <w:rsid w:val="008119AF"/>
    <w:rsid w:val="0081232C"/>
    <w:rsid w:val="00813571"/>
    <w:rsid w:val="0081361D"/>
    <w:rsid w:val="00814761"/>
    <w:rsid w:val="0081498A"/>
    <w:rsid w:val="00814A97"/>
    <w:rsid w:val="00814D08"/>
    <w:rsid w:val="00815336"/>
    <w:rsid w:val="00815AFD"/>
    <w:rsid w:val="00815D00"/>
    <w:rsid w:val="008171C1"/>
    <w:rsid w:val="00817510"/>
    <w:rsid w:val="008177B8"/>
    <w:rsid w:val="00820246"/>
    <w:rsid w:val="00821269"/>
    <w:rsid w:val="008216F7"/>
    <w:rsid w:val="008222BF"/>
    <w:rsid w:val="00822A36"/>
    <w:rsid w:val="00822CA4"/>
    <w:rsid w:val="00822FF4"/>
    <w:rsid w:val="00825187"/>
    <w:rsid w:val="00825198"/>
    <w:rsid w:val="00825794"/>
    <w:rsid w:val="00825B5A"/>
    <w:rsid w:val="0082631D"/>
    <w:rsid w:val="00826AA7"/>
    <w:rsid w:val="00826FBE"/>
    <w:rsid w:val="008271C3"/>
    <w:rsid w:val="00827B34"/>
    <w:rsid w:val="00830370"/>
    <w:rsid w:val="00831735"/>
    <w:rsid w:val="00831A6C"/>
    <w:rsid w:val="00832366"/>
    <w:rsid w:val="00833AAF"/>
    <w:rsid w:val="00834A22"/>
    <w:rsid w:val="00840B39"/>
    <w:rsid w:val="00841844"/>
    <w:rsid w:val="00841E71"/>
    <w:rsid w:val="008422B5"/>
    <w:rsid w:val="008426C1"/>
    <w:rsid w:val="00842E2A"/>
    <w:rsid w:val="00844468"/>
    <w:rsid w:val="00844613"/>
    <w:rsid w:val="008451E0"/>
    <w:rsid w:val="0084527B"/>
    <w:rsid w:val="008452EB"/>
    <w:rsid w:val="00845664"/>
    <w:rsid w:val="00845A64"/>
    <w:rsid w:val="00845FEB"/>
    <w:rsid w:val="00846169"/>
    <w:rsid w:val="00846B4C"/>
    <w:rsid w:val="00846CBC"/>
    <w:rsid w:val="00847466"/>
    <w:rsid w:val="008515D8"/>
    <w:rsid w:val="0085161E"/>
    <w:rsid w:val="00852AB5"/>
    <w:rsid w:val="00853CBE"/>
    <w:rsid w:val="00853D3E"/>
    <w:rsid w:val="0085423D"/>
    <w:rsid w:val="0085466E"/>
    <w:rsid w:val="0085474F"/>
    <w:rsid w:val="00854ADB"/>
    <w:rsid w:val="00855461"/>
    <w:rsid w:val="00855C76"/>
    <w:rsid w:val="00856403"/>
    <w:rsid w:val="0085644F"/>
    <w:rsid w:val="00856BB9"/>
    <w:rsid w:val="00856BD5"/>
    <w:rsid w:val="00856CBE"/>
    <w:rsid w:val="00856F45"/>
    <w:rsid w:val="00857BB5"/>
    <w:rsid w:val="008606FB"/>
    <w:rsid w:val="00861066"/>
    <w:rsid w:val="00861769"/>
    <w:rsid w:val="00861A80"/>
    <w:rsid w:val="00862D88"/>
    <w:rsid w:val="00863783"/>
    <w:rsid w:val="00863F81"/>
    <w:rsid w:val="0086422C"/>
    <w:rsid w:val="00864CEC"/>
    <w:rsid w:val="00864CFA"/>
    <w:rsid w:val="00865E52"/>
    <w:rsid w:val="0086765F"/>
    <w:rsid w:val="00867E26"/>
    <w:rsid w:val="00870DE3"/>
    <w:rsid w:val="00871180"/>
    <w:rsid w:val="00872ECD"/>
    <w:rsid w:val="00873D29"/>
    <w:rsid w:val="00873EAE"/>
    <w:rsid w:val="00874431"/>
    <w:rsid w:val="00875352"/>
    <w:rsid w:val="00875465"/>
    <w:rsid w:val="00875857"/>
    <w:rsid w:val="0087622E"/>
    <w:rsid w:val="008764F2"/>
    <w:rsid w:val="0087665B"/>
    <w:rsid w:val="00876FE1"/>
    <w:rsid w:val="0087738E"/>
    <w:rsid w:val="008776CC"/>
    <w:rsid w:val="00877B9C"/>
    <w:rsid w:val="00880988"/>
    <w:rsid w:val="00880E85"/>
    <w:rsid w:val="00881E01"/>
    <w:rsid w:val="00882A7B"/>
    <w:rsid w:val="00883063"/>
    <w:rsid w:val="0088351D"/>
    <w:rsid w:val="0088407E"/>
    <w:rsid w:val="008854E9"/>
    <w:rsid w:val="0088564A"/>
    <w:rsid w:val="00886172"/>
    <w:rsid w:val="00886B34"/>
    <w:rsid w:val="00886EB6"/>
    <w:rsid w:val="0088700A"/>
    <w:rsid w:val="008876C2"/>
    <w:rsid w:val="00887776"/>
    <w:rsid w:val="00887F85"/>
    <w:rsid w:val="0089054B"/>
    <w:rsid w:val="008918A6"/>
    <w:rsid w:val="00891C2B"/>
    <w:rsid w:val="00892EA3"/>
    <w:rsid w:val="0089404A"/>
    <w:rsid w:val="00894207"/>
    <w:rsid w:val="008958C3"/>
    <w:rsid w:val="00896AEB"/>
    <w:rsid w:val="00896CD0"/>
    <w:rsid w:val="008A01F6"/>
    <w:rsid w:val="008A035F"/>
    <w:rsid w:val="008A0641"/>
    <w:rsid w:val="008A067C"/>
    <w:rsid w:val="008A13A3"/>
    <w:rsid w:val="008A28D8"/>
    <w:rsid w:val="008A4358"/>
    <w:rsid w:val="008A4E7D"/>
    <w:rsid w:val="008A571E"/>
    <w:rsid w:val="008A59C5"/>
    <w:rsid w:val="008A5D8E"/>
    <w:rsid w:val="008B14F0"/>
    <w:rsid w:val="008B18DE"/>
    <w:rsid w:val="008B1FB0"/>
    <w:rsid w:val="008B2A75"/>
    <w:rsid w:val="008B2BA1"/>
    <w:rsid w:val="008B40F1"/>
    <w:rsid w:val="008B431F"/>
    <w:rsid w:val="008B58CE"/>
    <w:rsid w:val="008B5DBB"/>
    <w:rsid w:val="008B6425"/>
    <w:rsid w:val="008B72AB"/>
    <w:rsid w:val="008B7437"/>
    <w:rsid w:val="008C29A3"/>
    <w:rsid w:val="008C2EFC"/>
    <w:rsid w:val="008C3A5C"/>
    <w:rsid w:val="008C441D"/>
    <w:rsid w:val="008C4AFA"/>
    <w:rsid w:val="008C4F64"/>
    <w:rsid w:val="008C5D4D"/>
    <w:rsid w:val="008C6EF4"/>
    <w:rsid w:val="008C7429"/>
    <w:rsid w:val="008C782C"/>
    <w:rsid w:val="008D023D"/>
    <w:rsid w:val="008D0C5E"/>
    <w:rsid w:val="008D25E7"/>
    <w:rsid w:val="008D278E"/>
    <w:rsid w:val="008D3665"/>
    <w:rsid w:val="008D3E3E"/>
    <w:rsid w:val="008D632E"/>
    <w:rsid w:val="008D6627"/>
    <w:rsid w:val="008D73F9"/>
    <w:rsid w:val="008E0BAB"/>
    <w:rsid w:val="008E31DA"/>
    <w:rsid w:val="008E39C7"/>
    <w:rsid w:val="008E3EB0"/>
    <w:rsid w:val="008E5666"/>
    <w:rsid w:val="008E5F93"/>
    <w:rsid w:val="008E6C8F"/>
    <w:rsid w:val="008E6DA8"/>
    <w:rsid w:val="008E6FA4"/>
    <w:rsid w:val="008E76C9"/>
    <w:rsid w:val="008E7A3E"/>
    <w:rsid w:val="008F087A"/>
    <w:rsid w:val="008F0A4E"/>
    <w:rsid w:val="008F1BD4"/>
    <w:rsid w:val="008F1E85"/>
    <w:rsid w:val="008F20F2"/>
    <w:rsid w:val="008F308A"/>
    <w:rsid w:val="008F4908"/>
    <w:rsid w:val="008F4D88"/>
    <w:rsid w:val="008F5FBB"/>
    <w:rsid w:val="008F5FBE"/>
    <w:rsid w:val="008F68CD"/>
    <w:rsid w:val="008F6EE4"/>
    <w:rsid w:val="008F70B3"/>
    <w:rsid w:val="008F741C"/>
    <w:rsid w:val="008F79E8"/>
    <w:rsid w:val="00900421"/>
    <w:rsid w:val="0090095B"/>
    <w:rsid w:val="00900C1D"/>
    <w:rsid w:val="00901236"/>
    <w:rsid w:val="00901440"/>
    <w:rsid w:val="00901462"/>
    <w:rsid w:val="0090177F"/>
    <w:rsid w:val="00901791"/>
    <w:rsid w:val="00901C18"/>
    <w:rsid w:val="00901CE0"/>
    <w:rsid w:val="009025B1"/>
    <w:rsid w:val="009030B1"/>
    <w:rsid w:val="009031D4"/>
    <w:rsid w:val="009032E7"/>
    <w:rsid w:val="00903B8D"/>
    <w:rsid w:val="00903BD1"/>
    <w:rsid w:val="00904D67"/>
    <w:rsid w:val="00906033"/>
    <w:rsid w:val="00906553"/>
    <w:rsid w:val="00906584"/>
    <w:rsid w:val="0090673A"/>
    <w:rsid w:val="00906CAC"/>
    <w:rsid w:val="00907840"/>
    <w:rsid w:val="00910014"/>
    <w:rsid w:val="00910638"/>
    <w:rsid w:val="00910D85"/>
    <w:rsid w:val="00911480"/>
    <w:rsid w:val="00912886"/>
    <w:rsid w:val="00912BC2"/>
    <w:rsid w:val="0091317F"/>
    <w:rsid w:val="009144D8"/>
    <w:rsid w:val="00915568"/>
    <w:rsid w:val="009156E2"/>
    <w:rsid w:val="00915A9A"/>
    <w:rsid w:val="00915D35"/>
    <w:rsid w:val="009170F2"/>
    <w:rsid w:val="009173DE"/>
    <w:rsid w:val="00917B9F"/>
    <w:rsid w:val="00917BA9"/>
    <w:rsid w:val="009202A9"/>
    <w:rsid w:val="00921459"/>
    <w:rsid w:val="009227B0"/>
    <w:rsid w:val="00922974"/>
    <w:rsid w:val="00922D12"/>
    <w:rsid w:val="009232C2"/>
    <w:rsid w:val="00923C16"/>
    <w:rsid w:val="00923D25"/>
    <w:rsid w:val="009247EC"/>
    <w:rsid w:val="0092514E"/>
    <w:rsid w:val="00925225"/>
    <w:rsid w:val="00925620"/>
    <w:rsid w:val="009273F6"/>
    <w:rsid w:val="009275C7"/>
    <w:rsid w:val="00927CA7"/>
    <w:rsid w:val="00931F76"/>
    <w:rsid w:val="0093261B"/>
    <w:rsid w:val="00932637"/>
    <w:rsid w:val="00932CE8"/>
    <w:rsid w:val="00933C96"/>
    <w:rsid w:val="009344F4"/>
    <w:rsid w:val="00934F78"/>
    <w:rsid w:val="009357A8"/>
    <w:rsid w:val="009357FE"/>
    <w:rsid w:val="0093646E"/>
    <w:rsid w:val="00936E9B"/>
    <w:rsid w:val="00937C9F"/>
    <w:rsid w:val="00937E4B"/>
    <w:rsid w:val="00940325"/>
    <w:rsid w:val="00940A8D"/>
    <w:rsid w:val="009424AD"/>
    <w:rsid w:val="00943A5B"/>
    <w:rsid w:val="00944155"/>
    <w:rsid w:val="0094471C"/>
    <w:rsid w:val="00945AB1"/>
    <w:rsid w:val="00946673"/>
    <w:rsid w:val="00946793"/>
    <w:rsid w:val="00946E79"/>
    <w:rsid w:val="009471C6"/>
    <w:rsid w:val="00947FAF"/>
    <w:rsid w:val="00950C98"/>
    <w:rsid w:val="00951063"/>
    <w:rsid w:val="009511BE"/>
    <w:rsid w:val="00951451"/>
    <w:rsid w:val="00951FDB"/>
    <w:rsid w:val="00952182"/>
    <w:rsid w:val="00952793"/>
    <w:rsid w:val="00952834"/>
    <w:rsid w:val="0095312E"/>
    <w:rsid w:val="00953496"/>
    <w:rsid w:val="00953707"/>
    <w:rsid w:val="00953770"/>
    <w:rsid w:val="00954056"/>
    <w:rsid w:val="00955BEA"/>
    <w:rsid w:val="009569AF"/>
    <w:rsid w:val="00956AC4"/>
    <w:rsid w:val="00957461"/>
    <w:rsid w:val="00957780"/>
    <w:rsid w:val="00957B98"/>
    <w:rsid w:val="00957D28"/>
    <w:rsid w:val="00957E0D"/>
    <w:rsid w:val="0096058D"/>
    <w:rsid w:val="00961194"/>
    <w:rsid w:val="00961747"/>
    <w:rsid w:val="009620C6"/>
    <w:rsid w:val="0096226C"/>
    <w:rsid w:val="00962348"/>
    <w:rsid w:val="0096276F"/>
    <w:rsid w:val="00962B0C"/>
    <w:rsid w:val="00962FD7"/>
    <w:rsid w:val="0096345B"/>
    <w:rsid w:val="00965268"/>
    <w:rsid w:val="009657C2"/>
    <w:rsid w:val="00966400"/>
    <w:rsid w:val="009671D8"/>
    <w:rsid w:val="00967234"/>
    <w:rsid w:val="0096767F"/>
    <w:rsid w:val="00967D9E"/>
    <w:rsid w:val="00967DDE"/>
    <w:rsid w:val="00967E75"/>
    <w:rsid w:val="00970DB3"/>
    <w:rsid w:val="00970F9A"/>
    <w:rsid w:val="009711FE"/>
    <w:rsid w:val="009713F5"/>
    <w:rsid w:val="00971460"/>
    <w:rsid w:val="00972B03"/>
    <w:rsid w:val="00972D63"/>
    <w:rsid w:val="009753EE"/>
    <w:rsid w:val="00975907"/>
    <w:rsid w:val="00976772"/>
    <w:rsid w:val="00977852"/>
    <w:rsid w:val="009779D3"/>
    <w:rsid w:val="00977D9D"/>
    <w:rsid w:val="0098037D"/>
    <w:rsid w:val="009809A6"/>
    <w:rsid w:val="009811A3"/>
    <w:rsid w:val="009821A2"/>
    <w:rsid w:val="00982F04"/>
    <w:rsid w:val="00983ECC"/>
    <w:rsid w:val="0098413A"/>
    <w:rsid w:val="0098440F"/>
    <w:rsid w:val="00984EA2"/>
    <w:rsid w:val="009866C2"/>
    <w:rsid w:val="00986A5B"/>
    <w:rsid w:val="00986D62"/>
    <w:rsid w:val="009870D6"/>
    <w:rsid w:val="00987877"/>
    <w:rsid w:val="0099201F"/>
    <w:rsid w:val="00992601"/>
    <w:rsid w:val="00993738"/>
    <w:rsid w:val="009938F2"/>
    <w:rsid w:val="00994461"/>
    <w:rsid w:val="009945A7"/>
    <w:rsid w:val="00994EE6"/>
    <w:rsid w:val="009950CD"/>
    <w:rsid w:val="00995687"/>
    <w:rsid w:val="00995ACC"/>
    <w:rsid w:val="0099643F"/>
    <w:rsid w:val="00996678"/>
    <w:rsid w:val="00996866"/>
    <w:rsid w:val="00996F8A"/>
    <w:rsid w:val="00996FF9"/>
    <w:rsid w:val="00997791"/>
    <w:rsid w:val="0099788B"/>
    <w:rsid w:val="009A0080"/>
    <w:rsid w:val="009A0710"/>
    <w:rsid w:val="009A1BFE"/>
    <w:rsid w:val="009A24D1"/>
    <w:rsid w:val="009A2AE9"/>
    <w:rsid w:val="009A2BA4"/>
    <w:rsid w:val="009A2C3E"/>
    <w:rsid w:val="009A2FC5"/>
    <w:rsid w:val="009A32F7"/>
    <w:rsid w:val="009A3423"/>
    <w:rsid w:val="009A3B1D"/>
    <w:rsid w:val="009A3E18"/>
    <w:rsid w:val="009A5812"/>
    <w:rsid w:val="009A58CE"/>
    <w:rsid w:val="009A62F3"/>
    <w:rsid w:val="009A6B00"/>
    <w:rsid w:val="009A75B6"/>
    <w:rsid w:val="009A7646"/>
    <w:rsid w:val="009A7B0C"/>
    <w:rsid w:val="009B0206"/>
    <w:rsid w:val="009B0601"/>
    <w:rsid w:val="009B2158"/>
    <w:rsid w:val="009B249C"/>
    <w:rsid w:val="009B2889"/>
    <w:rsid w:val="009B34AE"/>
    <w:rsid w:val="009B3BAF"/>
    <w:rsid w:val="009B4030"/>
    <w:rsid w:val="009B40F5"/>
    <w:rsid w:val="009B41EA"/>
    <w:rsid w:val="009B4C54"/>
    <w:rsid w:val="009B4CCA"/>
    <w:rsid w:val="009B68AD"/>
    <w:rsid w:val="009B7638"/>
    <w:rsid w:val="009B7729"/>
    <w:rsid w:val="009B79B0"/>
    <w:rsid w:val="009C0056"/>
    <w:rsid w:val="009C0F36"/>
    <w:rsid w:val="009C14C1"/>
    <w:rsid w:val="009C1AA6"/>
    <w:rsid w:val="009C20E4"/>
    <w:rsid w:val="009C3760"/>
    <w:rsid w:val="009C6EB9"/>
    <w:rsid w:val="009C77B2"/>
    <w:rsid w:val="009D0B19"/>
    <w:rsid w:val="009D0C14"/>
    <w:rsid w:val="009D0DA0"/>
    <w:rsid w:val="009D177A"/>
    <w:rsid w:val="009D2781"/>
    <w:rsid w:val="009D3056"/>
    <w:rsid w:val="009D3F2A"/>
    <w:rsid w:val="009D49D9"/>
    <w:rsid w:val="009D5605"/>
    <w:rsid w:val="009D593A"/>
    <w:rsid w:val="009D62B8"/>
    <w:rsid w:val="009D6AA5"/>
    <w:rsid w:val="009D6BCA"/>
    <w:rsid w:val="009D79A7"/>
    <w:rsid w:val="009E025D"/>
    <w:rsid w:val="009E25EB"/>
    <w:rsid w:val="009E2E91"/>
    <w:rsid w:val="009E3129"/>
    <w:rsid w:val="009E31BF"/>
    <w:rsid w:val="009E341C"/>
    <w:rsid w:val="009E366D"/>
    <w:rsid w:val="009E400D"/>
    <w:rsid w:val="009E5296"/>
    <w:rsid w:val="009E592C"/>
    <w:rsid w:val="009E641F"/>
    <w:rsid w:val="009E732A"/>
    <w:rsid w:val="009E7A39"/>
    <w:rsid w:val="009E7CBD"/>
    <w:rsid w:val="009F0672"/>
    <w:rsid w:val="009F228B"/>
    <w:rsid w:val="009F2568"/>
    <w:rsid w:val="009F2983"/>
    <w:rsid w:val="009F2E8E"/>
    <w:rsid w:val="009F2F9D"/>
    <w:rsid w:val="009F3192"/>
    <w:rsid w:val="009F32C8"/>
    <w:rsid w:val="009F3C2C"/>
    <w:rsid w:val="009F4839"/>
    <w:rsid w:val="009F4D89"/>
    <w:rsid w:val="009F5108"/>
    <w:rsid w:val="009F5A55"/>
    <w:rsid w:val="009F6EC7"/>
    <w:rsid w:val="00A0043E"/>
    <w:rsid w:val="00A0079F"/>
    <w:rsid w:val="00A03FD4"/>
    <w:rsid w:val="00A04769"/>
    <w:rsid w:val="00A051DC"/>
    <w:rsid w:val="00A05379"/>
    <w:rsid w:val="00A056EC"/>
    <w:rsid w:val="00A05733"/>
    <w:rsid w:val="00A05754"/>
    <w:rsid w:val="00A061C2"/>
    <w:rsid w:val="00A0720E"/>
    <w:rsid w:val="00A0769C"/>
    <w:rsid w:val="00A0785B"/>
    <w:rsid w:val="00A10124"/>
    <w:rsid w:val="00A1061F"/>
    <w:rsid w:val="00A116C3"/>
    <w:rsid w:val="00A122E1"/>
    <w:rsid w:val="00A129EC"/>
    <w:rsid w:val="00A12CED"/>
    <w:rsid w:val="00A12D0D"/>
    <w:rsid w:val="00A13F6D"/>
    <w:rsid w:val="00A14171"/>
    <w:rsid w:val="00A155DB"/>
    <w:rsid w:val="00A1608A"/>
    <w:rsid w:val="00A16984"/>
    <w:rsid w:val="00A17536"/>
    <w:rsid w:val="00A17590"/>
    <w:rsid w:val="00A2091C"/>
    <w:rsid w:val="00A209B1"/>
    <w:rsid w:val="00A20C51"/>
    <w:rsid w:val="00A211A2"/>
    <w:rsid w:val="00A2128E"/>
    <w:rsid w:val="00A21B32"/>
    <w:rsid w:val="00A21C95"/>
    <w:rsid w:val="00A2458D"/>
    <w:rsid w:val="00A24C36"/>
    <w:rsid w:val="00A2538A"/>
    <w:rsid w:val="00A25855"/>
    <w:rsid w:val="00A25F76"/>
    <w:rsid w:val="00A263DF"/>
    <w:rsid w:val="00A269D6"/>
    <w:rsid w:val="00A26DA5"/>
    <w:rsid w:val="00A26FAB"/>
    <w:rsid w:val="00A278AA"/>
    <w:rsid w:val="00A303F0"/>
    <w:rsid w:val="00A30910"/>
    <w:rsid w:val="00A30CBD"/>
    <w:rsid w:val="00A31351"/>
    <w:rsid w:val="00A31C2C"/>
    <w:rsid w:val="00A31DF9"/>
    <w:rsid w:val="00A33888"/>
    <w:rsid w:val="00A34190"/>
    <w:rsid w:val="00A3479C"/>
    <w:rsid w:val="00A34AE1"/>
    <w:rsid w:val="00A35344"/>
    <w:rsid w:val="00A35930"/>
    <w:rsid w:val="00A36678"/>
    <w:rsid w:val="00A366C8"/>
    <w:rsid w:val="00A3670F"/>
    <w:rsid w:val="00A367F5"/>
    <w:rsid w:val="00A36F62"/>
    <w:rsid w:val="00A375E2"/>
    <w:rsid w:val="00A401BB"/>
    <w:rsid w:val="00A404E4"/>
    <w:rsid w:val="00A4132E"/>
    <w:rsid w:val="00A41E12"/>
    <w:rsid w:val="00A41FDE"/>
    <w:rsid w:val="00A42598"/>
    <w:rsid w:val="00A42E8A"/>
    <w:rsid w:val="00A4304C"/>
    <w:rsid w:val="00A43581"/>
    <w:rsid w:val="00A446BD"/>
    <w:rsid w:val="00A44786"/>
    <w:rsid w:val="00A458AC"/>
    <w:rsid w:val="00A45DF9"/>
    <w:rsid w:val="00A46067"/>
    <w:rsid w:val="00A50531"/>
    <w:rsid w:val="00A51A83"/>
    <w:rsid w:val="00A51F79"/>
    <w:rsid w:val="00A5247A"/>
    <w:rsid w:val="00A544A4"/>
    <w:rsid w:val="00A54572"/>
    <w:rsid w:val="00A54F09"/>
    <w:rsid w:val="00A55169"/>
    <w:rsid w:val="00A556E3"/>
    <w:rsid w:val="00A56286"/>
    <w:rsid w:val="00A56891"/>
    <w:rsid w:val="00A578CD"/>
    <w:rsid w:val="00A60F41"/>
    <w:rsid w:val="00A616C7"/>
    <w:rsid w:val="00A61E91"/>
    <w:rsid w:val="00A62008"/>
    <w:rsid w:val="00A626CB"/>
    <w:rsid w:val="00A629AC"/>
    <w:rsid w:val="00A62BDC"/>
    <w:rsid w:val="00A62CC5"/>
    <w:rsid w:val="00A639C3"/>
    <w:rsid w:val="00A66B3F"/>
    <w:rsid w:val="00A67107"/>
    <w:rsid w:val="00A70229"/>
    <w:rsid w:val="00A70DF9"/>
    <w:rsid w:val="00A710EF"/>
    <w:rsid w:val="00A7185C"/>
    <w:rsid w:val="00A719A8"/>
    <w:rsid w:val="00A71D4C"/>
    <w:rsid w:val="00A7240A"/>
    <w:rsid w:val="00A72C5F"/>
    <w:rsid w:val="00A739A4"/>
    <w:rsid w:val="00A741E5"/>
    <w:rsid w:val="00A74920"/>
    <w:rsid w:val="00A74BDA"/>
    <w:rsid w:val="00A75444"/>
    <w:rsid w:val="00A75A4A"/>
    <w:rsid w:val="00A75F26"/>
    <w:rsid w:val="00A771BF"/>
    <w:rsid w:val="00A77866"/>
    <w:rsid w:val="00A77D19"/>
    <w:rsid w:val="00A805EA"/>
    <w:rsid w:val="00A80CA4"/>
    <w:rsid w:val="00A81717"/>
    <w:rsid w:val="00A820D2"/>
    <w:rsid w:val="00A82285"/>
    <w:rsid w:val="00A83E31"/>
    <w:rsid w:val="00A84068"/>
    <w:rsid w:val="00A8430F"/>
    <w:rsid w:val="00A84D9E"/>
    <w:rsid w:val="00A85636"/>
    <w:rsid w:val="00A864A2"/>
    <w:rsid w:val="00A864B4"/>
    <w:rsid w:val="00A868DE"/>
    <w:rsid w:val="00A86F4C"/>
    <w:rsid w:val="00A9001B"/>
    <w:rsid w:val="00A9006B"/>
    <w:rsid w:val="00A905AA"/>
    <w:rsid w:val="00A9076D"/>
    <w:rsid w:val="00A911AE"/>
    <w:rsid w:val="00A94AC3"/>
    <w:rsid w:val="00A94EF5"/>
    <w:rsid w:val="00A952D5"/>
    <w:rsid w:val="00A96141"/>
    <w:rsid w:val="00A97053"/>
    <w:rsid w:val="00A971EA"/>
    <w:rsid w:val="00AA04C1"/>
    <w:rsid w:val="00AA04FD"/>
    <w:rsid w:val="00AA07FB"/>
    <w:rsid w:val="00AA0BC1"/>
    <w:rsid w:val="00AA0BE9"/>
    <w:rsid w:val="00AA14BC"/>
    <w:rsid w:val="00AA17E3"/>
    <w:rsid w:val="00AA1883"/>
    <w:rsid w:val="00AA23D3"/>
    <w:rsid w:val="00AA36E7"/>
    <w:rsid w:val="00AA4661"/>
    <w:rsid w:val="00AA47D8"/>
    <w:rsid w:val="00AA49BD"/>
    <w:rsid w:val="00AA4EF8"/>
    <w:rsid w:val="00AA5608"/>
    <w:rsid w:val="00AA58F8"/>
    <w:rsid w:val="00AA6E64"/>
    <w:rsid w:val="00AA7537"/>
    <w:rsid w:val="00AB03A8"/>
    <w:rsid w:val="00AB080A"/>
    <w:rsid w:val="00AB1CBF"/>
    <w:rsid w:val="00AB2315"/>
    <w:rsid w:val="00AB29FF"/>
    <w:rsid w:val="00AB4934"/>
    <w:rsid w:val="00AB4BC5"/>
    <w:rsid w:val="00AB5642"/>
    <w:rsid w:val="00AB581C"/>
    <w:rsid w:val="00AB585A"/>
    <w:rsid w:val="00AB61FC"/>
    <w:rsid w:val="00AB6211"/>
    <w:rsid w:val="00AB626E"/>
    <w:rsid w:val="00AB6586"/>
    <w:rsid w:val="00AB7313"/>
    <w:rsid w:val="00AB7602"/>
    <w:rsid w:val="00AB77C0"/>
    <w:rsid w:val="00AC010A"/>
    <w:rsid w:val="00AC0A57"/>
    <w:rsid w:val="00AC1BD3"/>
    <w:rsid w:val="00AC1D99"/>
    <w:rsid w:val="00AC20CC"/>
    <w:rsid w:val="00AC255D"/>
    <w:rsid w:val="00AC265E"/>
    <w:rsid w:val="00AC26BD"/>
    <w:rsid w:val="00AC3325"/>
    <w:rsid w:val="00AC560E"/>
    <w:rsid w:val="00AC73FD"/>
    <w:rsid w:val="00AC7D3B"/>
    <w:rsid w:val="00AD01A8"/>
    <w:rsid w:val="00AD01ED"/>
    <w:rsid w:val="00AD0608"/>
    <w:rsid w:val="00AD07F5"/>
    <w:rsid w:val="00AD0A96"/>
    <w:rsid w:val="00AD17A2"/>
    <w:rsid w:val="00AD1935"/>
    <w:rsid w:val="00AD2B89"/>
    <w:rsid w:val="00AD309C"/>
    <w:rsid w:val="00AD333B"/>
    <w:rsid w:val="00AD34DB"/>
    <w:rsid w:val="00AD3D64"/>
    <w:rsid w:val="00AD3DE0"/>
    <w:rsid w:val="00AD3F1B"/>
    <w:rsid w:val="00AD4070"/>
    <w:rsid w:val="00AD431E"/>
    <w:rsid w:val="00AD435D"/>
    <w:rsid w:val="00AD68BA"/>
    <w:rsid w:val="00AD6C4B"/>
    <w:rsid w:val="00AD72AF"/>
    <w:rsid w:val="00AD7880"/>
    <w:rsid w:val="00AD795D"/>
    <w:rsid w:val="00AD7D7A"/>
    <w:rsid w:val="00AE106A"/>
    <w:rsid w:val="00AE2B68"/>
    <w:rsid w:val="00AE351F"/>
    <w:rsid w:val="00AE3869"/>
    <w:rsid w:val="00AE39A6"/>
    <w:rsid w:val="00AE3F32"/>
    <w:rsid w:val="00AE44BC"/>
    <w:rsid w:val="00AE470F"/>
    <w:rsid w:val="00AE4C1A"/>
    <w:rsid w:val="00AE59CA"/>
    <w:rsid w:val="00AE62CE"/>
    <w:rsid w:val="00AE631F"/>
    <w:rsid w:val="00AE6C15"/>
    <w:rsid w:val="00AF0E56"/>
    <w:rsid w:val="00AF196C"/>
    <w:rsid w:val="00AF2E05"/>
    <w:rsid w:val="00AF3075"/>
    <w:rsid w:val="00AF42E2"/>
    <w:rsid w:val="00AF5015"/>
    <w:rsid w:val="00AF5193"/>
    <w:rsid w:val="00AF7675"/>
    <w:rsid w:val="00B00B4F"/>
    <w:rsid w:val="00B01BD1"/>
    <w:rsid w:val="00B0250D"/>
    <w:rsid w:val="00B03912"/>
    <w:rsid w:val="00B041AE"/>
    <w:rsid w:val="00B0430C"/>
    <w:rsid w:val="00B04A47"/>
    <w:rsid w:val="00B056D2"/>
    <w:rsid w:val="00B068B9"/>
    <w:rsid w:val="00B072D3"/>
    <w:rsid w:val="00B07E8F"/>
    <w:rsid w:val="00B07E90"/>
    <w:rsid w:val="00B10225"/>
    <w:rsid w:val="00B118E8"/>
    <w:rsid w:val="00B11E51"/>
    <w:rsid w:val="00B12F8A"/>
    <w:rsid w:val="00B13386"/>
    <w:rsid w:val="00B134D7"/>
    <w:rsid w:val="00B13901"/>
    <w:rsid w:val="00B14CDC"/>
    <w:rsid w:val="00B16F56"/>
    <w:rsid w:val="00B203AC"/>
    <w:rsid w:val="00B20415"/>
    <w:rsid w:val="00B20C12"/>
    <w:rsid w:val="00B22EE9"/>
    <w:rsid w:val="00B231EE"/>
    <w:rsid w:val="00B23296"/>
    <w:rsid w:val="00B23395"/>
    <w:rsid w:val="00B247B5"/>
    <w:rsid w:val="00B248E5"/>
    <w:rsid w:val="00B252F1"/>
    <w:rsid w:val="00B25CD8"/>
    <w:rsid w:val="00B2708C"/>
    <w:rsid w:val="00B27137"/>
    <w:rsid w:val="00B277FF"/>
    <w:rsid w:val="00B31176"/>
    <w:rsid w:val="00B31A0C"/>
    <w:rsid w:val="00B325E5"/>
    <w:rsid w:val="00B32CEA"/>
    <w:rsid w:val="00B32E47"/>
    <w:rsid w:val="00B3325A"/>
    <w:rsid w:val="00B3364F"/>
    <w:rsid w:val="00B33979"/>
    <w:rsid w:val="00B33C15"/>
    <w:rsid w:val="00B34250"/>
    <w:rsid w:val="00B352D6"/>
    <w:rsid w:val="00B35425"/>
    <w:rsid w:val="00B360CA"/>
    <w:rsid w:val="00B3627B"/>
    <w:rsid w:val="00B362FF"/>
    <w:rsid w:val="00B3646E"/>
    <w:rsid w:val="00B37913"/>
    <w:rsid w:val="00B37E7C"/>
    <w:rsid w:val="00B37EE8"/>
    <w:rsid w:val="00B37F38"/>
    <w:rsid w:val="00B40037"/>
    <w:rsid w:val="00B4027E"/>
    <w:rsid w:val="00B40D0C"/>
    <w:rsid w:val="00B4141E"/>
    <w:rsid w:val="00B41FEF"/>
    <w:rsid w:val="00B43158"/>
    <w:rsid w:val="00B43534"/>
    <w:rsid w:val="00B436EF"/>
    <w:rsid w:val="00B43D8B"/>
    <w:rsid w:val="00B43E63"/>
    <w:rsid w:val="00B44220"/>
    <w:rsid w:val="00B444DE"/>
    <w:rsid w:val="00B45078"/>
    <w:rsid w:val="00B45384"/>
    <w:rsid w:val="00B4549C"/>
    <w:rsid w:val="00B45878"/>
    <w:rsid w:val="00B47469"/>
    <w:rsid w:val="00B47B0B"/>
    <w:rsid w:val="00B503FD"/>
    <w:rsid w:val="00B50FDA"/>
    <w:rsid w:val="00B515C3"/>
    <w:rsid w:val="00B51AAB"/>
    <w:rsid w:val="00B51CB6"/>
    <w:rsid w:val="00B52BAA"/>
    <w:rsid w:val="00B533D3"/>
    <w:rsid w:val="00B53CF6"/>
    <w:rsid w:val="00B54E5A"/>
    <w:rsid w:val="00B559B1"/>
    <w:rsid w:val="00B55E4A"/>
    <w:rsid w:val="00B55F61"/>
    <w:rsid w:val="00B571F1"/>
    <w:rsid w:val="00B57767"/>
    <w:rsid w:val="00B57BE3"/>
    <w:rsid w:val="00B60BD5"/>
    <w:rsid w:val="00B62449"/>
    <w:rsid w:val="00B62C58"/>
    <w:rsid w:val="00B62EF9"/>
    <w:rsid w:val="00B64E7E"/>
    <w:rsid w:val="00B657C2"/>
    <w:rsid w:val="00B65EA9"/>
    <w:rsid w:val="00B66B0F"/>
    <w:rsid w:val="00B67420"/>
    <w:rsid w:val="00B6743C"/>
    <w:rsid w:val="00B7039D"/>
    <w:rsid w:val="00B707B6"/>
    <w:rsid w:val="00B73192"/>
    <w:rsid w:val="00B7373F"/>
    <w:rsid w:val="00B73994"/>
    <w:rsid w:val="00B7399B"/>
    <w:rsid w:val="00B73D27"/>
    <w:rsid w:val="00B74124"/>
    <w:rsid w:val="00B74378"/>
    <w:rsid w:val="00B745A4"/>
    <w:rsid w:val="00B755CF"/>
    <w:rsid w:val="00B75857"/>
    <w:rsid w:val="00B7591E"/>
    <w:rsid w:val="00B75971"/>
    <w:rsid w:val="00B75B16"/>
    <w:rsid w:val="00B75FAC"/>
    <w:rsid w:val="00B7632F"/>
    <w:rsid w:val="00B7779D"/>
    <w:rsid w:val="00B77C85"/>
    <w:rsid w:val="00B80749"/>
    <w:rsid w:val="00B8091D"/>
    <w:rsid w:val="00B81A6A"/>
    <w:rsid w:val="00B81E43"/>
    <w:rsid w:val="00B82C82"/>
    <w:rsid w:val="00B834CE"/>
    <w:rsid w:val="00B857AF"/>
    <w:rsid w:val="00B85FC0"/>
    <w:rsid w:val="00B86931"/>
    <w:rsid w:val="00B9089D"/>
    <w:rsid w:val="00B90B3E"/>
    <w:rsid w:val="00B90C0E"/>
    <w:rsid w:val="00B92805"/>
    <w:rsid w:val="00B93023"/>
    <w:rsid w:val="00B93077"/>
    <w:rsid w:val="00B93297"/>
    <w:rsid w:val="00B93C93"/>
    <w:rsid w:val="00B94411"/>
    <w:rsid w:val="00B95224"/>
    <w:rsid w:val="00B966C2"/>
    <w:rsid w:val="00B96752"/>
    <w:rsid w:val="00B96F25"/>
    <w:rsid w:val="00B97BDD"/>
    <w:rsid w:val="00BA0874"/>
    <w:rsid w:val="00BA1A7D"/>
    <w:rsid w:val="00BA20ED"/>
    <w:rsid w:val="00BA2B3A"/>
    <w:rsid w:val="00BA2F40"/>
    <w:rsid w:val="00BA3528"/>
    <w:rsid w:val="00BA3AD7"/>
    <w:rsid w:val="00BA44AF"/>
    <w:rsid w:val="00BA5752"/>
    <w:rsid w:val="00BA6D44"/>
    <w:rsid w:val="00BA7500"/>
    <w:rsid w:val="00BB0E39"/>
    <w:rsid w:val="00BB12E6"/>
    <w:rsid w:val="00BB1800"/>
    <w:rsid w:val="00BB2399"/>
    <w:rsid w:val="00BB23C4"/>
    <w:rsid w:val="00BB359A"/>
    <w:rsid w:val="00BB362B"/>
    <w:rsid w:val="00BB4D22"/>
    <w:rsid w:val="00BB5357"/>
    <w:rsid w:val="00BB5A55"/>
    <w:rsid w:val="00BB63FB"/>
    <w:rsid w:val="00BB65E9"/>
    <w:rsid w:val="00BB682A"/>
    <w:rsid w:val="00BB68EC"/>
    <w:rsid w:val="00BB734A"/>
    <w:rsid w:val="00BB7EF8"/>
    <w:rsid w:val="00BC0AE1"/>
    <w:rsid w:val="00BC1C53"/>
    <w:rsid w:val="00BC3516"/>
    <w:rsid w:val="00BC3DC0"/>
    <w:rsid w:val="00BC4465"/>
    <w:rsid w:val="00BC4D2E"/>
    <w:rsid w:val="00BC4F4E"/>
    <w:rsid w:val="00BC5596"/>
    <w:rsid w:val="00BC5C65"/>
    <w:rsid w:val="00BC6A7D"/>
    <w:rsid w:val="00BC76A5"/>
    <w:rsid w:val="00BC7E1D"/>
    <w:rsid w:val="00BD0F7B"/>
    <w:rsid w:val="00BD19D0"/>
    <w:rsid w:val="00BD2A22"/>
    <w:rsid w:val="00BD2C8F"/>
    <w:rsid w:val="00BD326A"/>
    <w:rsid w:val="00BD343F"/>
    <w:rsid w:val="00BD4FEE"/>
    <w:rsid w:val="00BD536E"/>
    <w:rsid w:val="00BD5403"/>
    <w:rsid w:val="00BD5D80"/>
    <w:rsid w:val="00BD63F9"/>
    <w:rsid w:val="00BD64E6"/>
    <w:rsid w:val="00BD6D2E"/>
    <w:rsid w:val="00BD7412"/>
    <w:rsid w:val="00BD7E75"/>
    <w:rsid w:val="00BD7F73"/>
    <w:rsid w:val="00BE03E6"/>
    <w:rsid w:val="00BE0E3B"/>
    <w:rsid w:val="00BE120E"/>
    <w:rsid w:val="00BE13BA"/>
    <w:rsid w:val="00BE1441"/>
    <w:rsid w:val="00BE17AB"/>
    <w:rsid w:val="00BE426A"/>
    <w:rsid w:val="00BE508B"/>
    <w:rsid w:val="00BE585E"/>
    <w:rsid w:val="00BE5CD2"/>
    <w:rsid w:val="00BE6420"/>
    <w:rsid w:val="00BE65EC"/>
    <w:rsid w:val="00BE6E8B"/>
    <w:rsid w:val="00BE6F11"/>
    <w:rsid w:val="00BE6FBA"/>
    <w:rsid w:val="00BE7F55"/>
    <w:rsid w:val="00BF2566"/>
    <w:rsid w:val="00BF2FE5"/>
    <w:rsid w:val="00BF3769"/>
    <w:rsid w:val="00BF409A"/>
    <w:rsid w:val="00BF4222"/>
    <w:rsid w:val="00BF43A0"/>
    <w:rsid w:val="00BF471B"/>
    <w:rsid w:val="00BF5450"/>
    <w:rsid w:val="00BF696A"/>
    <w:rsid w:val="00BF6F9A"/>
    <w:rsid w:val="00C008F5"/>
    <w:rsid w:val="00C01AAF"/>
    <w:rsid w:val="00C02282"/>
    <w:rsid w:val="00C03AE3"/>
    <w:rsid w:val="00C048A2"/>
    <w:rsid w:val="00C04AA1"/>
    <w:rsid w:val="00C04AEF"/>
    <w:rsid w:val="00C051CC"/>
    <w:rsid w:val="00C05320"/>
    <w:rsid w:val="00C05D67"/>
    <w:rsid w:val="00C10B92"/>
    <w:rsid w:val="00C12098"/>
    <w:rsid w:val="00C134CF"/>
    <w:rsid w:val="00C1365A"/>
    <w:rsid w:val="00C138F2"/>
    <w:rsid w:val="00C13A82"/>
    <w:rsid w:val="00C150A9"/>
    <w:rsid w:val="00C15268"/>
    <w:rsid w:val="00C1783E"/>
    <w:rsid w:val="00C2068B"/>
    <w:rsid w:val="00C20740"/>
    <w:rsid w:val="00C21316"/>
    <w:rsid w:val="00C21399"/>
    <w:rsid w:val="00C216FD"/>
    <w:rsid w:val="00C222BA"/>
    <w:rsid w:val="00C224D9"/>
    <w:rsid w:val="00C23422"/>
    <w:rsid w:val="00C2451F"/>
    <w:rsid w:val="00C24F49"/>
    <w:rsid w:val="00C2584F"/>
    <w:rsid w:val="00C25E27"/>
    <w:rsid w:val="00C25F6F"/>
    <w:rsid w:val="00C26060"/>
    <w:rsid w:val="00C26791"/>
    <w:rsid w:val="00C26D9B"/>
    <w:rsid w:val="00C30FCE"/>
    <w:rsid w:val="00C320CD"/>
    <w:rsid w:val="00C322F3"/>
    <w:rsid w:val="00C32840"/>
    <w:rsid w:val="00C331D9"/>
    <w:rsid w:val="00C33FDE"/>
    <w:rsid w:val="00C3420E"/>
    <w:rsid w:val="00C35421"/>
    <w:rsid w:val="00C3565C"/>
    <w:rsid w:val="00C356B6"/>
    <w:rsid w:val="00C366AA"/>
    <w:rsid w:val="00C36EF6"/>
    <w:rsid w:val="00C37AC6"/>
    <w:rsid w:val="00C40ADC"/>
    <w:rsid w:val="00C4161F"/>
    <w:rsid w:val="00C41E74"/>
    <w:rsid w:val="00C4278C"/>
    <w:rsid w:val="00C429F8"/>
    <w:rsid w:val="00C42BC8"/>
    <w:rsid w:val="00C43AD3"/>
    <w:rsid w:val="00C4458C"/>
    <w:rsid w:val="00C45352"/>
    <w:rsid w:val="00C45CCC"/>
    <w:rsid w:val="00C46694"/>
    <w:rsid w:val="00C46FEE"/>
    <w:rsid w:val="00C507ED"/>
    <w:rsid w:val="00C50D66"/>
    <w:rsid w:val="00C51CD0"/>
    <w:rsid w:val="00C5221B"/>
    <w:rsid w:val="00C52480"/>
    <w:rsid w:val="00C52550"/>
    <w:rsid w:val="00C52719"/>
    <w:rsid w:val="00C52CFB"/>
    <w:rsid w:val="00C532C8"/>
    <w:rsid w:val="00C53B0D"/>
    <w:rsid w:val="00C54614"/>
    <w:rsid w:val="00C5465E"/>
    <w:rsid w:val="00C5468C"/>
    <w:rsid w:val="00C5482B"/>
    <w:rsid w:val="00C57A0A"/>
    <w:rsid w:val="00C57B40"/>
    <w:rsid w:val="00C57C08"/>
    <w:rsid w:val="00C57CB0"/>
    <w:rsid w:val="00C60F26"/>
    <w:rsid w:val="00C61580"/>
    <w:rsid w:val="00C61FB9"/>
    <w:rsid w:val="00C6292D"/>
    <w:rsid w:val="00C62C85"/>
    <w:rsid w:val="00C6334B"/>
    <w:rsid w:val="00C63FEB"/>
    <w:rsid w:val="00C64F85"/>
    <w:rsid w:val="00C6657F"/>
    <w:rsid w:val="00C66B25"/>
    <w:rsid w:val="00C66F23"/>
    <w:rsid w:val="00C672D7"/>
    <w:rsid w:val="00C673BD"/>
    <w:rsid w:val="00C70031"/>
    <w:rsid w:val="00C70119"/>
    <w:rsid w:val="00C706A3"/>
    <w:rsid w:val="00C708D6"/>
    <w:rsid w:val="00C711F9"/>
    <w:rsid w:val="00C7194C"/>
    <w:rsid w:val="00C71FFB"/>
    <w:rsid w:val="00C7210D"/>
    <w:rsid w:val="00C72304"/>
    <w:rsid w:val="00C726EA"/>
    <w:rsid w:val="00C727C7"/>
    <w:rsid w:val="00C73105"/>
    <w:rsid w:val="00C73BC4"/>
    <w:rsid w:val="00C73DB0"/>
    <w:rsid w:val="00C73EF4"/>
    <w:rsid w:val="00C75C69"/>
    <w:rsid w:val="00C75CC2"/>
    <w:rsid w:val="00C76246"/>
    <w:rsid w:val="00C7701C"/>
    <w:rsid w:val="00C77CA5"/>
    <w:rsid w:val="00C77F70"/>
    <w:rsid w:val="00C77F75"/>
    <w:rsid w:val="00C81D5E"/>
    <w:rsid w:val="00C82AE7"/>
    <w:rsid w:val="00C83256"/>
    <w:rsid w:val="00C838C8"/>
    <w:rsid w:val="00C846A5"/>
    <w:rsid w:val="00C84A01"/>
    <w:rsid w:val="00C85473"/>
    <w:rsid w:val="00C85DB1"/>
    <w:rsid w:val="00C87311"/>
    <w:rsid w:val="00C873B2"/>
    <w:rsid w:val="00C876CA"/>
    <w:rsid w:val="00C879E8"/>
    <w:rsid w:val="00C87A8B"/>
    <w:rsid w:val="00C87EB9"/>
    <w:rsid w:val="00C9106A"/>
    <w:rsid w:val="00C91B51"/>
    <w:rsid w:val="00C91CC6"/>
    <w:rsid w:val="00C92026"/>
    <w:rsid w:val="00C936A7"/>
    <w:rsid w:val="00C94E94"/>
    <w:rsid w:val="00C950AD"/>
    <w:rsid w:val="00C95F05"/>
    <w:rsid w:val="00C96570"/>
    <w:rsid w:val="00C97513"/>
    <w:rsid w:val="00CA0957"/>
    <w:rsid w:val="00CA13DA"/>
    <w:rsid w:val="00CA1B2A"/>
    <w:rsid w:val="00CA1CE2"/>
    <w:rsid w:val="00CA2094"/>
    <w:rsid w:val="00CA23FF"/>
    <w:rsid w:val="00CA28CF"/>
    <w:rsid w:val="00CA2E1D"/>
    <w:rsid w:val="00CA3198"/>
    <w:rsid w:val="00CA38CE"/>
    <w:rsid w:val="00CA3D9A"/>
    <w:rsid w:val="00CA4227"/>
    <w:rsid w:val="00CA545D"/>
    <w:rsid w:val="00CA5BC5"/>
    <w:rsid w:val="00CA5ED9"/>
    <w:rsid w:val="00CA6581"/>
    <w:rsid w:val="00CA7F59"/>
    <w:rsid w:val="00CB037A"/>
    <w:rsid w:val="00CB03B1"/>
    <w:rsid w:val="00CB1860"/>
    <w:rsid w:val="00CB1C95"/>
    <w:rsid w:val="00CB2139"/>
    <w:rsid w:val="00CB57EB"/>
    <w:rsid w:val="00CB6304"/>
    <w:rsid w:val="00CB651D"/>
    <w:rsid w:val="00CB74AA"/>
    <w:rsid w:val="00CB763C"/>
    <w:rsid w:val="00CB7BA2"/>
    <w:rsid w:val="00CB7C37"/>
    <w:rsid w:val="00CC0A3C"/>
    <w:rsid w:val="00CC0F31"/>
    <w:rsid w:val="00CC12B5"/>
    <w:rsid w:val="00CC15D4"/>
    <w:rsid w:val="00CC2BD5"/>
    <w:rsid w:val="00CC3BD3"/>
    <w:rsid w:val="00CC4619"/>
    <w:rsid w:val="00CC4C45"/>
    <w:rsid w:val="00CC6606"/>
    <w:rsid w:val="00CC72D0"/>
    <w:rsid w:val="00CC7643"/>
    <w:rsid w:val="00CC7964"/>
    <w:rsid w:val="00CD0B42"/>
    <w:rsid w:val="00CD1203"/>
    <w:rsid w:val="00CD137B"/>
    <w:rsid w:val="00CD312D"/>
    <w:rsid w:val="00CD376B"/>
    <w:rsid w:val="00CD3F33"/>
    <w:rsid w:val="00CD4025"/>
    <w:rsid w:val="00CD47AD"/>
    <w:rsid w:val="00CD542F"/>
    <w:rsid w:val="00CD561C"/>
    <w:rsid w:val="00CD60D4"/>
    <w:rsid w:val="00CD691D"/>
    <w:rsid w:val="00CD6987"/>
    <w:rsid w:val="00CD713F"/>
    <w:rsid w:val="00CE0156"/>
    <w:rsid w:val="00CE17C3"/>
    <w:rsid w:val="00CE1A86"/>
    <w:rsid w:val="00CE20E8"/>
    <w:rsid w:val="00CE23CE"/>
    <w:rsid w:val="00CE25BC"/>
    <w:rsid w:val="00CE2763"/>
    <w:rsid w:val="00CE330C"/>
    <w:rsid w:val="00CE3D18"/>
    <w:rsid w:val="00CE3F27"/>
    <w:rsid w:val="00CE404E"/>
    <w:rsid w:val="00CE470A"/>
    <w:rsid w:val="00CE4965"/>
    <w:rsid w:val="00CE5E5D"/>
    <w:rsid w:val="00CE642F"/>
    <w:rsid w:val="00CE68D3"/>
    <w:rsid w:val="00CE7CA7"/>
    <w:rsid w:val="00CE7CE2"/>
    <w:rsid w:val="00CF0563"/>
    <w:rsid w:val="00CF1495"/>
    <w:rsid w:val="00CF1C40"/>
    <w:rsid w:val="00CF21EE"/>
    <w:rsid w:val="00CF2257"/>
    <w:rsid w:val="00CF24CA"/>
    <w:rsid w:val="00CF2516"/>
    <w:rsid w:val="00CF295F"/>
    <w:rsid w:val="00CF2A54"/>
    <w:rsid w:val="00CF2C79"/>
    <w:rsid w:val="00CF325C"/>
    <w:rsid w:val="00CF3B36"/>
    <w:rsid w:val="00CF484E"/>
    <w:rsid w:val="00CF490F"/>
    <w:rsid w:val="00CF4D33"/>
    <w:rsid w:val="00CF53F9"/>
    <w:rsid w:val="00CF6EAF"/>
    <w:rsid w:val="00CF7068"/>
    <w:rsid w:val="00CF7902"/>
    <w:rsid w:val="00CF7E50"/>
    <w:rsid w:val="00D00415"/>
    <w:rsid w:val="00D00EE6"/>
    <w:rsid w:val="00D02555"/>
    <w:rsid w:val="00D02B2B"/>
    <w:rsid w:val="00D0301F"/>
    <w:rsid w:val="00D03DB3"/>
    <w:rsid w:val="00D04921"/>
    <w:rsid w:val="00D051E1"/>
    <w:rsid w:val="00D0588F"/>
    <w:rsid w:val="00D0591E"/>
    <w:rsid w:val="00D060B6"/>
    <w:rsid w:val="00D07A4F"/>
    <w:rsid w:val="00D10A21"/>
    <w:rsid w:val="00D10C3A"/>
    <w:rsid w:val="00D118C7"/>
    <w:rsid w:val="00D11DCC"/>
    <w:rsid w:val="00D125C6"/>
    <w:rsid w:val="00D12D20"/>
    <w:rsid w:val="00D13C8B"/>
    <w:rsid w:val="00D16099"/>
    <w:rsid w:val="00D17960"/>
    <w:rsid w:val="00D17F87"/>
    <w:rsid w:val="00D2014F"/>
    <w:rsid w:val="00D20242"/>
    <w:rsid w:val="00D20FFE"/>
    <w:rsid w:val="00D210D7"/>
    <w:rsid w:val="00D21BB4"/>
    <w:rsid w:val="00D2385A"/>
    <w:rsid w:val="00D239C4"/>
    <w:rsid w:val="00D23EC5"/>
    <w:rsid w:val="00D2400E"/>
    <w:rsid w:val="00D2437C"/>
    <w:rsid w:val="00D24A86"/>
    <w:rsid w:val="00D26066"/>
    <w:rsid w:val="00D266B2"/>
    <w:rsid w:val="00D26BE2"/>
    <w:rsid w:val="00D312AB"/>
    <w:rsid w:val="00D3343D"/>
    <w:rsid w:val="00D33931"/>
    <w:rsid w:val="00D33BA3"/>
    <w:rsid w:val="00D343D2"/>
    <w:rsid w:val="00D34A62"/>
    <w:rsid w:val="00D355F1"/>
    <w:rsid w:val="00D35A02"/>
    <w:rsid w:val="00D35E05"/>
    <w:rsid w:val="00D36079"/>
    <w:rsid w:val="00D3772B"/>
    <w:rsid w:val="00D37CFC"/>
    <w:rsid w:val="00D40066"/>
    <w:rsid w:val="00D42BA3"/>
    <w:rsid w:val="00D43647"/>
    <w:rsid w:val="00D44601"/>
    <w:rsid w:val="00D44C36"/>
    <w:rsid w:val="00D44EEA"/>
    <w:rsid w:val="00D457D0"/>
    <w:rsid w:val="00D45986"/>
    <w:rsid w:val="00D46DF7"/>
    <w:rsid w:val="00D47735"/>
    <w:rsid w:val="00D478D3"/>
    <w:rsid w:val="00D47A10"/>
    <w:rsid w:val="00D50AF8"/>
    <w:rsid w:val="00D51134"/>
    <w:rsid w:val="00D5372D"/>
    <w:rsid w:val="00D53FDB"/>
    <w:rsid w:val="00D540D9"/>
    <w:rsid w:val="00D54226"/>
    <w:rsid w:val="00D54B3D"/>
    <w:rsid w:val="00D54EE0"/>
    <w:rsid w:val="00D553AB"/>
    <w:rsid w:val="00D55A23"/>
    <w:rsid w:val="00D55FAE"/>
    <w:rsid w:val="00D6004D"/>
    <w:rsid w:val="00D600CF"/>
    <w:rsid w:val="00D60747"/>
    <w:rsid w:val="00D60844"/>
    <w:rsid w:val="00D60A91"/>
    <w:rsid w:val="00D61639"/>
    <w:rsid w:val="00D63A59"/>
    <w:rsid w:val="00D63B8A"/>
    <w:rsid w:val="00D64FAC"/>
    <w:rsid w:val="00D653C6"/>
    <w:rsid w:val="00D65424"/>
    <w:rsid w:val="00D654B2"/>
    <w:rsid w:val="00D65515"/>
    <w:rsid w:val="00D6552E"/>
    <w:rsid w:val="00D65AD6"/>
    <w:rsid w:val="00D65E64"/>
    <w:rsid w:val="00D662AD"/>
    <w:rsid w:val="00D6698A"/>
    <w:rsid w:val="00D7111B"/>
    <w:rsid w:val="00D71139"/>
    <w:rsid w:val="00D71E5E"/>
    <w:rsid w:val="00D72091"/>
    <w:rsid w:val="00D72F25"/>
    <w:rsid w:val="00D73F15"/>
    <w:rsid w:val="00D75749"/>
    <w:rsid w:val="00D75A69"/>
    <w:rsid w:val="00D75FC1"/>
    <w:rsid w:val="00D76681"/>
    <w:rsid w:val="00D7677C"/>
    <w:rsid w:val="00D769ED"/>
    <w:rsid w:val="00D77032"/>
    <w:rsid w:val="00D770A9"/>
    <w:rsid w:val="00D77408"/>
    <w:rsid w:val="00D80587"/>
    <w:rsid w:val="00D821E9"/>
    <w:rsid w:val="00D82581"/>
    <w:rsid w:val="00D850BD"/>
    <w:rsid w:val="00D86974"/>
    <w:rsid w:val="00D86B08"/>
    <w:rsid w:val="00D878C7"/>
    <w:rsid w:val="00D87CA1"/>
    <w:rsid w:val="00D901A4"/>
    <w:rsid w:val="00D9196B"/>
    <w:rsid w:val="00D921C2"/>
    <w:rsid w:val="00D925ED"/>
    <w:rsid w:val="00D92966"/>
    <w:rsid w:val="00D92CB1"/>
    <w:rsid w:val="00D9309B"/>
    <w:rsid w:val="00D9399B"/>
    <w:rsid w:val="00D94E1C"/>
    <w:rsid w:val="00D94F27"/>
    <w:rsid w:val="00D952E6"/>
    <w:rsid w:val="00D95C6C"/>
    <w:rsid w:val="00D96F70"/>
    <w:rsid w:val="00D97CE2"/>
    <w:rsid w:val="00DA0242"/>
    <w:rsid w:val="00DA062B"/>
    <w:rsid w:val="00DA1210"/>
    <w:rsid w:val="00DA3690"/>
    <w:rsid w:val="00DA391C"/>
    <w:rsid w:val="00DA3F89"/>
    <w:rsid w:val="00DA409C"/>
    <w:rsid w:val="00DA412B"/>
    <w:rsid w:val="00DA49A8"/>
    <w:rsid w:val="00DA5083"/>
    <w:rsid w:val="00DA5B5C"/>
    <w:rsid w:val="00DA5D43"/>
    <w:rsid w:val="00DA6626"/>
    <w:rsid w:val="00DA6732"/>
    <w:rsid w:val="00DA72C2"/>
    <w:rsid w:val="00DA72CA"/>
    <w:rsid w:val="00DB00D6"/>
    <w:rsid w:val="00DB02C0"/>
    <w:rsid w:val="00DB031A"/>
    <w:rsid w:val="00DB1B95"/>
    <w:rsid w:val="00DB1DA7"/>
    <w:rsid w:val="00DB2215"/>
    <w:rsid w:val="00DB330E"/>
    <w:rsid w:val="00DB3B83"/>
    <w:rsid w:val="00DB4394"/>
    <w:rsid w:val="00DB462F"/>
    <w:rsid w:val="00DB4679"/>
    <w:rsid w:val="00DB4724"/>
    <w:rsid w:val="00DB5633"/>
    <w:rsid w:val="00DB671F"/>
    <w:rsid w:val="00DB70D3"/>
    <w:rsid w:val="00DC1190"/>
    <w:rsid w:val="00DC1DF8"/>
    <w:rsid w:val="00DC2171"/>
    <w:rsid w:val="00DC26D0"/>
    <w:rsid w:val="00DC35DE"/>
    <w:rsid w:val="00DC375D"/>
    <w:rsid w:val="00DC4A23"/>
    <w:rsid w:val="00DC4AF7"/>
    <w:rsid w:val="00DC5C7A"/>
    <w:rsid w:val="00DC5C89"/>
    <w:rsid w:val="00DC62EC"/>
    <w:rsid w:val="00DC723B"/>
    <w:rsid w:val="00DC75BC"/>
    <w:rsid w:val="00DC7BDF"/>
    <w:rsid w:val="00DD012E"/>
    <w:rsid w:val="00DD0E98"/>
    <w:rsid w:val="00DD1B57"/>
    <w:rsid w:val="00DD26C8"/>
    <w:rsid w:val="00DD47E7"/>
    <w:rsid w:val="00DD533C"/>
    <w:rsid w:val="00DD55AA"/>
    <w:rsid w:val="00DD5786"/>
    <w:rsid w:val="00DD5878"/>
    <w:rsid w:val="00DD6240"/>
    <w:rsid w:val="00DD6904"/>
    <w:rsid w:val="00DD6C9D"/>
    <w:rsid w:val="00DD746D"/>
    <w:rsid w:val="00DD7B5C"/>
    <w:rsid w:val="00DD7CD5"/>
    <w:rsid w:val="00DE0445"/>
    <w:rsid w:val="00DE0B20"/>
    <w:rsid w:val="00DE0C46"/>
    <w:rsid w:val="00DE1757"/>
    <w:rsid w:val="00DE272E"/>
    <w:rsid w:val="00DE2CD3"/>
    <w:rsid w:val="00DE3AAA"/>
    <w:rsid w:val="00DE3BCB"/>
    <w:rsid w:val="00DE3C7B"/>
    <w:rsid w:val="00DE5668"/>
    <w:rsid w:val="00DE608E"/>
    <w:rsid w:val="00DE68AE"/>
    <w:rsid w:val="00DE6D3B"/>
    <w:rsid w:val="00DE7279"/>
    <w:rsid w:val="00DF0204"/>
    <w:rsid w:val="00DF1432"/>
    <w:rsid w:val="00DF1EAD"/>
    <w:rsid w:val="00DF3B2D"/>
    <w:rsid w:val="00DF3D67"/>
    <w:rsid w:val="00DF4764"/>
    <w:rsid w:val="00DF4C91"/>
    <w:rsid w:val="00DF52EA"/>
    <w:rsid w:val="00DF57F5"/>
    <w:rsid w:val="00DF680E"/>
    <w:rsid w:val="00DF6A25"/>
    <w:rsid w:val="00DF6C2E"/>
    <w:rsid w:val="00DF6EEA"/>
    <w:rsid w:val="00DF6FD9"/>
    <w:rsid w:val="00DF7408"/>
    <w:rsid w:val="00DF799A"/>
    <w:rsid w:val="00DF7A92"/>
    <w:rsid w:val="00E000B1"/>
    <w:rsid w:val="00E00822"/>
    <w:rsid w:val="00E01658"/>
    <w:rsid w:val="00E02328"/>
    <w:rsid w:val="00E023F5"/>
    <w:rsid w:val="00E02979"/>
    <w:rsid w:val="00E02BB4"/>
    <w:rsid w:val="00E037B7"/>
    <w:rsid w:val="00E03A53"/>
    <w:rsid w:val="00E04176"/>
    <w:rsid w:val="00E05530"/>
    <w:rsid w:val="00E05EFA"/>
    <w:rsid w:val="00E07927"/>
    <w:rsid w:val="00E101AF"/>
    <w:rsid w:val="00E102FA"/>
    <w:rsid w:val="00E107D9"/>
    <w:rsid w:val="00E11528"/>
    <w:rsid w:val="00E1237E"/>
    <w:rsid w:val="00E1241E"/>
    <w:rsid w:val="00E1302A"/>
    <w:rsid w:val="00E131A0"/>
    <w:rsid w:val="00E158AC"/>
    <w:rsid w:val="00E17C70"/>
    <w:rsid w:val="00E2251C"/>
    <w:rsid w:val="00E22C20"/>
    <w:rsid w:val="00E245FD"/>
    <w:rsid w:val="00E24944"/>
    <w:rsid w:val="00E2502D"/>
    <w:rsid w:val="00E30CDB"/>
    <w:rsid w:val="00E3207A"/>
    <w:rsid w:val="00E32601"/>
    <w:rsid w:val="00E329F8"/>
    <w:rsid w:val="00E32BB2"/>
    <w:rsid w:val="00E33CE9"/>
    <w:rsid w:val="00E3460D"/>
    <w:rsid w:val="00E348C8"/>
    <w:rsid w:val="00E34917"/>
    <w:rsid w:val="00E34983"/>
    <w:rsid w:val="00E34DCE"/>
    <w:rsid w:val="00E35287"/>
    <w:rsid w:val="00E35354"/>
    <w:rsid w:val="00E3610E"/>
    <w:rsid w:val="00E362A4"/>
    <w:rsid w:val="00E36EC4"/>
    <w:rsid w:val="00E37034"/>
    <w:rsid w:val="00E3745D"/>
    <w:rsid w:val="00E378E5"/>
    <w:rsid w:val="00E37AAA"/>
    <w:rsid w:val="00E37E5F"/>
    <w:rsid w:val="00E40531"/>
    <w:rsid w:val="00E41109"/>
    <w:rsid w:val="00E4128F"/>
    <w:rsid w:val="00E41AD0"/>
    <w:rsid w:val="00E41AE3"/>
    <w:rsid w:val="00E41D77"/>
    <w:rsid w:val="00E41EA5"/>
    <w:rsid w:val="00E42C0C"/>
    <w:rsid w:val="00E42D18"/>
    <w:rsid w:val="00E43DBF"/>
    <w:rsid w:val="00E455FF"/>
    <w:rsid w:val="00E4645F"/>
    <w:rsid w:val="00E4679B"/>
    <w:rsid w:val="00E46F10"/>
    <w:rsid w:val="00E47198"/>
    <w:rsid w:val="00E472DF"/>
    <w:rsid w:val="00E517E5"/>
    <w:rsid w:val="00E51C3A"/>
    <w:rsid w:val="00E52B05"/>
    <w:rsid w:val="00E52D7D"/>
    <w:rsid w:val="00E539EE"/>
    <w:rsid w:val="00E54F0A"/>
    <w:rsid w:val="00E54F38"/>
    <w:rsid w:val="00E55129"/>
    <w:rsid w:val="00E56935"/>
    <w:rsid w:val="00E56D65"/>
    <w:rsid w:val="00E57593"/>
    <w:rsid w:val="00E57A00"/>
    <w:rsid w:val="00E604BF"/>
    <w:rsid w:val="00E61D3E"/>
    <w:rsid w:val="00E61E92"/>
    <w:rsid w:val="00E62080"/>
    <w:rsid w:val="00E62484"/>
    <w:rsid w:val="00E62F15"/>
    <w:rsid w:val="00E632CE"/>
    <w:rsid w:val="00E63B3A"/>
    <w:rsid w:val="00E63CDE"/>
    <w:rsid w:val="00E63D23"/>
    <w:rsid w:val="00E6471E"/>
    <w:rsid w:val="00E647F3"/>
    <w:rsid w:val="00E65047"/>
    <w:rsid w:val="00E65AB0"/>
    <w:rsid w:val="00E66A4B"/>
    <w:rsid w:val="00E675E4"/>
    <w:rsid w:val="00E67C17"/>
    <w:rsid w:val="00E67D23"/>
    <w:rsid w:val="00E70455"/>
    <w:rsid w:val="00E7053E"/>
    <w:rsid w:val="00E7076F"/>
    <w:rsid w:val="00E710E2"/>
    <w:rsid w:val="00E71239"/>
    <w:rsid w:val="00E71B45"/>
    <w:rsid w:val="00E71C69"/>
    <w:rsid w:val="00E71C7B"/>
    <w:rsid w:val="00E742D9"/>
    <w:rsid w:val="00E7460A"/>
    <w:rsid w:val="00E746E1"/>
    <w:rsid w:val="00E74DCD"/>
    <w:rsid w:val="00E74DE7"/>
    <w:rsid w:val="00E74F55"/>
    <w:rsid w:val="00E7543A"/>
    <w:rsid w:val="00E76D39"/>
    <w:rsid w:val="00E76E50"/>
    <w:rsid w:val="00E77170"/>
    <w:rsid w:val="00E77A61"/>
    <w:rsid w:val="00E77C4B"/>
    <w:rsid w:val="00E800AE"/>
    <w:rsid w:val="00E8025A"/>
    <w:rsid w:val="00E80768"/>
    <w:rsid w:val="00E8099A"/>
    <w:rsid w:val="00E80A56"/>
    <w:rsid w:val="00E813AA"/>
    <w:rsid w:val="00E82F2F"/>
    <w:rsid w:val="00E83708"/>
    <w:rsid w:val="00E842B9"/>
    <w:rsid w:val="00E84D81"/>
    <w:rsid w:val="00E86168"/>
    <w:rsid w:val="00E86A20"/>
    <w:rsid w:val="00E86E38"/>
    <w:rsid w:val="00E87549"/>
    <w:rsid w:val="00E87655"/>
    <w:rsid w:val="00E87B13"/>
    <w:rsid w:val="00E87BA1"/>
    <w:rsid w:val="00E87EC7"/>
    <w:rsid w:val="00E901C4"/>
    <w:rsid w:val="00E90784"/>
    <w:rsid w:val="00E90855"/>
    <w:rsid w:val="00E90CCD"/>
    <w:rsid w:val="00E91476"/>
    <w:rsid w:val="00E9178A"/>
    <w:rsid w:val="00E918F2"/>
    <w:rsid w:val="00E92486"/>
    <w:rsid w:val="00E92869"/>
    <w:rsid w:val="00E93DDB"/>
    <w:rsid w:val="00E94290"/>
    <w:rsid w:val="00E94EC6"/>
    <w:rsid w:val="00E957D5"/>
    <w:rsid w:val="00E96042"/>
    <w:rsid w:val="00E96B97"/>
    <w:rsid w:val="00E9769D"/>
    <w:rsid w:val="00E97DCF"/>
    <w:rsid w:val="00E97E5A"/>
    <w:rsid w:val="00EA0DAC"/>
    <w:rsid w:val="00EA11D2"/>
    <w:rsid w:val="00EA1246"/>
    <w:rsid w:val="00EA3681"/>
    <w:rsid w:val="00EA39AC"/>
    <w:rsid w:val="00EA3C55"/>
    <w:rsid w:val="00EA4980"/>
    <w:rsid w:val="00EA5C59"/>
    <w:rsid w:val="00EA6B33"/>
    <w:rsid w:val="00EA71F9"/>
    <w:rsid w:val="00EA7361"/>
    <w:rsid w:val="00EA7722"/>
    <w:rsid w:val="00EB0290"/>
    <w:rsid w:val="00EB0CAC"/>
    <w:rsid w:val="00EB1545"/>
    <w:rsid w:val="00EB1BA5"/>
    <w:rsid w:val="00EB2680"/>
    <w:rsid w:val="00EB2749"/>
    <w:rsid w:val="00EB33A3"/>
    <w:rsid w:val="00EB486F"/>
    <w:rsid w:val="00EB5C43"/>
    <w:rsid w:val="00EB5C87"/>
    <w:rsid w:val="00EB5D33"/>
    <w:rsid w:val="00EB5E79"/>
    <w:rsid w:val="00EB606E"/>
    <w:rsid w:val="00EB6935"/>
    <w:rsid w:val="00EB766C"/>
    <w:rsid w:val="00EB7679"/>
    <w:rsid w:val="00EB789C"/>
    <w:rsid w:val="00EB7EDF"/>
    <w:rsid w:val="00EC00BB"/>
    <w:rsid w:val="00EC02FC"/>
    <w:rsid w:val="00EC0686"/>
    <w:rsid w:val="00EC0B12"/>
    <w:rsid w:val="00EC25D9"/>
    <w:rsid w:val="00EC349D"/>
    <w:rsid w:val="00EC3570"/>
    <w:rsid w:val="00EC3C1E"/>
    <w:rsid w:val="00EC4047"/>
    <w:rsid w:val="00EC48D7"/>
    <w:rsid w:val="00EC4DE7"/>
    <w:rsid w:val="00EC4E0E"/>
    <w:rsid w:val="00EC4E2A"/>
    <w:rsid w:val="00EC51BD"/>
    <w:rsid w:val="00EC5310"/>
    <w:rsid w:val="00EC6511"/>
    <w:rsid w:val="00EC6CCB"/>
    <w:rsid w:val="00EC7B4A"/>
    <w:rsid w:val="00ED01B7"/>
    <w:rsid w:val="00ED0665"/>
    <w:rsid w:val="00ED1225"/>
    <w:rsid w:val="00ED1B33"/>
    <w:rsid w:val="00ED1B92"/>
    <w:rsid w:val="00ED22F3"/>
    <w:rsid w:val="00ED2AAE"/>
    <w:rsid w:val="00ED2D96"/>
    <w:rsid w:val="00ED31D8"/>
    <w:rsid w:val="00ED3BC9"/>
    <w:rsid w:val="00ED41AA"/>
    <w:rsid w:val="00ED425D"/>
    <w:rsid w:val="00ED478F"/>
    <w:rsid w:val="00ED47CC"/>
    <w:rsid w:val="00ED60A9"/>
    <w:rsid w:val="00EE019D"/>
    <w:rsid w:val="00EE17B2"/>
    <w:rsid w:val="00EE1AFA"/>
    <w:rsid w:val="00EE2476"/>
    <w:rsid w:val="00EE28E2"/>
    <w:rsid w:val="00EE2BB2"/>
    <w:rsid w:val="00EE335D"/>
    <w:rsid w:val="00EE4086"/>
    <w:rsid w:val="00EE4DEF"/>
    <w:rsid w:val="00EE68D5"/>
    <w:rsid w:val="00EE6C7E"/>
    <w:rsid w:val="00EE7710"/>
    <w:rsid w:val="00EE7B34"/>
    <w:rsid w:val="00EF08A6"/>
    <w:rsid w:val="00EF15BF"/>
    <w:rsid w:val="00EF1E70"/>
    <w:rsid w:val="00EF2FFC"/>
    <w:rsid w:val="00EF41CE"/>
    <w:rsid w:val="00EF43F6"/>
    <w:rsid w:val="00EF4A8C"/>
    <w:rsid w:val="00EF4DC9"/>
    <w:rsid w:val="00EF50A9"/>
    <w:rsid w:val="00EF6152"/>
    <w:rsid w:val="00EF6859"/>
    <w:rsid w:val="00EF68F5"/>
    <w:rsid w:val="00EF7191"/>
    <w:rsid w:val="00F00FA0"/>
    <w:rsid w:val="00F012ED"/>
    <w:rsid w:val="00F014D6"/>
    <w:rsid w:val="00F01BA5"/>
    <w:rsid w:val="00F01C31"/>
    <w:rsid w:val="00F022AC"/>
    <w:rsid w:val="00F050DA"/>
    <w:rsid w:val="00F065EC"/>
    <w:rsid w:val="00F07285"/>
    <w:rsid w:val="00F115EB"/>
    <w:rsid w:val="00F11C0D"/>
    <w:rsid w:val="00F130B8"/>
    <w:rsid w:val="00F132DF"/>
    <w:rsid w:val="00F1360A"/>
    <w:rsid w:val="00F139BE"/>
    <w:rsid w:val="00F13BCA"/>
    <w:rsid w:val="00F13F6F"/>
    <w:rsid w:val="00F141E7"/>
    <w:rsid w:val="00F14BF9"/>
    <w:rsid w:val="00F16295"/>
    <w:rsid w:val="00F163C6"/>
    <w:rsid w:val="00F20249"/>
    <w:rsid w:val="00F2079B"/>
    <w:rsid w:val="00F20C02"/>
    <w:rsid w:val="00F20CBD"/>
    <w:rsid w:val="00F213C5"/>
    <w:rsid w:val="00F21F89"/>
    <w:rsid w:val="00F22548"/>
    <w:rsid w:val="00F22A79"/>
    <w:rsid w:val="00F22C7C"/>
    <w:rsid w:val="00F23C83"/>
    <w:rsid w:val="00F23E2A"/>
    <w:rsid w:val="00F24DE0"/>
    <w:rsid w:val="00F25ECA"/>
    <w:rsid w:val="00F264AE"/>
    <w:rsid w:val="00F2653B"/>
    <w:rsid w:val="00F26D17"/>
    <w:rsid w:val="00F270B1"/>
    <w:rsid w:val="00F31A3E"/>
    <w:rsid w:val="00F31AEB"/>
    <w:rsid w:val="00F31BD0"/>
    <w:rsid w:val="00F32A99"/>
    <w:rsid w:val="00F32E8D"/>
    <w:rsid w:val="00F331E4"/>
    <w:rsid w:val="00F33A4F"/>
    <w:rsid w:val="00F34360"/>
    <w:rsid w:val="00F344E6"/>
    <w:rsid w:val="00F3526B"/>
    <w:rsid w:val="00F35511"/>
    <w:rsid w:val="00F35585"/>
    <w:rsid w:val="00F35594"/>
    <w:rsid w:val="00F35768"/>
    <w:rsid w:val="00F35A8F"/>
    <w:rsid w:val="00F373CA"/>
    <w:rsid w:val="00F37EAF"/>
    <w:rsid w:val="00F40D2C"/>
    <w:rsid w:val="00F40F7F"/>
    <w:rsid w:val="00F41272"/>
    <w:rsid w:val="00F41A2D"/>
    <w:rsid w:val="00F420A6"/>
    <w:rsid w:val="00F423F8"/>
    <w:rsid w:val="00F432A0"/>
    <w:rsid w:val="00F43B8A"/>
    <w:rsid w:val="00F45114"/>
    <w:rsid w:val="00F4513B"/>
    <w:rsid w:val="00F460D9"/>
    <w:rsid w:val="00F46194"/>
    <w:rsid w:val="00F47A9D"/>
    <w:rsid w:val="00F47F1C"/>
    <w:rsid w:val="00F47FF6"/>
    <w:rsid w:val="00F506B3"/>
    <w:rsid w:val="00F5076F"/>
    <w:rsid w:val="00F50AB6"/>
    <w:rsid w:val="00F50C89"/>
    <w:rsid w:val="00F50D4A"/>
    <w:rsid w:val="00F50F65"/>
    <w:rsid w:val="00F50FFC"/>
    <w:rsid w:val="00F5198A"/>
    <w:rsid w:val="00F51BC0"/>
    <w:rsid w:val="00F52277"/>
    <w:rsid w:val="00F5315A"/>
    <w:rsid w:val="00F53985"/>
    <w:rsid w:val="00F54411"/>
    <w:rsid w:val="00F550D2"/>
    <w:rsid w:val="00F55C84"/>
    <w:rsid w:val="00F57D13"/>
    <w:rsid w:val="00F60F0E"/>
    <w:rsid w:val="00F61BEF"/>
    <w:rsid w:val="00F6261B"/>
    <w:rsid w:val="00F6297C"/>
    <w:rsid w:val="00F62CAC"/>
    <w:rsid w:val="00F62D27"/>
    <w:rsid w:val="00F641A8"/>
    <w:rsid w:val="00F65356"/>
    <w:rsid w:val="00F663C1"/>
    <w:rsid w:val="00F66739"/>
    <w:rsid w:val="00F67A74"/>
    <w:rsid w:val="00F7021F"/>
    <w:rsid w:val="00F70AB2"/>
    <w:rsid w:val="00F70B00"/>
    <w:rsid w:val="00F70BC6"/>
    <w:rsid w:val="00F70E0F"/>
    <w:rsid w:val="00F7135D"/>
    <w:rsid w:val="00F729AB"/>
    <w:rsid w:val="00F72A63"/>
    <w:rsid w:val="00F72EC7"/>
    <w:rsid w:val="00F732F6"/>
    <w:rsid w:val="00F73F31"/>
    <w:rsid w:val="00F74124"/>
    <w:rsid w:val="00F7477A"/>
    <w:rsid w:val="00F74BFA"/>
    <w:rsid w:val="00F763FA"/>
    <w:rsid w:val="00F766D1"/>
    <w:rsid w:val="00F77380"/>
    <w:rsid w:val="00F81199"/>
    <w:rsid w:val="00F82026"/>
    <w:rsid w:val="00F8304E"/>
    <w:rsid w:val="00F830FF"/>
    <w:rsid w:val="00F83AA3"/>
    <w:rsid w:val="00F840D4"/>
    <w:rsid w:val="00F84D41"/>
    <w:rsid w:val="00F852E3"/>
    <w:rsid w:val="00F85E38"/>
    <w:rsid w:val="00F87451"/>
    <w:rsid w:val="00F874EE"/>
    <w:rsid w:val="00F87654"/>
    <w:rsid w:val="00F87885"/>
    <w:rsid w:val="00F87AAE"/>
    <w:rsid w:val="00F90772"/>
    <w:rsid w:val="00F90A70"/>
    <w:rsid w:val="00F90D31"/>
    <w:rsid w:val="00F9143F"/>
    <w:rsid w:val="00F916A7"/>
    <w:rsid w:val="00F91DC6"/>
    <w:rsid w:val="00F91DEE"/>
    <w:rsid w:val="00F92C38"/>
    <w:rsid w:val="00F92E37"/>
    <w:rsid w:val="00F93015"/>
    <w:rsid w:val="00F935AB"/>
    <w:rsid w:val="00F93A6D"/>
    <w:rsid w:val="00F95578"/>
    <w:rsid w:val="00F957A1"/>
    <w:rsid w:val="00F965F7"/>
    <w:rsid w:val="00F96B76"/>
    <w:rsid w:val="00FA03CE"/>
    <w:rsid w:val="00FA04D2"/>
    <w:rsid w:val="00FA0A04"/>
    <w:rsid w:val="00FA0B57"/>
    <w:rsid w:val="00FA0BA4"/>
    <w:rsid w:val="00FA18F6"/>
    <w:rsid w:val="00FA1A01"/>
    <w:rsid w:val="00FA3237"/>
    <w:rsid w:val="00FA324B"/>
    <w:rsid w:val="00FA3E17"/>
    <w:rsid w:val="00FA4E13"/>
    <w:rsid w:val="00FA5325"/>
    <w:rsid w:val="00FA63FF"/>
    <w:rsid w:val="00FA6D2B"/>
    <w:rsid w:val="00FB008A"/>
    <w:rsid w:val="00FB138E"/>
    <w:rsid w:val="00FB167A"/>
    <w:rsid w:val="00FB19EF"/>
    <w:rsid w:val="00FB1A22"/>
    <w:rsid w:val="00FB1AF4"/>
    <w:rsid w:val="00FB1D51"/>
    <w:rsid w:val="00FB1DB8"/>
    <w:rsid w:val="00FB262E"/>
    <w:rsid w:val="00FB2B1D"/>
    <w:rsid w:val="00FB3391"/>
    <w:rsid w:val="00FB3976"/>
    <w:rsid w:val="00FB4360"/>
    <w:rsid w:val="00FB5E97"/>
    <w:rsid w:val="00FB6D24"/>
    <w:rsid w:val="00FB70F3"/>
    <w:rsid w:val="00FC0119"/>
    <w:rsid w:val="00FC168D"/>
    <w:rsid w:val="00FC17C4"/>
    <w:rsid w:val="00FC2D6E"/>
    <w:rsid w:val="00FC3408"/>
    <w:rsid w:val="00FC4ECA"/>
    <w:rsid w:val="00FC52C7"/>
    <w:rsid w:val="00FC60AA"/>
    <w:rsid w:val="00FC6595"/>
    <w:rsid w:val="00FC77E7"/>
    <w:rsid w:val="00FC7948"/>
    <w:rsid w:val="00FC7C63"/>
    <w:rsid w:val="00FD0259"/>
    <w:rsid w:val="00FD1177"/>
    <w:rsid w:val="00FD1BA6"/>
    <w:rsid w:val="00FD262A"/>
    <w:rsid w:val="00FD32D7"/>
    <w:rsid w:val="00FD3672"/>
    <w:rsid w:val="00FD3740"/>
    <w:rsid w:val="00FD379A"/>
    <w:rsid w:val="00FD4374"/>
    <w:rsid w:val="00FD5342"/>
    <w:rsid w:val="00FD5742"/>
    <w:rsid w:val="00FD58A1"/>
    <w:rsid w:val="00FD5CF6"/>
    <w:rsid w:val="00FD6C7B"/>
    <w:rsid w:val="00FD74CB"/>
    <w:rsid w:val="00FD79EE"/>
    <w:rsid w:val="00FD7B5F"/>
    <w:rsid w:val="00FD7FA2"/>
    <w:rsid w:val="00FE0E1F"/>
    <w:rsid w:val="00FE0EF6"/>
    <w:rsid w:val="00FE2AC8"/>
    <w:rsid w:val="00FE4541"/>
    <w:rsid w:val="00FE4944"/>
    <w:rsid w:val="00FE4CBC"/>
    <w:rsid w:val="00FE4DE6"/>
    <w:rsid w:val="00FE582B"/>
    <w:rsid w:val="00FE5B8D"/>
    <w:rsid w:val="00FE6C13"/>
    <w:rsid w:val="00FE6E0D"/>
    <w:rsid w:val="00FE7C32"/>
    <w:rsid w:val="00FF05CA"/>
    <w:rsid w:val="00FF0A78"/>
    <w:rsid w:val="00FF1BEC"/>
    <w:rsid w:val="00FF30FA"/>
    <w:rsid w:val="00FF3615"/>
    <w:rsid w:val="00FF3FDB"/>
    <w:rsid w:val="00FF507D"/>
    <w:rsid w:val="00FF5132"/>
    <w:rsid w:val="00FF5462"/>
    <w:rsid w:val="00FF5995"/>
    <w:rsid w:val="00FF63E5"/>
    <w:rsid w:val="00FF6EF9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2C195A"/>
  <w15:chartTrackingRefBased/>
  <w15:docId w15:val="{4A42ED08-6682-48E9-BB1B-44399668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Pr>
      <w:sz w:val="20"/>
      <w:vertAlign w:val="superscript"/>
    </w:rPr>
  </w:style>
  <w:style w:type="paragraph" w:styleId="FootnoteText">
    <w:name w:val="footnote text"/>
    <w:basedOn w:val="Normal"/>
    <w:link w:val="FootnoteTextChar"/>
    <w:pPr>
      <w:widowControl w:val="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</w:rPr>
  </w:style>
  <w:style w:type="paragraph" w:styleId="BodyText2">
    <w:name w:val="Body Text 2"/>
    <w:basedOn w:val="Normal"/>
    <w:semiHidden/>
    <w:rPr>
      <w:sz w:val="24"/>
    </w:rPr>
  </w:style>
  <w:style w:type="paragraph" w:styleId="ListParagraph">
    <w:name w:val="List Paragraph"/>
    <w:basedOn w:val="Normal"/>
    <w:uiPriority w:val="34"/>
    <w:qFormat/>
    <w:rsid w:val="00C45CC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57A0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7A0A"/>
  </w:style>
  <w:style w:type="character" w:styleId="EndnoteReference">
    <w:name w:val="endnote reference"/>
    <w:basedOn w:val="DefaultParagraphFont"/>
    <w:uiPriority w:val="99"/>
    <w:semiHidden/>
    <w:unhideWhenUsed/>
    <w:rsid w:val="00C57A0A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3F42E4"/>
  </w:style>
  <w:style w:type="paragraph" w:styleId="BalloonText">
    <w:name w:val="Balloon Text"/>
    <w:basedOn w:val="Normal"/>
    <w:link w:val="BalloonTextChar"/>
    <w:uiPriority w:val="99"/>
    <w:semiHidden/>
    <w:unhideWhenUsed/>
    <w:rsid w:val="00E56D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D65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315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95580B468F346A4C463B2EA7BEAA1" ma:contentTypeVersion="19" ma:contentTypeDescription="Create a new document." ma:contentTypeScope="" ma:versionID="748359eadc3de04f01d9adb4c3a7f9f2">
  <xsd:schema xmlns:xsd="http://www.w3.org/2001/XMLSchema" xmlns:xs="http://www.w3.org/2001/XMLSchema" xmlns:p="http://schemas.microsoft.com/office/2006/metadata/properties" xmlns:ns2="38d1cc01-ac6f-41c2-9aa5-887b22cd2b02" xmlns:ns3="260f0ded-529c-47ef-9161-d699068475d3" targetNamespace="http://schemas.microsoft.com/office/2006/metadata/properties" ma:root="true" ma:fieldsID="aa55efab3325f995c0b11e31b1479678" ns2:_="" ns3:_="">
    <xsd:import namespace="38d1cc01-ac6f-41c2-9aa5-887b22cd2b02"/>
    <xsd:import namespace="260f0ded-529c-47ef-9161-d69906847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cc01-ac6f-41c2-9aa5-887b22cd2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bb9fbf-0e89-45b0-a3cf-cdefa6d17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f0ded-529c-47ef-9161-d69906847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e4c1a1-25f6-4c82-a6c5-d390927796a4}" ma:internalName="TaxCatchAll" ma:showField="CatchAllData" ma:web="260f0ded-529c-47ef-9161-d69906847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0f0ded-529c-47ef-9161-d699068475d3" xsi:nil="true"/>
    <lcf76f155ced4ddcb4097134ff3c332f xmlns="38d1cc01-ac6f-41c2-9aa5-887b22cd2b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2897CE-6EB9-4846-B94B-783CE4222E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DA747D-A0C4-4815-956F-B706A16EA6D5}"/>
</file>

<file path=customXml/itemProps3.xml><?xml version="1.0" encoding="utf-8"?>
<ds:datastoreItem xmlns:ds="http://schemas.openxmlformats.org/officeDocument/2006/customXml" ds:itemID="{6F5CC369-2D6F-4B45-9B1E-B3D3A719FE45}"/>
</file>

<file path=customXml/itemProps4.xml><?xml version="1.0" encoding="utf-8"?>
<ds:datastoreItem xmlns:ds="http://schemas.openxmlformats.org/officeDocument/2006/customXml" ds:itemID="{0A1C32BD-C1DD-43A7-A1CD-7CF855C493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Quarter 2002 Quick Take</vt:lpstr>
    </vt:vector>
  </TitlesOfParts>
  <Company>Dell Computer Corporation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Quarter 2002 Quick Take</dc:title>
  <dc:subject/>
  <dc:creator>S. Michael Giliberto</dc:creator>
  <cp:keywords/>
  <dc:description/>
  <cp:lastModifiedBy>Michael Giliberto</cp:lastModifiedBy>
  <cp:revision>103</cp:revision>
  <dcterms:created xsi:type="dcterms:W3CDTF">2025-07-27T13:09:00Z</dcterms:created>
  <dcterms:modified xsi:type="dcterms:W3CDTF">2025-07-29T14:40:00Z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0x01010022495580B468F346A4C463B2EA7BEAA1</vt:lpwstr>
  </property>
</Properties>
</file>