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B42FE" w14:textId="77777777" w:rsidR="00A11B1B" w:rsidRPr="002C698D" w:rsidRDefault="00A11B1B" w:rsidP="00A11B1B">
      <w:pPr>
        <w:spacing w:before="240" w:after="240"/>
        <w:jc w:val="both"/>
        <w:rPr>
          <w:rFonts w:eastAsiaTheme="minorEastAsia"/>
          <w:b/>
          <w:bCs/>
          <w:color w:val="000000" w:themeColor="text1"/>
          <w:sz w:val="36"/>
          <w:szCs w:val="36"/>
        </w:rPr>
      </w:pPr>
      <w:r w:rsidRPr="002C698D">
        <w:rPr>
          <w:rFonts w:eastAsiaTheme="minorEastAsia"/>
          <w:b/>
          <w:bCs/>
          <w:color w:val="000000" w:themeColor="text1"/>
          <w:sz w:val="36"/>
          <w:szCs w:val="36"/>
        </w:rPr>
        <w:t>Budvar podepsal memorandum o spolupráci: pivovar čeká proměna v otevřený a zelený areál</w:t>
      </w:r>
    </w:p>
    <w:p w14:paraId="488647C2" w14:textId="397F7F48" w:rsidR="00346C15" w:rsidRDefault="00346C15" w:rsidP="00A11B1B">
      <w:pPr>
        <w:spacing w:before="240" w:after="240"/>
        <w:jc w:val="both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noProof/>
          <w:color w:val="000000" w:themeColor="text1"/>
        </w:rPr>
        <w:drawing>
          <wp:inline distT="0" distB="0" distL="0" distR="0" wp14:anchorId="228D4634" wp14:editId="6B42AE31">
            <wp:extent cx="5934075" cy="3952875"/>
            <wp:effectExtent l="0" t="0" r="9525" b="9525"/>
            <wp:docPr id="4127268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5D4D3" w14:textId="55480F78" w:rsidR="00A11B1B" w:rsidRDefault="00A11B1B" w:rsidP="00A11B1B">
      <w:pPr>
        <w:spacing w:before="240" w:after="240"/>
        <w:jc w:val="both"/>
      </w:pPr>
      <w:r w:rsidRPr="4B2035E6">
        <w:rPr>
          <w:rFonts w:ascii="Aptos" w:eastAsia="Aptos" w:hAnsi="Aptos" w:cs="Aptos"/>
          <w:color w:val="000000" w:themeColor="text1"/>
        </w:rPr>
        <w:t xml:space="preserve">Národní pivovar Budějovický Budvar stojí na prahu zásadní proměny. Společně s Ministerstvem zemědělství, Jihočeským krajem a statutárním městem České Budějovice podepsal memorandum o spolupráci při rozvoji pivovaru a jeho okolí.  Vize projektu nese název </w:t>
      </w:r>
      <w:r w:rsidRPr="4B2035E6">
        <w:rPr>
          <w:rFonts w:ascii="Aptos" w:eastAsia="Aptos" w:hAnsi="Aptos" w:cs="Aptos"/>
          <w:b/>
          <w:bCs/>
          <w:color w:val="000000" w:themeColor="text1"/>
        </w:rPr>
        <w:t>„Pivovar otevřený a zelený“</w:t>
      </w:r>
      <w:r w:rsidRPr="4B2035E6">
        <w:rPr>
          <w:rFonts w:ascii="Aptos" w:eastAsia="Aptos" w:hAnsi="Aptos" w:cs="Aptos"/>
          <w:color w:val="000000" w:themeColor="text1"/>
        </w:rPr>
        <w:t xml:space="preserve"> – a slibuje moderní, ekologicky šetrný a veřejnosti přístupný pivovarský areál.</w:t>
      </w:r>
    </w:p>
    <w:p w14:paraId="05929898" w14:textId="77777777" w:rsidR="00A11B1B" w:rsidRDefault="00A11B1B" w:rsidP="00A11B1B">
      <w:pPr>
        <w:jc w:val="both"/>
      </w:pPr>
      <w:r w:rsidRPr="4B2035E6">
        <w:rPr>
          <w:rFonts w:ascii="Aptos" w:eastAsia="Aptos" w:hAnsi="Aptos" w:cs="Aptos"/>
          <w:i/>
          <w:iCs/>
          <w:color w:val="000000" w:themeColor="text1"/>
        </w:rPr>
        <w:t xml:space="preserve">„Budvar je srdcem českého piva a zároveň kulturním symbolem, který přesahuje hranice. Chceme lidem ukázat, že i pivovar může být krásným, živým a zeleným místem, kam se </w:t>
      </w:r>
      <w:r w:rsidRPr="4B2035E6">
        <w:rPr>
          <w:rFonts w:ascii="Aptos" w:eastAsia="Aptos" w:hAnsi="Aptos" w:cs="Aptos"/>
          <w:i/>
          <w:iCs/>
          <w:color w:val="000000" w:themeColor="text1"/>
        </w:rPr>
        <w:lastRenderedPageBreak/>
        <w:t>budou rádi vracet nejen kvůli pivu, ale i kvůli atmosféře a inspiraci,“</w:t>
      </w:r>
      <w:r w:rsidRPr="4B2035E6">
        <w:rPr>
          <w:rFonts w:ascii="Aptos" w:eastAsia="Aptos" w:hAnsi="Aptos" w:cs="Aptos"/>
          <w:color w:val="000000" w:themeColor="text1"/>
        </w:rPr>
        <w:t xml:space="preserve"> říká generální ředitel Budějovického Budvaru </w:t>
      </w:r>
      <w:r w:rsidRPr="4B2035E6">
        <w:rPr>
          <w:rFonts w:ascii="Aptos" w:eastAsia="Aptos" w:hAnsi="Aptos" w:cs="Aptos"/>
          <w:b/>
          <w:bCs/>
          <w:color w:val="000000" w:themeColor="text1"/>
        </w:rPr>
        <w:t>Petr Dvořák</w:t>
      </w:r>
      <w:r w:rsidRPr="4B2035E6">
        <w:rPr>
          <w:rFonts w:ascii="Aptos" w:eastAsia="Aptos" w:hAnsi="Aptos" w:cs="Aptos"/>
          <w:color w:val="000000" w:themeColor="text1"/>
        </w:rPr>
        <w:t>.</w:t>
      </w:r>
    </w:p>
    <w:p w14:paraId="63F4AEF2" w14:textId="77777777" w:rsidR="00A11B1B" w:rsidRDefault="00A11B1B" w:rsidP="00A11B1B">
      <w:pPr>
        <w:spacing w:before="240" w:after="240"/>
        <w:jc w:val="both"/>
      </w:pPr>
      <w:r w:rsidRPr="427AF6CD">
        <w:rPr>
          <w:rFonts w:ascii="Aptos" w:eastAsia="Aptos" w:hAnsi="Aptos" w:cs="Aptos"/>
          <w:color w:val="000000" w:themeColor="text1"/>
        </w:rPr>
        <w:t>K naplnění této vize vedla mezinárodní architektonická soutěž, vyhlášená v roce 2024 pod záštitou České komory architektů. Do soutěže se přihlásilo 34 ateliérů z Česka i zahraničí. Odborná porota složená z architektů a zástupců pivovaru vybrala sedm finalistů, kteří ve dvou kolech představili své návrhy.</w:t>
      </w:r>
    </w:p>
    <w:p w14:paraId="3CE86ECD" w14:textId="77777777" w:rsidR="00A11B1B" w:rsidRDefault="00A11B1B" w:rsidP="00A11B1B">
      <w:pPr>
        <w:spacing w:before="240" w:after="240"/>
        <w:jc w:val="both"/>
      </w:pPr>
      <w:r w:rsidRPr="427AF6CD">
        <w:rPr>
          <w:rFonts w:ascii="Aptos" w:eastAsia="Aptos" w:hAnsi="Aptos" w:cs="Aptos"/>
          <w:color w:val="000000" w:themeColor="text1"/>
        </w:rPr>
        <w:t xml:space="preserve">Vítězem se stala pařížsko-brněnská spolupráce </w:t>
      </w:r>
      <w:r w:rsidRPr="427AF6CD">
        <w:rPr>
          <w:rFonts w:ascii="Aptos" w:eastAsia="Aptos" w:hAnsi="Aptos" w:cs="Aptos"/>
          <w:b/>
          <w:bCs/>
          <w:color w:val="000000" w:themeColor="text1"/>
        </w:rPr>
        <w:t xml:space="preserve">MUOTO </w:t>
      </w:r>
      <w:proofErr w:type="spellStart"/>
      <w:r w:rsidRPr="427AF6CD">
        <w:rPr>
          <w:rFonts w:ascii="Aptos" w:eastAsia="Aptos" w:hAnsi="Aptos" w:cs="Aptos"/>
          <w:b/>
          <w:bCs/>
          <w:color w:val="000000" w:themeColor="text1"/>
        </w:rPr>
        <w:t>sarl</w:t>
      </w:r>
      <w:proofErr w:type="spellEnd"/>
      <w:r w:rsidRPr="427AF6CD">
        <w:rPr>
          <w:rFonts w:ascii="Aptos" w:eastAsia="Aptos" w:hAnsi="Aptos" w:cs="Aptos"/>
          <w:b/>
          <w:bCs/>
          <w:color w:val="000000" w:themeColor="text1"/>
        </w:rPr>
        <w:t xml:space="preserve"> + PEER COLLECTIVE s.r.o.</w:t>
      </w:r>
      <w:r w:rsidRPr="427AF6CD">
        <w:rPr>
          <w:rFonts w:ascii="Aptos" w:eastAsia="Aptos" w:hAnsi="Aptos" w:cs="Aptos"/>
          <w:color w:val="000000" w:themeColor="text1"/>
        </w:rPr>
        <w:t xml:space="preserve"> Jejich návrh počítá s rekonstrukcí historické sladovny, úpravou fasády varny, vyhlídkou, pivovarskou restaurací i krajinářským řešením veřejného prostoru. V roce 2025 Budvar s vítězi podepsal smlouvu o budoucí spolupráci a do konce roku bude hotová celková architektonická studie.</w:t>
      </w:r>
    </w:p>
    <w:p w14:paraId="3BEF9619" w14:textId="77777777" w:rsidR="00A11B1B" w:rsidRDefault="00A11B1B" w:rsidP="00A11B1B">
      <w:pPr>
        <w:spacing w:before="240" w:after="240"/>
        <w:jc w:val="both"/>
      </w:pPr>
      <w:r w:rsidRPr="4B2035E6">
        <w:rPr>
          <w:rFonts w:ascii="Aptos" w:eastAsia="Aptos" w:hAnsi="Aptos" w:cs="Aptos"/>
          <w:color w:val="000000" w:themeColor="text1"/>
        </w:rPr>
        <w:t xml:space="preserve">Plány jsou velkolepé: </w:t>
      </w:r>
      <w:r w:rsidRPr="4B2035E6">
        <w:rPr>
          <w:rFonts w:ascii="Aptos" w:eastAsia="Aptos" w:hAnsi="Aptos" w:cs="Aptos"/>
          <w:b/>
          <w:bCs/>
          <w:color w:val="000000" w:themeColor="text1"/>
        </w:rPr>
        <w:t xml:space="preserve">nové návštěvnické centrum, pivovarská zahrada s eventovým prostorem, </w:t>
      </w:r>
      <w:proofErr w:type="spellStart"/>
      <w:r w:rsidRPr="4B2035E6">
        <w:rPr>
          <w:rFonts w:ascii="Aptos" w:eastAsia="Aptos" w:hAnsi="Aptos" w:cs="Aptos"/>
          <w:b/>
          <w:bCs/>
          <w:color w:val="000000" w:themeColor="text1"/>
        </w:rPr>
        <w:t>skywalk</w:t>
      </w:r>
      <w:proofErr w:type="spellEnd"/>
      <w:r w:rsidRPr="4B2035E6">
        <w:rPr>
          <w:rFonts w:ascii="Aptos" w:eastAsia="Aptos" w:hAnsi="Aptos" w:cs="Aptos"/>
          <w:b/>
          <w:bCs/>
          <w:color w:val="000000" w:themeColor="text1"/>
        </w:rPr>
        <w:t xml:space="preserve"> vedoucí přes varnu a sklepy a parkovací dům pro 300 aut</w:t>
      </w:r>
      <w:r w:rsidRPr="4B2035E6">
        <w:rPr>
          <w:rFonts w:ascii="Aptos" w:eastAsia="Aptos" w:hAnsi="Aptos" w:cs="Aptos"/>
          <w:color w:val="000000" w:themeColor="text1"/>
        </w:rPr>
        <w:t>. Projekt má ambici stát se jedním z hlavních turistických magnetů Českých Budějovic.</w:t>
      </w:r>
    </w:p>
    <w:p w14:paraId="715E1EF0" w14:textId="77777777" w:rsidR="00A11B1B" w:rsidRDefault="00A11B1B" w:rsidP="00A11B1B">
      <w:pPr>
        <w:spacing w:line="276" w:lineRule="auto"/>
        <w:jc w:val="both"/>
      </w:pPr>
      <w:r w:rsidRPr="4B2035E6">
        <w:rPr>
          <w:rFonts w:ascii="Aptos" w:eastAsia="Aptos" w:hAnsi="Aptos" w:cs="Aptos"/>
          <w:i/>
          <w:iCs/>
          <w:color w:val="000000" w:themeColor="text1"/>
        </w:rPr>
        <w:t>„Jsem rád, že Budvar nejen vyrábí pivo, ale také přemýšlí o budoucnosti svého areálu a jeho významu pro České Budějovice a celý region. Takový strategický přístup je příkladem odpovědného hospodaření s dlouhodobým přínosem pro všechny,“</w:t>
      </w:r>
      <w:r w:rsidRPr="4B2035E6">
        <w:rPr>
          <w:rFonts w:ascii="Aptos" w:eastAsia="Aptos" w:hAnsi="Aptos" w:cs="Aptos"/>
          <w:color w:val="000000" w:themeColor="text1"/>
        </w:rPr>
        <w:t xml:space="preserve"> doplňuje ministr zemědělství </w:t>
      </w:r>
      <w:r w:rsidRPr="4B2035E6">
        <w:rPr>
          <w:rFonts w:ascii="Aptos" w:eastAsia="Aptos" w:hAnsi="Aptos" w:cs="Aptos"/>
          <w:b/>
          <w:bCs/>
          <w:color w:val="000000" w:themeColor="text1"/>
        </w:rPr>
        <w:t>Marek Výborný</w:t>
      </w:r>
      <w:r w:rsidRPr="4B2035E6">
        <w:rPr>
          <w:rFonts w:ascii="Aptos" w:eastAsia="Aptos" w:hAnsi="Aptos" w:cs="Aptos"/>
          <w:color w:val="000000" w:themeColor="text1"/>
        </w:rPr>
        <w:t>.</w:t>
      </w:r>
    </w:p>
    <w:p w14:paraId="42D5BF92" w14:textId="77777777" w:rsidR="00A11B1B" w:rsidRDefault="00A11B1B" w:rsidP="00A11B1B">
      <w:pPr>
        <w:spacing w:before="240" w:after="240"/>
        <w:jc w:val="both"/>
      </w:pPr>
      <w:r w:rsidRPr="4B2035E6">
        <w:rPr>
          <w:rFonts w:ascii="Aptos" w:eastAsia="Aptos" w:hAnsi="Aptos" w:cs="Aptos"/>
          <w:color w:val="000000" w:themeColor="text1"/>
        </w:rPr>
        <w:t xml:space="preserve">Areál by měl přitáhnout až </w:t>
      </w:r>
      <w:r w:rsidRPr="4B2035E6">
        <w:rPr>
          <w:rFonts w:ascii="Aptos" w:eastAsia="Aptos" w:hAnsi="Aptos" w:cs="Aptos"/>
          <w:b/>
          <w:bCs/>
          <w:color w:val="000000" w:themeColor="text1"/>
        </w:rPr>
        <w:t>200 tisíc návštěvníků ročně</w:t>
      </w:r>
      <w:r w:rsidRPr="4B2035E6">
        <w:rPr>
          <w:rFonts w:ascii="Aptos" w:eastAsia="Aptos" w:hAnsi="Aptos" w:cs="Aptos"/>
          <w:color w:val="000000" w:themeColor="text1"/>
        </w:rPr>
        <w:t xml:space="preserve"> a další desítky tisíc lidí využijí volně přístupnou pivovarskou zahradu. Projekt zároveň přirozeně zapadá do koncepce </w:t>
      </w:r>
      <w:r w:rsidRPr="4B2035E6">
        <w:rPr>
          <w:rFonts w:ascii="Aptos" w:eastAsia="Aptos" w:hAnsi="Aptos" w:cs="Aptos"/>
          <w:b/>
          <w:bCs/>
          <w:color w:val="000000" w:themeColor="text1"/>
        </w:rPr>
        <w:t>Evropského hlavního města kultury 2028</w:t>
      </w:r>
      <w:r w:rsidRPr="4B2035E6">
        <w:rPr>
          <w:rFonts w:ascii="Aptos" w:eastAsia="Aptos" w:hAnsi="Aptos" w:cs="Aptos"/>
          <w:color w:val="000000" w:themeColor="text1"/>
        </w:rPr>
        <w:t>, jehož jsou České Budějovice držitelem titulu.</w:t>
      </w:r>
    </w:p>
    <w:p w14:paraId="1D230A8D" w14:textId="77777777" w:rsidR="00A11B1B" w:rsidRDefault="00A11B1B" w:rsidP="00A11B1B">
      <w:pPr>
        <w:spacing w:before="240" w:after="240"/>
        <w:jc w:val="both"/>
      </w:pPr>
      <w:r w:rsidRPr="427AF6CD">
        <w:rPr>
          <w:rFonts w:ascii="Aptos" w:eastAsia="Aptos" w:hAnsi="Aptos" w:cs="Aptos"/>
          <w:color w:val="000000" w:themeColor="text1"/>
        </w:rPr>
        <w:t>První etapa projektu má být dokončena do roku 2028, celková realizace pak do roku 2030. Investice se pohybují ve vyšších stovkách milionů korun a aktuálně probíhá optimalizace business case.</w:t>
      </w:r>
    </w:p>
    <w:p w14:paraId="645873C6" w14:textId="77777777" w:rsidR="00A11B1B" w:rsidRDefault="00A11B1B" w:rsidP="00A11B1B"/>
    <w:p w14:paraId="000A9CEB" w14:textId="77777777" w:rsidR="00BA1E27" w:rsidRPr="00BA1E27" w:rsidRDefault="00BA1E27" w:rsidP="00BA1E27"/>
    <w:sectPr w:rsidR="00BA1E27" w:rsidRPr="00BA1E27" w:rsidSect="001A006C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993" w:right="1274" w:bottom="1985" w:left="1276" w:header="297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D96CA" w14:textId="77777777" w:rsidR="00A11B1B" w:rsidRDefault="00A11B1B" w:rsidP="008426EB">
      <w:r>
        <w:separator/>
      </w:r>
    </w:p>
  </w:endnote>
  <w:endnote w:type="continuationSeparator" w:id="0">
    <w:p w14:paraId="38719E48" w14:textId="77777777" w:rsidR="00A11B1B" w:rsidRDefault="00A11B1B" w:rsidP="00842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BFC80" w14:textId="77777777" w:rsidR="001A006C" w:rsidRDefault="001A006C" w:rsidP="008426EB">
    <w:r w:rsidRPr="001F1A75">
      <w:rPr>
        <w:noProof/>
      </w:rPr>
      <w:drawing>
        <wp:anchor distT="0" distB="0" distL="114300" distR="114300" simplePos="0" relativeHeight="251662336" behindDoc="0" locked="1" layoutInCell="1" allowOverlap="1" wp14:anchorId="5A3BF9CD" wp14:editId="49EB2489">
          <wp:simplePos x="0" y="0"/>
          <wp:positionH relativeFrom="page">
            <wp:posOffset>0</wp:posOffset>
          </wp:positionH>
          <wp:positionV relativeFrom="page">
            <wp:posOffset>9792970</wp:posOffset>
          </wp:positionV>
          <wp:extent cx="7560000" cy="900000"/>
          <wp:effectExtent l="0" t="0" r="0" b="0"/>
          <wp:wrapNone/>
          <wp:docPr id="144" name="Picture 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69A01" w14:textId="77777777" w:rsidR="001A006C" w:rsidRDefault="00BE47A1" w:rsidP="008426EB">
    <w:r>
      <w:rPr>
        <w:noProof/>
      </w:rPr>
      <w:drawing>
        <wp:anchor distT="0" distB="0" distL="114300" distR="114300" simplePos="0" relativeHeight="251663360" behindDoc="1" locked="0" layoutInCell="1" allowOverlap="1" wp14:anchorId="32AD0F3E" wp14:editId="342E90EB">
          <wp:simplePos x="0" y="0"/>
          <wp:positionH relativeFrom="page">
            <wp:posOffset>3810</wp:posOffset>
          </wp:positionH>
          <wp:positionV relativeFrom="paragraph">
            <wp:posOffset>-158115</wp:posOffset>
          </wp:positionV>
          <wp:extent cx="7620046" cy="909283"/>
          <wp:effectExtent l="0" t="0" r="0" b="0"/>
          <wp:wrapNone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46" cy="9092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96ACE" w14:textId="77777777" w:rsidR="00A11B1B" w:rsidRDefault="00A11B1B" w:rsidP="008426EB">
      <w:r>
        <w:separator/>
      </w:r>
    </w:p>
  </w:footnote>
  <w:footnote w:type="continuationSeparator" w:id="0">
    <w:p w14:paraId="51455D82" w14:textId="77777777" w:rsidR="00A11B1B" w:rsidRDefault="00A11B1B" w:rsidP="00842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8B720" w14:textId="727425EA" w:rsidR="00A11B1B" w:rsidRDefault="00A11B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3E158" w14:textId="1E09913E" w:rsidR="00A11B1B" w:rsidRDefault="00A11B1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45FF1" w14:textId="5323B81C" w:rsidR="00C72A72" w:rsidRDefault="00804F57" w:rsidP="008426EB">
    <w:r>
      <w:rPr>
        <w:noProof/>
      </w:rPr>
      <w:drawing>
        <wp:anchor distT="0" distB="0" distL="114300" distR="114300" simplePos="0" relativeHeight="251664384" behindDoc="1" locked="0" layoutInCell="1" allowOverlap="1" wp14:anchorId="5CE5674C" wp14:editId="67B8AC0B">
          <wp:simplePos x="0" y="0"/>
          <wp:positionH relativeFrom="page">
            <wp:align>left</wp:align>
          </wp:positionH>
          <wp:positionV relativeFrom="paragraph">
            <wp:posOffset>-1878330</wp:posOffset>
          </wp:positionV>
          <wp:extent cx="7545933" cy="1813560"/>
          <wp:effectExtent l="0" t="0" r="0" b="0"/>
          <wp:wrapNone/>
          <wp:docPr id="3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118" cy="18155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E16F01" w14:textId="77777777" w:rsidR="001A006C" w:rsidRDefault="001A006C" w:rsidP="008426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5.75pt;height:78pt" o:bullet="t">
        <v:imagedata r:id="rId1" o:title="BB_Hvezda"/>
      </v:shape>
    </w:pict>
  </w:numPicBullet>
  <w:abstractNum w:abstractNumId="0" w15:restartNumberingAfterBreak="0">
    <w:nsid w:val="03CB3DC9"/>
    <w:multiLevelType w:val="hybridMultilevel"/>
    <w:tmpl w:val="1EAC04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522E8"/>
    <w:multiLevelType w:val="hybridMultilevel"/>
    <w:tmpl w:val="BA74AB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04E0"/>
    <w:multiLevelType w:val="hybridMultilevel"/>
    <w:tmpl w:val="80BE7D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B35A3"/>
    <w:multiLevelType w:val="hybridMultilevel"/>
    <w:tmpl w:val="E4A8C522"/>
    <w:lvl w:ilvl="0" w:tplc="4A1A5F94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5860E7A2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2" w:tplc="7424EEE0">
      <w:start w:val="1"/>
      <w:numFmt w:val="bullet"/>
      <w:lvlText w:val="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A56D2"/>
    <w:multiLevelType w:val="multilevel"/>
    <w:tmpl w:val="B39881DE"/>
    <w:lvl w:ilvl="0">
      <w:start w:val="1"/>
      <w:numFmt w:val="bullet"/>
      <w:pStyle w:val="listlvl1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pStyle w:val="listlvl2"/>
      <w:lvlText w:val="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pStyle w:val="listlvl3"/>
      <w:lvlText w:val="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81694"/>
    <w:multiLevelType w:val="multilevel"/>
    <w:tmpl w:val="D1FC2B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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D7E62"/>
    <w:multiLevelType w:val="hybridMultilevel"/>
    <w:tmpl w:val="ABE01B56"/>
    <w:lvl w:ilvl="0" w:tplc="22543B9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67532"/>
    <w:multiLevelType w:val="hybridMultilevel"/>
    <w:tmpl w:val="90BE2F0A"/>
    <w:lvl w:ilvl="0" w:tplc="5860E7A2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F77F8"/>
    <w:multiLevelType w:val="hybridMultilevel"/>
    <w:tmpl w:val="BDEC7BE0"/>
    <w:lvl w:ilvl="0" w:tplc="978203E4">
      <w:start w:val="1"/>
      <w:numFmt w:val="decimal"/>
      <w:pStyle w:val="numlistlvl1"/>
      <w:lvlText w:val="%1."/>
      <w:lvlJc w:val="left"/>
      <w:pPr>
        <w:ind w:left="720" w:hanging="360"/>
      </w:pPr>
    </w:lvl>
    <w:lvl w:ilvl="1" w:tplc="D0887694">
      <w:start w:val="1"/>
      <w:numFmt w:val="lowerLetter"/>
      <w:pStyle w:val="numlistlvl2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311746">
    <w:abstractNumId w:val="0"/>
  </w:num>
  <w:num w:numId="2" w16cid:durableId="100338749">
    <w:abstractNumId w:val="2"/>
  </w:num>
  <w:num w:numId="3" w16cid:durableId="2068720303">
    <w:abstractNumId w:val="3"/>
  </w:num>
  <w:num w:numId="4" w16cid:durableId="151140525">
    <w:abstractNumId w:val="6"/>
  </w:num>
  <w:num w:numId="5" w16cid:durableId="999388709">
    <w:abstractNumId w:val="1"/>
  </w:num>
  <w:num w:numId="6" w16cid:durableId="519777030">
    <w:abstractNumId w:val="7"/>
  </w:num>
  <w:num w:numId="7" w16cid:durableId="739140341">
    <w:abstractNumId w:val="4"/>
  </w:num>
  <w:num w:numId="8" w16cid:durableId="16923000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650367">
    <w:abstractNumId w:val="5"/>
  </w:num>
  <w:num w:numId="10" w16cid:durableId="14310007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B1B"/>
    <w:rsid w:val="000B0B3D"/>
    <w:rsid w:val="001373D0"/>
    <w:rsid w:val="0018429D"/>
    <w:rsid w:val="001A006C"/>
    <w:rsid w:val="001B51FD"/>
    <w:rsid w:val="001B66D1"/>
    <w:rsid w:val="001E7848"/>
    <w:rsid w:val="001F1A75"/>
    <w:rsid w:val="00206B3D"/>
    <w:rsid w:val="002E792A"/>
    <w:rsid w:val="00346C15"/>
    <w:rsid w:val="00392146"/>
    <w:rsid w:val="003A7490"/>
    <w:rsid w:val="00446CD1"/>
    <w:rsid w:val="00454455"/>
    <w:rsid w:val="00493CAA"/>
    <w:rsid w:val="004E18E4"/>
    <w:rsid w:val="00505CAF"/>
    <w:rsid w:val="0055398E"/>
    <w:rsid w:val="005B4CE1"/>
    <w:rsid w:val="005C0BC4"/>
    <w:rsid w:val="00751240"/>
    <w:rsid w:val="00761928"/>
    <w:rsid w:val="007716DC"/>
    <w:rsid w:val="007A07A5"/>
    <w:rsid w:val="007E0AFB"/>
    <w:rsid w:val="00804F57"/>
    <w:rsid w:val="008426EB"/>
    <w:rsid w:val="008567C0"/>
    <w:rsid w:val="00890CB8"/>
    <w:rsid w:val="00A029E6"/>
    <w:rsid w:val="00A11B1B"/>
    <w:rsid w:val="00A14031"/>
    <w:rsid w:val="00B01527"/>
    <w:rsid w:val="00B47A8C"/>
    <w:rsid w:val="00BA1E27"/>
    <w:rsid w:val="00BE47A1"/>
    <w:rsid w:val="00C72A72"/>
    <w:rsid w:val="00CB2E9C"/>
    <w:rsid w:val="00D464B0"/>
    <w:rsid w:val="00DF1FE9"/>
    <w:rsid w:val="00E6234E"/>
    <w:rsid w:val="00E71BE4"/>
    <w:rsid w:val="00F33E73"/>
    <w:rsid w:val="00F6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67E47B4B"/>
  <w15:chartTrackingRefBased/>
  <w15:docId w15:val="{C94C9AD7-7480-4E83-9D1F-958FBFCB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1B1B"/>
    <w:pPr>
      <w:spacing w:line="279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426EB"/>
    <w:pPr>
      <w:keepNext/>
      <w:keepLines/>
      <w:spacing w:before="480" w:after="240" w:line="240" w:lineRule="auto"/>
      <w:jc w:val="both"/>
      <w:outlineLvl w:val="0"/>
    </w:pPr>
    <w:rPr>
      <w:rFonts w:eastAsiaTheme="majorEastAsia" w:cstheme="minorHAnsi"/>
      <w:color w:val="404040" w:themeColor="text1" w:themeTint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426EB"/>
    <w:pPr>
      <w:keepNext/>
      <w:keepLines/>
      <w:spacing w:before="480" w:after="240" w:line="240" w:lineRule="auto"/>
      <w:ind w:firstLine="709"/>
      <w:jc w:val="both"/>
      <w:outlineLvl w:val="1"/>
    </w:pPr>
    <w:rPr>
      <w:rFonts w:eastAsiaTheme="majorEastAsia" w:cstheme="minorHAnsi"/>
      <w:color w:val="404040" w:themeColor="text1" w:themeTint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426EB"/>
    <w:pPr>
      <w:keepNext/>
      <w:keepLines/>
      <w:spacing w:before="480" w:after="0" w:line="480" w:lineRule="auto"/>
      <w:ind w:left="709"/>
      <w:jc w:val="both"/>
      <w:outlineLvl w:val="2"/>
    </w:pPr>
    <w:rPr>
      <w:rFonts w:asciiTheme="majorHAnsi" w:eastAsiaTheme="majorEastAsia" w:hAnsiTheme="majorHAnsi" w:cstheme="majorHAnsi"/>
      <w:b/>
      <w:bCs/>
      <w:i/>
      <w:iCs/>
      <w:color w:val="404040" w:themeColor="text1" w:themeTint="BF"/>
    </w:rPr>
  </w:style>
  <w:style w:type="paragraph" w:styleId="Nadpis4">
    <w:name w:val="heading 4"/>
    <w:basedOn w:val="Normln"/>
    <w:next w:val="Normln"/>
    <w:link w:val="Nadpis4Char"/>
    <w:uiPriority w:val="9"/>
    <w:unhideWhenUsed/>
    <w:locked/>
    <w:rsid w:val="00454455"/>
    <w:pPr>
      <w:keepNext/>
      <w:keepLines/>
      <w:spacing w:before="40" w:after="0" w:line="480" w:lineRule="auto"/>
      <w:jc w:val="both"/>
      <w:outlineLvl w:val="3"/>
    </w:pPr>
    <w:rPr>
      <w:rFonts w:eastAsiaTheme="majorEastAsia" w:cstheme="minorHAnsi"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26EB"/>
    <w:rPr>
      <w:rFonts w:eastAsiaTheme="majorEastAsia" w:cstheme="minorHAnsi"/>
      <w:color w:val="404040" w:themeColor="text1" w:themeTint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426EB"/>
    <w:rPr>
      <w:rFonts w:eastAsiaTheme="majorEastAsia" w:cstheme="minorHAnsi"/>
      <w:color w:val="404040" w:themeColor="text1" w:themeTint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426EB"/>
    <w:rPr>
      <w:rFonts w:asciiTheme="majorHAnsi" w:eastAsiaTheme="majorEastAsia" w:hAnsiTheme="majorHAnsi" w:cstheme="majorHAnsi"/>
      <w:b/>
      <w:bCs/>
      <w:i/>
      <w:iCs/>
      <w:color w:val="404040" w:themeColor="text1" w:themeTint="B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454455"/>
    <w:rPr>
      <w:rFonts w:eastAsiaTheme="majorEastAsia" w:cstheme="minorHAnsi"/>
      <w:sz w:val="24"/>
      <w:szCs w:val="24"/>
    </w:rPr>
  </w:style>
  <w:style w:type="paragraph" w:customStyle="1" w:styleId="listlvl1">
    <w:name w:val="list lvl1"/>
    <w:basedOn w:val="Odstavecseseznamem"/>
    <w:qFormat/>
    <w:rsid w:val="00E71BE4"/>
    <w:pPr>
      <w:numPr>
        <w:numId w:val="7"/>
      </w:numPr>
    </w:pPr>
  </w:style>
  <w:style w:type="paragraph" w:customStyle="1" w:styleId="listlvl2">
    <w:name w:val="list lvl2"/>
    <w:basedOn w:val="listlvl1"/>
    <w:qFormat/>
    <w:rsid w:val="00E71BE4"/>
    <w:pPr>
      <w:numPr>
        <w:ilvl w:val="1"/>
      </w:numPr>
    </w:pPr>
  </w:style>
  <w:style w:type="paragraph" w:customStyle="1" w:styleId="listlvl3">
    <w:name w:val="list lvl3"/>
    <w:basedOn w:val="Odstavecseseznamem"/>
    <w:qFormat/>
    <w:rsid w:val="00E71BE4"/>
    <w:pPr>
      <w:numPr>
        <w:ilvl w:val="2"/>
        <w:numId w:val="7"/>
      </w:numPr>
    </w:pPr>
  </w:style>
  <w:style w:type="paragraph" w:customStyle="1" w:styleId="numlistlvl1">
    <w:name w:val="num list lvl1"/>
    <w:basedOn w:val="listlvl1"/>
    <w:qFormat/>
    <w:rsid w:val="00BA1E27"/>
    <w:pPr>
      <w:numPr>
        <w:numId w:val="10"/>
      </w:numPr>
    </w:pPr>
  </w:style>
  <w:style w:type="paragraph" w:customStyle="1" w:styleId="Normlnerven">
    <w:name w:val="Normální červený"/>
    <w:basedOn w:val="Normln"/>
    <w:link w:val="NormlnervenChar"/>
    <w:qFormat/>
    <w:rsid w:val="00890CB8"/>
    <w:pPr>
      <w:spacing w:line="288" w:lineRule="auto"/>
      <w:jc w:val="both"/>
    </w:pPr>
    <w:rPr>
      <w:color w:val="CA4F4F"/>
      <w:sz w:val="22"/>
      <w:szCs w:val="22"/>
    </w:rPr>
  </w:style>
  <w:style w:type="paragraph" w:customStyle="1" w:styleId="normlnzlat">
    <w:name w:val="normální zlatá"/>
    <w:basedOn w:val="Normlnerven"/>
    <w:link w:val="normlnzlatChar"/>
    <w:qFormat/>
    <w:rsid w:val="00890CB8"/>
    <w:rPr>
      <w:color w:val="C39F56"/>
    </w:rPr>
  </w:style>
  <w:style w:type="paragraph" w:styleId="Odstavecseseznamem">
    <w:name w:val="List Paragraph"/>
    <w:basedOn w:val="Normln"/>
    <w:uiPriority w:val="34"/>
    <w:rsid w:val="0018429D"/>
    <w:pPr>
      <w:spacing w:line="288" w:lineRule="auto"/>
      <w:ind w:left="720"/>
      <w:contextualSpacing/>
      <w:jc w:val="both"/>
    </w:pPr>
    <w:rPr>
      <w:color w:val="595959" w:themeColor="text1" w:themeTint="A6"/>
      <w:sz w:val="22"/>
      <w:szCs w:val="22"/>
    </w:rPr>
  </w:style>
  <w:style w:type="paragraph" w:customStyle="1" w:styleId="numlistlvl2">
    <w:name w:val="num list lvl2"/>
    <w:basedOn w:val="listlvl1"/>
    <w:qFormat/>
    <w:rsid w:val="00BA1E27"/>
    <w:pPr>
      <w:numPr>
        <w:ilvl w:val="1"/>
        <w:numId w:val="10"/>
      </w:numPr>
    </w:pPr>
  </w:style>
  <w:style w:type="character" w:customStyle="1" w:styleId="NormlnervenChar">
    <w:name w:val="Normální červený Char"/>
    <w:basedOn w:val="Standardnpsmoodstavce"/>
    <w:link w:val="Normlnerven"/>
    <w:rsid w:val="00392146"/>
    <w:rPr>
      <w:color w:val="CA4F4F"/>
    </w:rPr>
  </w:style>
  <w:style w:type="character" w:customStyle="1" w:styleId="normlnzlatChar">
    <w:name w:val="normální zlatá Char"/>
    <w:basedOn w:val="NormlnervenChar"/>
    <w:link w:val="normlnzlat"/>
    <w:rsid w:val="00392146"/>
    <w:rPr>
      <w:color w:val="C39F56"/>
    </w:rPr>
  </w:style>
  <w:style w:type="paragraph" w:customStyle="1" w:styleId="podpis">
    <w:name w:val="podpis"/>
    <w:basedOn w:val="Normln"/>
    <w:qFormat/>
    <w:rsid w:val="00890CB8"/>
    <w:pPr>
      <w:pBdr>
        <w:top w:val="dotted" w:sz="8" w:space="1" w:color="auto"/>
      </w:pBdr>
      <w:spacing w:before="1280" w:line="288" w:lineRule="auto"/>
      <w:ind w:left="4536"/>
      <w:jc w:val="center"/>
    </w:pPr>
    <w:rPr>
      <w:color w:val="595959" w:themeColor="text1" w:themeTint="A6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locked/>
    <w:rsid w:val="00BE47A1"/>
    <w:pPr>
      <w:tabs>
        <w:tab w:val="center" w:pos="4536"/>
        <w:tab w:val="right" w:pos="9072"/>
      </w:tabs>
      <w:spacing w:after="0" w:line="240" w:lineRule="auto"/>
      <w:jc w:val="both"/>
    </w:pPr>
    <w:rPr>
      <w:color w:val="595959" w:themeColor="text1" w:themeTint="A6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BE47A1"/>
    <w:rPr>
      <w:color w:val="595959" w:themeColor="text1" w:themeTint="A6"/>
    </w:rPr>
  </w:style>
  <w:style w:type="paragraph" w:styleId="Zpat">
    <w:name w:val="footer"/>
    <w:basedOn w:val="Normln"/>
    <w:link w:val="ZpatChar"/>
    <w:uiPriority w:val="99"/>
    <w:unhideWhenUsed/>
    <w:locked/>
    <w:rsid w:val="00BE47A1"/>
    <w:pPr>
      <w:tabs>
        <w:tab w:val="center" w:pos="4536"/>
        <w:tab w:val="right" w:pos="9072"/>
      </w:tabs>
      <w:spacing w:after="0" w:line="240" w:lineRule="auto"/>
      <w:jc w:val="both"/>
    </w:pPr>
    <w:rPr>
      <w:color w:val="595959" w:themeColor="text1" w:themeTint="A6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BE47A1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0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tisek.linduska\OneDrive%20-%20Bud&#283;jovick&#253;%20Budvar,%20n&#225;rodn&#237;%20podnik\Desktop\TZ%20a%20aktuality%20na%20web%202025\Budvar_Word_open_template_V2%20(2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52de06-7273-4938-9289-c478f3298445" xsi:nil="true"/>
    <lcf76f155ced4ddcb4097134ff3c332f xmlns="79559181-c48b-4c14-a484-d6a4b68f9e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222BBD80784C499545685929D98B3A" ma:contentTypeVersion="12" ma:contentTypeDescription="Vytvoří nový dokument" ma:contentTypeScope="" ma:versionID="bb4e03d72b860024c4ddae492f460170">
  <xsd:schema xmlns:xsd="http://www.w3.org/2001/XMLSchema" xmlns:xs="http://www.w3.org/2001/XMLSchema" xmlns:p="http://schemas.microsoft.com/office/2006/metadata/properties" xmlns:ns2="79559181-c48b-4c14-a484-d6a4b68f9e6b" xmlns:ns3="db52de06-7273-4938-9289-c478f3298445" targetNamespace="http://schemas.microsoft.com/office/2006/metadata/properties" ma:root="true" ma:fieldsID="3ecce2b8e32ac7e6ca292b964b061e7c" ns2:_="" ns3:_="">
    <xsd:import namespace="79559181-c48b-4c14-a484-d6a4b68f9e6b"/>
    <xsd:import namespace="db52de06-7273-4938-9289-c478f32984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59181-c48b-4c14-a484-d6a4b68f9e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27a07502-9ee9-424d-b54c-eba98917b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2de06-7273-4938-9289-c478f32984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ae51330-5cdb-408d-9022-2ed2ed0f4c1b}" ma:internalName="TaxCatchAll" ma:showField="CatchAllData" ma:web="db52de06-7273-4938-9289-c478f3298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468686-D318-4869-AFDC-C99A381FDE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1614FA-8B2F-42EB-BDDE-B5793FBBDBA4}">
  <ds:schemaRefs>
    <ds:schemaRef ds:uri="http://schemas.microsoft.com/office/2006/metadata/properties"/>
    <ds:schemaRef ds:uri="http://schemas.microsoft.com/office/infopath/2007/PartnerControls"/>
    <ds:schemaRef ds:uri="db52de06-7273-4938-9289-c478f3298445"/>
    <ds:schemaRef ds:uri="79559181-c48b-4c14-a484-d6a4b68f9e6b"/>
  </ds:schemaRefs>
</ds:datastoreItem>
</file>

<file path=customXml/itemProps3.xml><?xml version="1.0" encoding="utf-8"?>
<ds:datastoreItem xmlns:ds="http://schemas.openxmlformats.org/officeDocument/2006/customXml" ds:itemID="{E1C2A091-38D3-40C0-AC16-D1ADD74F18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70CBB5-C212-4976-B0E1-C4319A42D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59181-c48b-4c14-a484-d6a4b68f9e6b"/>
    <ds:schemaRef ds:uri="db52de06-7273-4938-9289-c478f3298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Budvar_Word_open_template_V2 (2)</Template>
  <TotalTime>1</TotalTime>
  <Pages>2</Pages>
  <Words>346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Linduška František Mgr.</dc:creator>
  <cp:keywords/>
  <dc:description/>
  <cp:lastModifiedBy>Linduška František Mgr.</cp:lastModifiedBy>
  <cp:revision>3</cp:revision>
  <cp:lastPrinted>2021-03-04T16:19:00Z</cp:lastPrinted>
  <dcterms:created xsi:type="dcterms:W3CDTF">2025-09-26T10:38:00Z</dcterms:created>
  <dcterms:modified xsi:type="dcterms:W3CDTF">2025-09-26T11:43:00Z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0x01010059222BBD80784C499545685929D98B3A</vt:lpwstr>
  </property>
  <property fmtid="{D5CDD505-2E9C-101B-9397-08002B2CF9AE}" pid="3" name="MSIP_Label_f9f34948-cb2f-4c54-b6cd-023be90cc090_Enabled">
    <vt:lpwstr>true</vt:lpwstr>
  </property>
  <property fmtid="{D5CDD505-2E9C-101B-9397-08002B2CF9AE}" pid="4" name="MSIP_Label_f9f34948-cb2f-4c54-b6cd-023be90cc090_SetDate">
    <vt:lpwstr>2025-09-26T10:39:57Z</vt:lpwstr>
  </property>
  <property fmtid="{D5CDD505-2E9C-101B-9397-08002B2CF9AE}" pid="5" name="MSIP_Label_f9f34948-cb2f-4c54-b6cd-023be90cc090_Method">
    <vt:lpwstr>Privileged</vt:lpwstr>
  </property>
  <property fmtid="{D5CDD505-2E9C-101B-9397-08002B2CF9AE}" pid="6" name="MSIP_Label_f9f34948-cb2f-4c54-b6cd-023be90cc090_Name">
    <vt:lpwstr>Veřejné</vt:lpwstr>
  </property>
  <property fmtid="{D5CDD505-2E9C-101B-9397-08002B2CF9AE}" pid="7" name="MSIP_Label_f9f34948-cb2f-4c54-b6cd-023be90cc090_SiteId">
    <vt:lpwstr>364a85f4-122c-4f80-a784-07cf5e31f112</vt:lpwstr>
  </property>
  <property fmtid="{D5CDD505-2E9C-101B-9397-08002B2CF9AE}" pid="8" name="MSIP_Label_f9f34948-cb2f-4c54-b6cd-023be90cc090_ActionId">
    <vt:lpwstr>71309681-7a31-4ec9-a0cd-cbff19f89356</vt:lpwstr>
  </property>
  <property fmtid="{D5CDD505-2E9C-101B-9397-08002B2CF9AE}" pid="9" name="MSIP_Label_f9f34948-cb2f-4c54-b6cd-023be90cc090_ContentBits">
    <vt:lpwstr>0</vt:lpwstr>
  </property>
  <property fmtid="{D5CDD505-2E9C-101B-9397-08002B2CF9AE}" pid="10" name="MSIP_Label_f9f34948-cb2f-4c54-b6cd-023be90cc090_Tag">
    <vt:lpwstr>10, 0, 1, 1</vt:lpwstr>
  </property>
</Properties>
</file>