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2D8CE" w14:textId="6492084F" w:rsidR="00D23DA3" w:rsidRPr="00D23DA3" w:rsidRDefault="00BA4C1C" w:rsidP="00C408BD">
      <w:pPr>
        <w:pStyle w:val="Nadpis1"/>
        <w:keepNext w:val="0"/>
        <w:widowControl w:val="0"/>
        <w:numPr>
          <w:ilvl w:val="0"/>
          <w:numId w:val="0"/>
        </w:numPr>
        <w:ind w:left="425" w:hanging="425"/>
        <w:jc w:val="center"/>
        <w:rPr>
          <w:sz w:val="24"/>
          <w:szCs w:val="24"/>
        </w:rPr>
      </w:pPr>
      <w:bookmarkStart w:id="0" w:name="_Ref90135855"/>
      <w:r>
        <w:rPr>
          <w:sz w:val="24"/>
          <w:szCs w:val="24"/>
        </w:rPr>
        <w:t>VNITŘ</w:t>
      </w:r>
      <w:r w:rsidR="00D23DA3" w:rsidRPr="00D23DA3">
        <w:rPr>
          <w:sz w:val="24"/>
          <w:szCs w:val="24"/>
        </w:rPr>
        <w:t>NÍ OZNAMOVACÍ SYSTÉM</w:t>
      </w:r>
    </w:p>
    <w:p w14:paraId="5CF54EF2" w14:textId="77777777" w:rsidR="00C408BD" w:rsidRDefault="00C408BD" w:rsidP="00D23DA3">
      <w:pPr>
        <w:widowControl w:val="0"/>
      </w:pPr>
    </w:p>
    <w:p w14:paraId="108AD8C3" w14:textId="184DF352" w:rsidR="00C408BD" w:rsidRDefault="00D23DA3" w:rsidP="00D23DA3">
      <w:pPr>
        <w:widowControl w:val="0"/>
      </w:pPr>
      <w:r>
        <w:t xml:space="preserve">V souladu se </w:t>
      </w:r>
      <w:r w:rsidR="00284D88">
        <w:t>zákonem č. 171/2023 Sb., o ochraně oznamovatelů</w:t>
      </w:r>
      <w:r>
        <w:t xml:space="preserve"> („</w:t>
      </w:r>
      <w:r w:rsidR="00284D88" w:rsidRPr="00C408BD">
        <w:rPr>
          <w:b/>
          <w:bCs/>
        </w:rPr>
        <w:t>zákon</w:t>
      </w:r>
      <w:r>
        <w:t>“), zavedl Budějovický Budvar, národní podnik (dále jen „</w:t>
      </w:r>
      <w:r w:rsidRPr="00C408BD">
        <w:rPr>
          <w:b/>
          <w:bCs/>
        </w:rPr>
        <w:t>podnik</w:t>
      </w:r>
      <w:r>
        <w:t xml:space="preserve">“), </w:t>
      </w:r>
      <w:r w:rsidR="00BA4C1C">
        <w:t>vnitřní</w:t>
      </w:r>
      <w:r>
        <w:t xml:space="preserve"> oznamovací systém provozovaný společností FairData Professionals a.s., </w:t>
      </w:r>
      <w:r w:rsidR="00C408BD" w:rsidRPr="00C408BD">
        <w:rPr>
          <w:sz w:val="21"/>
          <w:szCs w:val="21"/>
        </w:rPr>
        <w:t>se sídlem Na Florenci 1332/23, Nové Město, Praha 1, PSČ 110 00, IČO: 061 49 96</w:t>
      </w:r>
      <w:r w:rsidR="00C408BD">
        <w:rPr>
          <w:sz w:val="21"/>
          <w:szCs w:val="21"/>
        </w:rPr>
        <w:t xml:space="preserve">, </w:t>
      </w:r>
      <w:r>
        <w:t xml:space="preserve">která je funkčně a organizačně nezávislá na podniku. </w:t>
      </w:r>
    </w:p>
    <w:p w14:paraId="2ABF9706" w14:textId="58D4693A" w:rsidR="00AC7A31" w:rsidRDefault="00D23DA3" w:rsidP="00D23DA3">
      <w:pPr>
        <w:widowControl w:val="0"/>
      </w:pPr>
      <w:r>
        <w:t>Prostřednictvím tohoto systému mohou oznamovatelé – fyzické osoby, oznamovat informace o protiprávním jednání či porušení (nebo podezření na porušení) práv a povinností stanovených zákonem, etickým kodexem podniku</w:t>
      </w:r>
      <w:r w:rsidR="00BA4C1C">
        <w:t xml:space="preserve"> a</w:t>
      </w:r>
      <w:r>
        <w:t xml:space="preserve"> interní protikorupční politikou a GDPR, pokud tyto informace získaly v souvislostí s prací či obdobnou činností</w:t>
      </w:r>
      <w:r w:rsidR="00BA4C1C">
        <w:t xml:space="preserve"> podle zákona</w:t>
      </w:r>
      <w:r>
        <w:t xml:space="preserve">. </w:t>
      </w:r>
      <w:r w:rsidR="00BA4C1C">
        <w:t>Vnitřní</w:t>
      </w:r>
      <w:r>
        <w:t xml:space="preserve"> oznamovací systém je postavený na základech maximální ochrany identity oznamovatele a důvěrnosti.</w:t>
      </w:r>
      <w:r w:rsidR="00C408BD">
        <w:t xml:space="preserve"> </w:t>
      </w:r>
      <w:r w:rsidR="00AC7A31">
        <w:t xml:space="preserve">Podnik přijímá oznámení i od </w:t>
      </w:r>
      <w:r w:rsidR="00AC7A31" w:rsidRPr="00AC7A31">
        <w:t>osob vykonávající</w:t>
      </w:r>
      <w:r w:rsidR="00AC7A31">
        <w:t>ch</w:t>
      </w:r>
      <w:r w:rsidR="00AC7A31" w:rsidRPr="00AC7A31">
        <w:t xml:space="preserve"> práva a povinnosti vyplývající ze smluv, jejichž předmětem plnění je poskytování dodávek, služeb, stavebních prací nebo jiného obdobného plnění pro podnik</w:t>
      </w:r>
      <w:r w:rsidR="00AC7A31">
        <w:t>.</w:t>
      </w:r>
    </w:p>
    <w:bookmarkEnd w:id="0"/>
    <w:p w14:paraId="1551EAAD" w14:textId="4FB159F9" w:rsidR="00D23DA3" w:rsidRDefault="00D23DA3" w:rsidP="00BA4C1C">
      <w:pPr>
        <w:pStyle w:val="Clanek11"/>
        <w:numPr>
          <w:ilvl w:val="0"/>
          <w:numId w:val="0"/>
        </w:numPr>
        <w:ind w:left="425" w:hanging="425"/>
      </w:pPr>
    </w:p>
    <w:tbl>
      <w:tblPr>
        <w:tblStyle w:val="Mkatabulky2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5"/>
        <w:gridCol w:w="5717"/>
      </w:tblGrid>
      <w:tr w:rsidR="00D23DA3" w:rsidRPr="00C408BD" w14:paraId="00FCBB71" w14:textId="77777777" w:rsidTr="00FA0CAC">
        <w:tc>
          <w:tcPr>
            <w:tcW w:w="9072" w:type="dxa"/>
            <w:gridSpan w:val="2"/>
            <w:shd w:val="clear" w:color="auto" w:fill="D9D9D9" w:themeFill="background1" w:themeFillShade="D9"/>
          </w:tcPr>
          <w:p w14:paraId="02A4A28D" w14:textId="2F40455A" w:rsidR="00D23DA3" w:rsidRPr="00C408BD" w:rsidRDefault="00BA4C1C" w:rsidP="00BA4C1C">
            <w:pPr>
              <w:widowControl w:val="0"/>
              <w:jc w:val="left"/>
              <w:rPr>
                <w:b/>
                <w:bCs/>
                <w:sz w:val="21"/>
                <w:szCs w:val="21"/>
              </w:rPr>
            </w:pPr>
            <w:r w:rsidRPr="00C408BD">
              <w:rPr>
                <w:b/>
                <w:bCs/>
                <w:sz w:val="21"/>
                <w:szCs w:val="21"/>
              </w:rPr>
              <w:t>Jak učinit oznámení prostřednictvím vnitřního oznamovacího systému?</w:t>
            </w:r>
          </w:p>
        </w:tc>
      </w:tr>
      <w:tr w:rsidR="00D23DA3" w:rsidRPr="00C408BD" w14:paraId="49C26CF2" w14:textId="77777777" w:rsidTr="00FA0CAC">
        <w:tc>
          <w:tcPr>
            <w:tcW w:w="3355" w:type="dxa"/>
            <w:shd w:val="clear" w:color="auto" w:fill="D9D9D9" w:themeFill="background1" w:themeFillShade="D9"/>
          </w:tcPr>
          <w:p w14:paraId="7AAF84B6" w14:textId="77777777" w:rsidR="00D23DA3" w:rsidRPr="00C408BD" w:rsidRDefault="00D23DA3" w:rsidP="0008466F">
            <w:pPr>
              <w:widowControl w:val="0"/>
              <w:rPr>
                <w:b/>
                <w:bCs/>
                <w:sz w:val="21"/>
                <w:szCs w:val="21"/>
              </w:rPr>
            </w:pPr>
            <w:r w:rsidRPr="00C408BD">
              <w:rPr>
                <w:b/>
                <w:bCs/>
                <w:sz w:val="21"/>
                <w:szCs w:val="21"/>
              </w:rPr>
              <w:t>Online oznámení</w:t>
            </w:r>
          </w:p>
          <w:p w14:paraId="3A8346D4" w14:textId="77777777" w:rsidR="00D23DA3" w:rsidRPr="00C408BD" w:rsidRDefault="00D23DA3" w:rsidP="0008466F">
            <w:pPr>
              <w:rPr>
                <w:sz w:val="21"/>
                <w:szCs w:val="21"/>
              </w:rPr>
            </w:pPr>
          </w:p>
          <w:p w14:paraId="5940FE78" w14:textId="77777777" w:rsidR="00D23DA3" w:rsidRPr="00C408BD" w:rsidRDefault="00D23DA3" w:rsidP="0008466F">
            <w:pPr>
              <w:jc w:val="right"/>
              <w:rPr>
                <w:sz w:val="21"/>
                <w:szCs w:val="21"/>
              </w:rPr>
            </w:pPr>
          </w:p>
        </w:tc>
        <w:tc>
          <w:tcPr>
            <w:tcW w:w="5717" w:type="dxa"/>
          </w:tcPr>
          <w:p w14:paraId="267901EE" w14:textId="77777777" w:rsidR="00C632A4" w:rsidRPr="00C408BD" w:rsidRDefault="00C632A4" w:rsidP="00C632A4">
            <w:pPr>
              <w:widowControl w:val="0"/>
              <w:numPr>
                <w:ilvl w:val="2"/>
                <w:numId w:val="0"/>
              </w:numPr>
              <w:rPr>
                <w:sz w:val="21"/>
                <w:szCs w:val="21"/>
              </w:rPr>
            </w:pPr>
            <w:r w:rsidRPr="00C408BD">
              <w:rPr>
                <w:sz w:val="21"/>
                <w:szCs w:val="21"/>
              </w:rPr>
              <w:t>Použijte formulář pro Oznámení (doporučujeme použít prohlížeč Google Chrome) dostupný na webové stránce:</w:t>
            </w:r>
          </w:p>
          <w:p w14:paraId="19FAE8D2" w14:textId="22C479F7" w:rsidR="00D23DA3" w:rsidRPr="00C408BD" w:rsidRDefault="00C632A4" w:rsidP="00284D88">
            <w:pPr>
              <w:widowControl w:val="0"/>
              <w:numPr>
                <w:ilvl w:val="2"/>
                <w:numId w:val="0"/>
              </w:numPr>
              <w:rPr>
                <w:sz w:val="21"/>
                <w:szCs w:val="21"/>
              </w:rPr>
            </w:pPr>
            <w:hyperlink r:id="rId5" w:history="1">
              <w:r w:rsidRPr="00C408BD">
                <w:rPr>
                  <w:sz w:val="21"/>
                  <w:szCs w:val="21"/>
                </w:rPr>
                <w:t>https://bbudvar.whistlelink.com/</w:t>
              </w:r>
            </w:hyperlink>
            <w:r w:rsidR="00284D88" w:rsidRPr="00C408BD">
              <w:rPr>
                <w:sz w:val="21"/>
                <w:szCs w:val="21"/>
              </w:rPr>
              <w:t xml:space="preserve"> </w:t>
            </w:r>
            <w:r w:rsidRPr="00C408BD">
              <w:rPr>
                <w:sz w:val="21"/>
                <w:szCs w:val="21"/>
              </w:rPr>
              <w:t xml:space="preserve"> </w:t>
            </w:r>
          </w:p>
        </w:tc>
      </w:tr>
      <w:tr w:rsidR="00D23DA3" w:rsidRPr="00C408BD" w14:paraId="1FD61BFB" w14:textId="77777777" w:rsidTr="00A61730">
        <w:trPr>
          <w:trHeight w:val="1145"/>
        </w:trPr>
        <w:tc>
          <w:tcPr>
            <w:tcW w:w="3355" w:type="dxa"/>
            <w:shd w:val="clear" w:color="auto" w:fill="D9D9D9" w:themeFill="background1" w:themeFillShade="D9"/>
          </w:tcPr>
          <w:p w14:paraId="42DA63A5" w14:textId="77777777" w:rsidR="00D23DA3" w:rsidRPr="00C408BD" w:rsidRDefault="00D23DA3" w:rsidP="0008466F">
            <w:pPr>
              <w:widowControl w:val="0"/>
              <w:rPr>
                <w:b/>
                <w:bCs/>
                <w:sz w:val="21"/>
                <w:szCs w:val="21"/>
              </w:rPr>
            </w:pPr>
            <w:r w:rsidRPr="00C408BD">
              <w:rPr>
                <w:b/>
                <w:bCs/>
                <w:sz w:val="21"/>
                <w:szCs w:val="21"/>
              </w:rPr>
              <w:t>Telefonní linka</w:t>
            </w:r>
          </w:p>
        </w:tc>
        <w:tc>
          <w:tcPr>
            <w:tcW w:w="5717" w:type="dxa"/>
          </w:tcPr>
          <w:p w14:paraId="2A678B3D" w14:textId="77777777" w:rsidR="00C632A4" w:rsidRPr="00C408BD" w:rsidRDefault="00C632A4" w:rsidP="00C632A4">
            <w:pPr>
              <w:widowControl w:val="0"/>
              <w:numPr>
                <w:ilvl w:val="2"/>
                <w:numId w:val="0"/>
              </w:numPr>
              <w:rPr>
                <w:sz w:val="21"/>
                <w:szCs w:val="21"/>
              </w:rPr>
            </w:pPr>
            <w:r w:rsidRPr="00C408BD">
              <w:rPr>
                <w:sz w:val="21"/>
                <w:szCs w:val="21"/>
              </w:rPr>
              <w:t xml:space="preserve">Zavolejte na telefonní číslo: </w:t>
            </w:r>
          </w:p>
          <w:p w14:paraId="61557B93" w14:textId="77777777" w:rsidR="00C632A4" w:rsidRPr="00C408BD" w:rsidRDefault="00C632A4" w:rsidP="00C632A4">
            <w:pPr>
              <w:widowControl w:val="0"/>
              <w:numPr>
                <w:ilvl w:val="2"/>
                <w:numId w:val="0"/>
              </w:numPr>
              <w:rPr>
                <w:sz w:val="21"/>
                <w:szCs w:val="21"/>
              </w:rPr>
            </w:pPr>
            <w:r w:rsidRPr="00C408BD">
              <w:rPr>
                <w:b/>
                <w:bCs/>
                <w:sz w:val="21"/>
                <w:szCs w:val="21"/>
              </w:rPr>
              <w:t>+420 226 288 366</w:t>
            </w:r>
            <w:r w:rsidRPr="00C408BD">
              <w:rPr>
                <w:sz w:val="21"/>
                <w:szCs w:val="21"/>
              </w:rPr>
              <w:t xml:space="preserve"> (český jazyk)</w:t>
            </w:r>
          </w:p>
          <w:p w14:paraId="4F2D81B7" w14:textId="605A5A6C" w:rsidR="00D23DA3" w:rsidRPr="00C408BD" w:rsidRDefault="00C632A4" w:rsidP="00C632A4">
            <w:pPr>
              <w:widowControl w:val="0"/>
              <w:numPr>
                <w:ilvl w:val="2"/>
                <w:numId w:val="0"/>
              </w:numPr>
              <w:rPr>
                <w:sz w:val="21"/>
                <w:szCs w:val="21"/>
              </w:rPr>
            </w:pPr>
            <w:r w:rsidRPr="00C408BD">
              <w:rPr>
                <w:b/>
                <w:bCs/>
                <w:sz w:val="21"/>
                <w:szCs w:val="21"/>
              </w:rPr>
              <w:t>+420 226 288 367</w:t>
            </w:r>
            <w:r w:rsidRPr="00C408BD">
              <w:rPr>
                <w:sz w:val="21"/>
                <w:szCs w:val="21"/>
              </w:rPr>
              <w:t xml:space="preserve"> (anglický jazyk)</w:t>
            </w:r>
          </w:p>
        </w:tc>
      </w:tr>
      <w:tr w:rsidR="00D23DA3" w:rsidRPr="00C408BD" w14:paraId="2367AD21" w14:textId="77777777" w:rsidTr="00FA0CAC">
        <w:trPr>
          <w:trHeight w:val="750"/>
        </w:trPr>
        <w:tc>
          <w:tcPr>
            <w:tcW w:w="3355" w:type="dxa"/>
            <w:shd w:val="clear" w:color="auto" w:fill="D9D9D9" w:themeFill="background1" w:themeFillShade="D9"/>
          </w:tcPr>
          <w:p w14:paraId="73FC1F22" w14:textId="77777777" w:rsidR="00D23DA3" w:rsidRPr="00C408BD" w:rsidRDefault="00D23DA3" w:rsidP="0008466F">
            <w:pPr>
              <w:widowControl w:val="0"/>
              <w:rPr>
                <w:b/>
                <w:bCs/>
                <w:sz w:val="21"/>
                <w:szCs w:val="21"/>
              </w:rPr>
            </w:pPr>
            <w:r w:rsidRPr="00C408BD">
              <w:rPr>
                <w:b/>
                <w:bCs/>
                <w:sz w:val="21"/>
                <w:szCs w:val="21"/>
              </w:rPr>
              <w:t>Osobní oznámení</w:t>
            </w:r>
          </w:p>
        </w:tc>
        <w:tc>
          <w:tcPr>
            <w:tcW w:w="5717" w:type="dxa"/>
          </w:tcPr>
          <w:p w14:paraId="55FD1E3B" w14:textId="268F190C" w:rsidR="00BA4C1C" w:rsidRPr="00C408BD" w:rsidRDefault="00C632A4" w:rsidP="003B63D5">
            <w:pPr>
              <w:widowControl w:val="0"/>
              <w:rPr>
                <w:sz w:val="21"/>
                <w:szCs w:val="21"/>
              </w:rPr>
            </w:pPr>
            <w:r w:rsidRPr="00C408BD">
              <w:rPr>
                <w:sz w:val="21"/>
                <w:szCs w:val="21"/>
              </w:rPr>
              <w:t xml:space="preserve">Sjednejte si prostřednictvím e-mailu </w:t>
            </w:r>
            <w:r w:rsidRPr="00C408BD">
              <w:rPr>
                <w:b/>
                <w:bCs/>
                <w:sz w:val="21"/>
                <w:szCs w:val="21"/>
              </w:rPr>
              <w:t>wbo@fairdata.cz</w:t>
            </w:r>
            <w:r w:rsidRPr="00C408BD">
              <w:rPr>
                <w:sz w:val="21"/>
                <w:szCs w:val="21"/>
              </w:rPr>
              <w:t xml:space="preserve"> nebo na telefonním čísle </w:t>
            </w:r>
            <w:r w:rsidRPr="00C408BD">
              <w:rPr>
                <w:b/>
                <w:bCs/>
                <w:sz w:val="21"/>
                <w:szCs w:val="21"/>
              </w:rPr>
              <w:t>+420</w:t>
            </w:r>
            <w:r w:rsidRPr="00C408BD">
              <w:rPr>
                <w:sz w:val="21"/>
                <w:szCs w:val="21"/>
              </w:rPr>
              <w:t xml:space="preserve"> </w:t>
            </w:r>
            <w:r w:rsidRPr="00C408BD">
              <w:rPr>
                <w:b/>
                <w:bCs/>
                <w:sz w:val="21"/>
                <w:szCs w:val="21"/>
              </w:rPr>
              <w:t>226 288 363</w:t>
            </w:r>
            <w:r w:rsidRPr="00C408BD">
              <w:rPr>
                <w:sz w:val="21"/>
                <w:szCs w:val="21"/>
              </w:rPr>
              <w:t xml:space="preserve"> schůzku u Příslušných osob, kterými byly jmenovány na </w:t>
            </w:r>
            <w:r w:rsidR="00C408BD">
              <w:rPr>
                <w:sz w:val="21"/>
                <w:szCs w:val="21"/>
              </w:rPr>
              <w:t>podniku</w:t>
            </w:r>
            <w:r w:rsidRPr="00C408BD">
              <w:rPr>
                <w:sz w:val="21"/>
                <w:szCs w:val="21"/>
              </w:rPr>
              <w:t xml:space="preserve"> nezávislé právničky se specializací v oblasti whistleblowing</w:t>
            </w:r>
            <w:r w:rsidR="00FA7976">
              <w:rPr>
                <w:sz w:val="21"/>
                <w:szCs w:val="21"/>
              </w:rPr>
              <w:t>u</w:t>
            </w:r>
            <w:r w:rsidRPr="00C408BD">
              <w:rPr>
                <w:sz w:val="21"/>
                <w:szCs w:val="21"/>
              </w:rPr>
              <w:t xml:space="preserve"> a interního vyšetřování</w:t>
            </w:r>
            <w:r w:rsidR="00960DD0">
              <w:rPr>
                <w:sz w:val="21"/>
                <w:szCs w:val="21"/>
              </w:rPr>
              <w:t>:</w:t>
            </w:r>
            <w:r w:rsidRPr="00C408BD">
              <w:rPr>
                <w:sz w:val="21"/>
                <w:szCs w:val="21"/>
              </w:rPr>
              <w:t xml:space="preserve"> </w:t>
            </w:r>
          </w:p>
          <w:p w14:paraId="24086483" w14:textId="3ECCA5AA" w:rsidR="00BA4C1C" w:rsidRPr="00C408BD" w:rsidRDefault="00C632A4" w:rsidP="00BA4C1C">
            <w:pPr>
              <w:pStyle w:val="Odstavecseseznamem"/>
              <w:widowControl w:val="0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C408BD">
              <w:rPr>
                <w:b/>
                <w:bCs/>
                <w:sz w:val="21"/>
                <w:szCs w:val="21"/>
              </w:rPr>
              <w:t>Mgr. Lívia Djukić</w:t>
            </w:r>
            <w:r w:rsidR="00FA7976">
              <w:rPr>
                <w:b/>
                <w:bCs/>
                <w:sz w:val="21"/>
                <w:szCs w:val="21"/>
              </w:rPr>
              <w:t>,</w:t>
            </w:r>
          </w:p>
          <w:p w14:paraId="6009A6F8" w14:textId="2B930AF7" w:rsidR="00BA4C1C" w:rsidRPr="00C408BD" w:rsidRDefault="00C632A4" w:rsidP="00BA4C1C">
            <w:pPr>
              <w:pStyle w:val="Odstavecseseznamem"/>
              <w:widowControl w:val="0"/>
              <w:numPr>
                <w:ilvl w:val="0"/>
                <w:numId w:val="6"/>
              </w:numPr>
              <w:rPr>
                <w:sz w:val="21"/>
                <w:szCs w:val="21"/>
              </w:rPr>
            </w:pPr>
            <w:r w:rsidRPr="00C408BD">
              <w:rPr>
                <w:b/>
                <w:bCs/>
                <w:sz w:val="21"/>
                <w:szCs w:val="21"/>
              </w:rPr>
              <w:t xml:space="preserve">Mgr. </w:t>
            </w:r>
            <w:r w:rsidR="00FA7976">
              <w:rPr>
                <w:b/>
                <w:bCs/>
                <w:sz w:val="21"/>
                <w:szCs w:val="21"/>
              </w:rPr>
              <w:t>Tereza Borovková</w:t>
            </w:r>
          </w:p>
          <w:p w14:paraId="000D905B" w14:textId="51E9756D" w:rsidR="00C632A4" w:rsidRPr="00C408BD" w:rsidRDefault="00C632A4" w:rsidP="00BA4C1C">
            <w:pPr>
              <w:widowControl w:val="0"/>
              <w:rPr>
                <w:sz w:val="21"/>
                <w:szCs w:val="21"/>
              </w:rPr>
            </w:pPr>
            <w:r w:rsidRPr="00C408BD">
              <w:rPr>
                <w:sz w:val="21"/>
                <w:szCs w:val="21"/>
              </w:rPr>
              <w:t>ze společnosti FairData Professionals a.s</w:t>
            </w:r>
            <w:r w:rsidR="00BA4C1C" w:rsidRPr="00C408BD">
              <w:rPr>
                <w:sz w:val="21"/>
                <w:szCs w:val="21"/>
              </w:rPr>
              <w:t>., se sídlem Na Florenci 1332/23, Nové Město, Praha 1, PSČ 110 00, IČO: 061 49 96</w:t>
            </w:r>
            <w:r w:rsidR="00C408BD">
              <w:rPr>
                <w:sz w:val="21"/>
                <w:szCs w:val="21"/>
              </w:rPr>
              <w:t>.</w:t>
            </w:r>
          </w:p>
        </w:tc>
      </w:tr>
      <w:tr w:rsidR="00BA4C1C" w:rsidRPr="00C408BD" w14:paraId="430B2C79" w14:textId="77777777" w:rsidTr="00FA0CAC">
        <w:trPr>
          <w:trHeight w:val="750"/>
        </w:trPr>
        <w:tc>
          <w:tcPr>
            <w:tcW w:w="9072" w:type="dxa"/>
            <w:gridSpan w:val="2"/>
            <w:shd w:val="clear" w:color="auto" w:fill="D9D9D9" w:themeFill="background1" w:themeFillShade="D9"/>
          </w:tcPr>
          <w:p w14:paraId="2D557D93" w14:textId="77777777" w:rsidR="00BA4C1C" w:rsidRPr="00C408BD" w:rsidRDefault="00BA4C1C" w:rsidP="00BA4C1C">
            <w:pPr>
              <w:widowControl w:val="0"/>
              <w:rPr>
                <w:b/>
                <w:bCs/>
                <w:sz w:val="21"/>
                <w:szCs w:val="21"/>
              </w:rPr>
            </w:pPr>
            <w:r w:rsidRPr="00C408BD">
              <w:rPr>
                <w:b/>
                <w:bCs/>
                <w:sz w:val="21"/>
                <w:szCs w:val="21"/>
              </w:rPr>
              <w:t>Externí oznamovací systém</w:t>
            </w:r>
          </w:p>
          <w:p w14:paraId="1BA5CF37" w14:textId="224740D4" w:rsidR="00BA4C1C" w:rsidRPr="00C408BD" w:rsidRDefault="00BA4C1C" w:rsidP="003B63D5">
            <w:pPr>
              <w:widowControl w:val="0"/>
              <w:rPr>
                <w:sz w:val="21"/>
                <w:szCs w:val="21"/>
              </w:rPr>
            </w:pPr>
            <w:r w:rsidRPr="00C408BD">
              <w:rPr>
                <w:sz w:val="21"/>
                <w:szCs w:val="21"/>
              </w:rPr>
              <w:t xml:space="preserve">Oznámení vymezená v zákoně lze učinit i prostřednictvím externího oznamovacího systému zřízeného Ministerstvem spravedlnosti ČR, viz https://oznamovatel.justice.cz. </w:t>
            </w:r>
          </w:p>
        </w:tc>
      </w:tr>
    </w:tbl>
    <w:p w14:paraId="4EF6C19B" w14:textId="28600654" w:rsidR="00AB4A20" w:rsidRPr="00C408BD" w:rsidRDefault="00AB4A20" w:rsidP="003B63D5">
      <w:pPr>
        <w:pStyle w:val="Clanek11"/>
        <w:numPr>
          <w:ilvl w:val="0"/>
          <w:numId w:val="0"/>
        </w:numPr>
        <w:ind w:left="425"/>
        <w:rPr>
          <w:sz w:val="21"/>
          <w:szCs w:val="21"/>
        </w:rPr>
      </w:pPr>
    </w:p>
    <w:p w14:paraId="40237D95" w14:textId="77777777" w:rsidR="00BA4C1C" w:rsidRPr="00C408BD" w:rsidRDefault="00BA4C1C" w:rsidP="00BA4C1C">
      <w:pPr>
        <w:pStyle w:val="Clanek11"/>
        <w:numPr>
          <w:ilvl w:val="0"/>
          <w:numId w:val="0"/>
        </w:numPr>
        <w:ind w:left="425" w:hanging="425"/>
        <w:rPr>
          <w:b/>
          <w:bCs w:val="0"/>
        </w:rPr>
      </w:pPr>
      <w:r w:rsidRPr="00C408BD">
        <w:rPr>
          <w:b/>
          <w:bCs w:val="0"/>
        </w:rPr>
        <w:t xml:space="preserve">Jak bude nakládáno s osobními údaji? </w:t>
      </w:r>
    </w:p>
    <w:p w14:paraId="2DDBFA0D" w14:textId="1EFC8B06" w:rsidR="00BA4C1C" w:rsidRDefault="00BA4C1C" w:rsidP="00C408BD">
      <w:pPr>
        <w:pStyle w:val="Clanek11"/>
        <w:numPr>
          <w:ilvl w:val="0"/>
          <w:numId w:val="0"/>
        </w:numPr>
      </w:pPr>
      <w:r>
        <w:t xml:space="preserve">Osobní údaje jsou zpracovávány v souladu s právními předpisy v oblasti ochrany osobních údajů. </w:t>
      </w:r>
      <w:r w:rsidR="00C408BD">
        <w:br/>
      </w:r>
      <w:r>
        <w:t xml:space="preserve">O přijatých oznámeních vedeme evidenci v rozsahu: (a) datum přijetí oznámení; (b) jméno, příjmení, datum narození a kontaktní adresa oznamovatele, jsou-li tyto údaje známy; (c) shrnutí obsahu oznámení a identifikace osoby, proti které oznámení směřovalo, je-li totožnost známa; (d) datum ukončení posouzení důvodnosti oznámení nebo posouzení oznámení příslušnou osobou a výsledek posouzení. Obdržená oznámení jsou uchovávána po dobu </w:t>
      </w:r>
      <w:r w:rsidRPr="00C408BD">
        <w:rPr>
          <w:b/>
          <w:bCs w:val="0"/>
        </w:rPr>
        <w:t>5 let</w:t>
      </w:r>
      <w:r>
        <w:t xml:space="preserve"> od jejich přijetí.</w:t>
      </w:r>
      <w:r w:rsidR="00C408BD">
        <w:t xml:space="preserve"> </w:t>
      </w:r>
      <w:r>
        <w:t>Do evidence má přístup v případě oznámení podaných prostřednictvím vnitřního oznamovacího systému pouze příslušná osoba, která jako jediná zná identitu oznamovatele.</w:t>
      </w:r>
    </w:p>
    <w:sectPr w:rsidR="00BA4C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F92221"/>
    <w:multiLevelType w:val="hybridMultilevel"/>
    <w:tmpl w:val="2A0C54C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949B44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55040"/>
    <w:multiLevelType w:val="hybridMultilevel"/>
    <w:tmpl w:val="617689CC"/>
    <w:lvl w:ilvl="0" w:tplc="C58644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 w:themeColor="accent5" w:themeShade="80"/>
      </w:rPr>
    </w:lvl>
    <w:lvl w:ilvl="1" w:tplc="D4929ABC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B5D6A"/>
    <w:multiLevelType w:val="multilevel"/>
    <w:tmpl w:val="55BA364C"/>
    <w:lvl w:ilvl="0">
      <w:start w:val="1"/>
      <w:numFmt w:val="decimal"/>
      <w:pStyle w:val="Nadpis1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1135"/>
        </w:tabs>
        <w:ind w:left="425" w:hanging="425"/>
      </w:pPr>
      <w:rPr>
        <w:rFonts w:hint="default"/>
        <w:b/>
        <w:bCs w:val="0"/>
      </w:rPr>
    </w:lvl>
    <w:lvl w:ilvl="2">
      <w:start w:val="1"/>
      <w:numFmt w:val="lowerLetter"/>
      <w:pStyle w:val="Claneka"/>
      <w:lvlText w:val="(%3)"/>
      <w:lvlJc w:val="left"/>
      <w:pPr>
        <w:ind w:left="851" w:hanging="426"/>
      </w:pPr>
      <w:rPr>
        <w:rFonts w:hint="default"/>
        <w:i w:val="0"/>
        <w:iCs w:val="0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7C214BD9"/>
    <w:multiLevelType w:val="hybridMultilevel"/>
    <w:tmpl w:val="105CE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916116">
    <w:abstractNumId w:val="2"/>
  </w:num>
  <w:num w:numId="2" w16cid:durableId="1775323751">
    <w:abstractNumId w:val="1"/>
  </w:num>
  <w:num w:numId="3" w16cid:durableId="598681713">
    <w:abstractNumId w:val="0"/>
  </w:num>
  <w:num w:numId="4" w16cid:durableId="1992828561">
    <w:abstractNumId w:val="2"/>
  </w:num>
  <w:num w:numId="5" w16cid:durableId="1645961129">
    <w:abstractNumId w:val="2"/>
  </w:num>
  <w:num w:numId="6" w16cid:durableId="1680111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A3"/>
    <w:rsid w:val="001E1042"/>
    <w:rsid w:val="00284D88"/>
    <w:rsid w:val="003B63D5"/>
    <w:rsid w:val="004955B7"/>
    <w:rsid w:val="005543A2"/>
    <w:rsid w:val="00960DD0"/>
    <w:rsid w:val="00A61730"/>
    <w:rsid w:val="00AB4A20"/>
    <w:rsid w:val="00AC7A31"/>
    <w:rsid w:val="00BA4C1C"/>
    <w:rsid w:val="00C01E31"/>
    <w:rsid w:val="00C408BD"/>
    <w:rsid w:val="00C60EC4"/>
    <w:rsid w:val="00C632A4"/>
    <w:rsid w:val="00D23DA3"/>
    <w:rsid w:val="00E9320C"/>
    <w:rsid w:val="00EB593E"/>
    <w:rsid w:val="00FA0CAC"/>
    <w:rsid w:val="00FA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5BDB"/>
  <w15:chartTrackingRefBased/>
  <w15:docId w15:val="{A802FEF7-D88C-44BD-BEB2-35A0A1EEB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3DA3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323E4F" w:themeColor="text2" w:themeShade="BF"/>
      <w:szCs w:val="24"/>
    </w:rPr>
  </w:style>
  <w:style w:type="paragraph" w:styleId="Nadpis1">
    <w:name w:val="heading 1"/>
    <w:basedOn w:val="Normln"/>
    <w:next w:val="Clanek11"/>
    <w:link w:val="Nadpis1Char"/>
    <w:qFormat/>
    <w:rsid w:val="00D23DA3"/>
    <w:pPr>
      <w:keepNext/>
      <w:numPr>
        <w:numId w:val="1"/>
      </w:numPr>
      <w:spacing w:before="240" w:after="0"/>
      <w:outlineLvl w:val="0"/>
    </w:pPr>
    <w:rPr>
      <w:rFonts w:cs="Arial"/>
      <w:color w:val="C00000"/>
      <w:kern w:val="32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3D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23DA3"/>
    <w:rPr>
      <w:rFonts w:ascii="Times New Roman" w:eastAsia="Times New Roman" w:hAnsi="Times New Roman" w:cs="Arial"/>
      <w:color w:val="C00000"/>
      <w:kern w:val="32"/>
      <w:sz w:val="28"/>
      <w:szCs w:val="28"/>
    </w:rPr>
  </w:style>
  <w:style w:type="paragraph" w:customStyle="1" w:styleId="Clanek11">
    <w:name w:val="Clanek 1.1"/>
    <w:basedOn w:val="Nadpis2"/>
    <w:qFormat/>
    <w:rsid w:val="00D23DA3"/>
    <w:pPr>
      <w:keepNext w:val="0"/>
      <w:keepLines w:val="0"/>
      <w:widowControl w:val="0"/>
      <w:numPr>
        <w:ilvl w:val="1"/>
        <w:numId w:val="1"/>
      </w:numPr>
      <w:spacing w:before="120" w:after="120"/>
    </w:pPr>
    <w:rPr>
      <w:rFonts w:ascii="Times New Roman" w:eastAsia="Times New Roman" w:hAnsi="Times New Roman" w:cs="Arial"/>
      <w:bCs/>
      <w:iCs/>
      <w:color w:val="323E4F" w:themeColor="text2" w:themeShade="BF"/>
      <w:sz w:val="22"/>
      <w:szCs w:val="28"/>
    </w:rPr>
  </w:style>
  <w:style w:type="paragraph" w:customStyle="1" w:styleId="Claneka">
    <w:name w:val="Clanek (a)"/>
    <w:basedOn w:val="Normln"/>
    <w:qFormat/>
    <w:rsid w:val="00D23DA3"/>
    <w:pPr>
      <w:keepNext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qFormat/>
    <w:rsid w:val="00D23DA3"/>
    <w:pPr>
      <w:keepNext/>
      <w:numPr>
        <w:ilvl w:val="3"/>
        <w:numId w:val="1"/>
      </w:numPr>
    </w:pPr>
    <w:rPr>
      <w:color w:val="000000"/>
    </w:rPr>
  </w:style>
  <w:style w:type="character" w:styleId="Hypertextovodkaz">
    <w:name w:val="Hyperlink"/>
    <w:basedOn w:val="Standardnpsmoodstavce"/>
    <w:uiPriority w:val="99"/>
    <w:rsid w:val="00D23DA3"/>
    <w:rPr>
      <w:rFonts w:ascii="Times New Roman" w:hAnsi="Times New Roman"/>
      <w:color w:val="0000FF"/>
      <w:sz w:val="22"/>
      <w:u w:val="single"/>
    </w:rPr>
  </w:style>
  <w:style w:type="paragraph" w:styleId="Odstavecseseznamem">
    <w:name w:val="List Paragraph"/>
    <w:basedOn w:val="Normln"/>
    <w:uiPriority w:val="34"/>
    <w:qFormat/>
    <w:rsid w:val="00D23DA3"/>
    <w:pPr>
      <w:ind w:left="720"/>
      <w:contextualSpacing/>
    </w:pPr>
  </w:style>
  <w:style w:type="table" w:customStyle="1" w:styleId="Mkatabulky2">
    <w:name w:val="Mřížka tabulky2"/>
    <w:basedOn w:val="Normlntabulka"/>
    <w:next w:val="Mkatabulky"/>
    <w:rsid w:val="00D23D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D23D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Mkatabulky">
    <w:name w:val="Table Grid"/>
    <w:basedOn w:val="Normlntabulka"/>
    <w:uiPriority w:val="39"/>
    <w:rsid w:val="00D23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23DA3"/>
    <w:pPr>
      <w:spacing w:after="0" w:line="240" w:lineRule="auto"/>
    </w:pPr>
    <w:rPr>
      <w:rFonts w:ascii="Times New Roman" w:eastAsia="Times New Roman" w:hAnsi="Times New Roman" w:cs="Times New Roman"/>
      <w:color w:val="323E4F" w:themeColor="text2" w:themeShade="BF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63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budvar.whistlelink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 &amp; PARTNERS</Company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HAVEL &amp; PARTNERS</cp:lastModifiedBy>
  <cp:revision>8</cp:revision>
  <dcterms:created xsi:type="dcterms:W3CDTF">2024-12-05T19:59:00Z</dcterms:created>
  <dcterms:modified xsi:type="dcterms:W3CDTF">2026-05-22T07:55:00Z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15a8442-68f3-4087-8f05-d564bed44e92_Enabled">
    <vt:lpwstr>true</vt:lpwstr>
  </property>
  <property fmtid="{D5CDD505-2E9C-101B-9397-08002B2CF9AE}" pid="3" name="MSIP_Label_f15a8442-68f3-4087-8f05-d564bed44e92_SetDate">
    <vt:lpwstr>2024-12-05T19:45:50Z</vt:lpwstr>
  </property>
  <property fmtid="{D5CDD505-2E9C-101B-9397-08002B2CF9AE}" pid="4" name="MSIP_Label_f15a8442-68f3-4087-8f05-d564bed44e92_Method">
    <vt:lpwstr>Standard</vt:lpwstr>
  </property>
  <property fmtid="{D5CDD505-2E9C-101B-9397-08002B2CF9AE}" pid="5" name="MSIP_Label_f15a8442-68f3-4087-8f05-d564bed44e92_Name">
    <vt:lpwstr>97171605-0670-4512-b8c8-ebe12520d29a</vt:lpwstr>
  </property>
  <property fmtid="{D5CDD505-2E9C-101B-9397-08002B2CF9AE}" pid="6" name="MSIP_Label_f15a8442-68f3-4087-8f05-d564bed44e92_SiteId">
    <vt:lpwstr>138f17b0-6ad5-4ddf-a195-24e73c3655fd</vt:lpwstr>
  </property>
  <property fmtid="{D5CDD505-2E9C-101B-9397-08002B2CF9AE}" pid="7" name="MSIP_Label_f15a8442-68f3-4087-8f05-d564bed44e92_ActionId">
    <vt:lpwstr>3232c220-ce4e-450c-a34d-6ca57a4bcbd3</vt:lpwstr>
  </property>
  <property fmtid="{D5CDD505-2E9C-101B-9397-08002B2CF9AE}" pid="8" name="MSIP_Label_f15a8442-68f3-4087-8f05-d564bed44e92_ContentBits">
    <vt:lpwstr>0</vt:lpwstr>
  </property>
</Properties>
</file>