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24337489" w:rsidR="00280751" w:rsidRDefault="00F06803" w:rsidP="006E32A8">
      <w:pPr>
        <w:jc w:val="center"/>
        <w:rPr>
          <w:b/>
          <w:bCs/>
          <w:sz w:val="28"/>
          <w:szCs w:val="28"/>
        </w:rPr>
      </w:pPr>
      <w:r>
        <w:rPr>
          <w:b/>
          <w:bCs/>
          <w:sz w:val="28"/>
          <w:szCs w:val="28"/>
        </w:rPr>
        <w:t>26</w:t>
      </w:r>
      <w:r w:rsidRPr="00F06803">
        <w:rPr>
          <w:b/>
          <w:bCs/>
          <w:sz w:val="28"/>
          <w:szCs w:val="28"/>
          <w:vertAlign w:val="superscript"/>
        </w:rPr>
        <w:t>th</w:t>
      </w:r>
      <w:r>
        <w:rPr>
          <w:b/>
          <w:bCs/>
          <w:sz w:val="28"/>
          <w:szCs w:val="28"/>
        </w:rPr>
        <w:t xml:space="preserve"> March</w:t>
      </w:r>
      <w:r w:rsidR="00FF77A4">
        <w:rPr>
          <w:b/>
          <w:bCs/>
          <w:sz w:val="28"/>
          <w:szCs w:val="28"/>
        </w:rPr>
        <w:t xml:space="preserve"> 2025</w:t>
      </w:r>
    </w:p>
    <w:p w14:paraId="6AFF8572" w14:textId="14C27288" w:rsidR="00D760E7" w:rsidRDefault="00F06803" w:rsidP="006E32A8">
      <w:pPr>
        <w:jc w:val="center"/>
        <w:rPr>
          <w:b/>
          <w:bCs/>
          <w:sz w:val="28"/>
          <w:szCs w:val="28"/>
        </w:rPr>
      </w:pPr>
      <w:r>
        <w:rPr>
          <w:b/>
          <w:bCs/>
          <w:sz w:val="28"/>
          <w:szCs w:val="28"/>
        </w:rPr>
        <w:t xml:space="preserve">11.00 a.m. </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569521C3" w:rsidR="006E32A8" w:rsidRPr="009C63B6" w:rsidRDefault="00EC7F05" w:rsidP="006E32A8">
      <w:pPr>
        <w:rPr>
          <w:sz w:val="24"/>
          <w:szCs w:val="24"/>
        </w:rPr>
      </w:pPr>
      <w:r>
        <w:rPr>
          <w:sz w:val="24"/>
          <w:szCs w:val="24"/>
        </w:rPr>
        <w:t>Deputy PCC Graham Hall</w:t>
      </w:r>
      <w:r w:rsidR="00654213" w:rsidRPr="00BA0641">
        <w:rPr>
          <w:sz w:val="24"/>
          <w:szCs w:val="24"/>
        </w:rPr>
        <w:t xml:space="preserve"> </w:t>
      </w:r>
      <w:r w:rsidR="009C63B6" w:rsidRPr="009C63B6">
        <w:rPr>
          <w:b/>
          <w:bCs/>
          <w:sz w:val="24"/>
          <w:szCs w:val="24"/>
        </w:rPr>
        <w:t>(Chair)</w:t>
      </w:r>
    </w:p>
    <w:p w14:paraId="7B74352E" w14:textId="69015CAA"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F06803">
        <w:rPr>
          <w:sz w:val="24"/>
          <w:szCs w:val="24"/>
        </w:rPr>
        <w:t>Rachel Allsop (RA)</w:t>
      </w:r>
      <w:r w:rsidR="00EC7F05">
        <w:rPr>
          <w:sz w:val="24"/>
          <w:szCs w:val="24"/>
        </w:rPr>
        <w:t>Sweety Sahani</w:t>
      </w:r>
      <w:r w:rsidR="004E0C92">
        <w:rPr>
          <w:sz w:val="24"/>
          <w:szCs w:val="24"/>
        </w:rPr>
        <w:t xml:space="preserve"> (SS)</w:t>
      </w:r>
      <w:r w:rsidR="00EC7F05">
        <w:rPr>
          <w:sz w:val="24"/>
          <w:szCs w:val="24"/>
        </w:rPr>
        <w:t xml:space="preserve">, </w:t>
      </w:r>
      <w:r w:rsidR="002F5DB7">
        <w:rPr>
          <w:sz w:val="24"/>
          <w:szCs w:val="24"/>
        </w:rPr>
        <w:t xml:space="preserve">Jeanne Trotter (JT), </w:t>
      </w:r>
      <w:r w:rsidR="00F06803">
        <w:rPr>
          <w:sz w:val="24"/>
          <w:szCs w:val="24"/>
        </w:rPr>
        <w:t>Katy Bambridge (KB)</w:t>
      </w:r>
    </w:p>
    <w:p w14:paraId="180A9612" w14:textId="0D74063E" w:rsidR="006D7DA9" w:rsidRPr="006D7DA9" w:rsidRDefault="009C63B6" w:rsidP="006E32A8">
      <w:pPr>
        <w:rPr>
          <w:sz w:val="24"/>
          <w:szCs w:val="24"/>
        </w:rPr>
      </w:pPr>
      <w:r w:rsidRPr="009C63B6">
        <w:rPr>
          <w:b/>
          <w:bCs/>
          <w:sz w:val="24"/>
          <w:szCs w:val="24"/>
        </w:rPr>
        <w:t xml:space="preserve">Durham Constabulary: </w:t>
      </w:r>
      <w:r w:rsidR="00F06803">
        <w:rPr>
          <w:sz w:val="24"/>
          <w:szCs w:val="24"/>
        </w:rPr>
        <w:t xml:space="preserve">CC Rachel Bacon, </w:t>
      </w:r>
      <w:r w:rsidR="009B2308">
        <w:rPr>
          <w:sz w:val="24"/>
          <w:szCs w:val="24"/>
        </w:rPr>
        <w:t>DCC Irvine,</w:t>
      </w:r>
      <w:r w:rsidR="00BA0641">
        <w:rPr>
          <w:sz w:val="24"/>
          <w:szCs w:val="24"/>
        </w:rPr>
        <w:t xml:space="preserve"> </w:t>
      </w:r>
      <w:r w:rsidR="00E704C7" w:rsidRPr="00654213">
        <w:rPr>
          <w:sz w:val="24"/>
          <w:szCs w:val="24"/>
        </w:rPr>
        <w:t>ACC</w:t>
      </w:r>
      <w:r w:rsidR="00E704C7">
        <w:rPr>
          <w:sz w:val="24"/>
          <w:szCs w:val="24"/>
        </w:rPr>
        <w:t xml:space="preserve"> McAdam</w:t>
      </w:r>
      <w:r w:rsidR="004E3704">
        <w:rPr>
          <w:sz w:val="24"/>
          <w:szCs w:val="24"/>
        </w:rPr>
        <w:t>,</w:t>
      </w:r>
      <w:r w:rsidR="004E3704" w:rsidRPr="004E3704">
        <w:rPr>
          <w:sz w:val="24"/>
          <w:szCs w:val="24"/>
        </w:rPr>
        <w:t xml:space="preserve"> </w:t>
      </w:r>
      <w:r w:rsidR="002F5DB7">
        <w:rPr>
          <w:sz w:val="24"/>
          <w:szCs w:val="24"/>
        </w:rPr>
        <w:t xml:space="preserve">Acting ACC Coxon, </w:t>
      </w:r>
      <w:r w:rsidR="004E3704">
        <w:rPr>
          <w:sz w:val="24"/>
          <w:szCs w:val="24"/>
        </w:rPr>
        <w:t>Sheena Urwin (SU</w:t>
      </w:r>
      <w:r w:rsidR="004E0C92">
        <w:rPr>
          <w:sz w:val="24"/>
          <w:szCs w:val="24"/>
        </w:rPr>
        <w:t>), Julie</w:t>
      </w:r>
      <w:r w:rsidR="004E3704">
        <w:rPr>
          <w:sz w:val="24"/>
          <w:szCs w:val="24"/>
        </w:rPr>
        <w:t xml:space="preserve"> Diamond (JD),</w:t>
      </w:r>
    </w:p>
    <w:p w14:paraId="6627A79C" w14:textId="300642DE"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EC7F05">
        <w:rPr>
          <w:sz w:val="24"/>
          <w:szCs w:val="24"/>
        </w:rPr>
        <w:t xml:space="preserve">PCC Joy Allen, ACC Allen, </w:t>
      </w:r>
      <w:r w:rsidR="00B47C41">
        <w:rPr>
          <w:sz w:val="24"/>
          <w:szCs w:val="24"/>
        </w:rPr>
        <w:t xml:space="preserve">Andrea Petty (AP), </w:t>
      </w:r>
      <w:r w:rsidR="000A67B9">
        <w:rPr>
          <w:sz w:val="24"/>
          <w:szCs w:val="24"/>
        </w:rPr>
        <w:t>Charles Oakley (CO</w:t>
      </w:r>
      <w:r w:rsidR="00F06803">
        <w:rPr>
          <w:sz w:val="24"/>
          <w:szCs w:val="24"/>
        </w:rPr>
        <w:t>)</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1B0714" w14:paraId="2B47E6BF" w14:textId="77777777" w:rsidTr="00E63CEA">
        <w:trPr>
          <w:trHeight w:val="488"/>
        </w:trPr>
        <w:tc>
          <w:tcPr>
            <w:tcW w:w="1203" w:type="dxa"/>
          </w:tcPr>
          <w:p w14:paraId="4D3F98F5" w14:textId="06427C52" w:rsidR="006E32A8" w:rsidRPr="001B0714" w:rsidRDefault="006E32A8" w:rsidP="006E32A8">
            <w:pPr>
              <w:rPr>
                <w:rFonts w:cstheme="minorHAnsi"/>
                <w:b/>
                <w:bCs/>
                <w:sz w:val="24"/>
                <w:szCs w:val="24"/>
              </w:rPr>
            </w:pPr>
            <w:r w:rsidRPr="001B0714">
              <w:rPr>
                <w:rFonts w:cstheme="minorHAnsi"/>
                <w:b/>
                <w:bCs/>
                <w:sz w:val="24"/>
                <w:szCs w:val="24"/>
              </w:rPr>
              <w:t>Item No</w:t>
            </w:r>
          </w:p>
        </w:tc>
        <w:tc>
          <w:tcPr>
            <w:tcW w:w="2504" w:type="dxa"/>
          </w:tcPr>
          <w:p w14:paraId="1BDBD908" w14:textId="608168D2" w:rsidR="006E32A8" w:rsidRPr="001B0714" w:rsidRDefault="006E32A8" w:rsidP="006E32A8">
            <w:pPr>
              <w:rPr>
                <w:rFonts w:cstheme="minorHAnsi"/>
                <w:b/>
                <w:bCs/>
                <w:sz w:val="24"/>
                <w:szCs w:val="24"/>
              </w:rPr>
            </w:pPr>
            <w:r w:rsidRPr="001B0714">
              <w:rPr>
                <w:rFonts w:cstheme="minorHAnsi"/>
                <w:b/>
                <w:bCs/>
                <w:sz w:val="24"/>
                <w:szCs w:val="24"/>
              </w:rPr>
              <w:t>Topic</w:t>
            </w:r>
          </w:p>
        </w:tc>
        <w:tc>
          <w:tcPr>
            <w:tcW w:w="6920" w:type="dxa"/>
          </w:tcPr>
          <w:p w14:paraId="5C21BC34" w14:textId="06869482" w:rsidR="006E32A8" w:rsidRPr="001B0714" w:rsidRDefault="0002262A" w:rsidP="006E32A8">
            <w:pPr>
              <w:rPr>
                <w:rFonts w:cstheme="minorHAnsi"/>
                <w:b/>
                <w:bCs/>
                <w:sz w:val="24"/>
                <w:szCs w:val="24"/>
              </w:rPr>
            </w:pPr>
            <w:r w:rsidRPr="001B0714">
              <w:rPr>
                <w:rFonts w:cstheme="minorHAnsi"/>
                <w:b/>
                <w:bCs/>
                <w:sz w:val="24"/>
                <w:szCs w:val="24"/>
              </w:rPr>
              <w:t>Key Points</w:t>
            </w:r>
          </w:p>
        </w:tc>
        <w:tc>
          <w:tcPr>
            <w:tcW w:w="1659" w:type="dxa"/>
          </w:tcPr>
          <w:p w14:paraId="153E0EDB" w14:textId="06F6B03F" w:rsidR="006E32A8" w:rsidRPr="001B0714" w:rsidRDefault="00280751" w:rsidP="006E32A8">
            <w:pPr>
              <w:rPr>
                <w:rFonts w:cstheme="minorHAnsi"/>
                <w:b/>
                <w:bCs/>
                <w:sz w:val="24"/>
                <w:szCs w:val="24"/>
              </w:rPr>
            </w:pPr>
            <w:r w:rsidRPr="001B0714">
              <w:rPr>
                <w:rFonts w:cstheme="minorHAnsi"/>
                <w:b/>
                <w:bCs/>
                <w:sz w:val="24"/>
                <w:szCs w:val="24"/>
              </w:rPr>
              <w:t>Action</w:t>
            </w:r>
          </w:p>
        </w:tc>
        <w:tc>
          <w:tcPr>
            <w:tcW w:w="1601" w:type="dxa"/>
          </w:tcPr>
          <w:p w14:paraId="08CC939F" w14:textId="5B89C6DA" w:rsidR="006E32A8" w:rsidRPr="001B0714" w:rsidRDefault="006E32A8" w:rsidP="006E32A8">
            <w:pPr>
              <w:rPr>
                <w:rFonts w:cstheme="minorHAnsi"/>
                <w:b/>
                <w:bCs/>
                <w:sz w:val="24"/>
                <w:szCs w:val="24"/>
              </w:rPr>
            </w:pPr>
            <w:r w:rsidRPr="001B0714">
              <w:rPr>
                <w:rFonts w:cstheme="minorHAnsi"/>
                <w:b/>
                <w:bCs/>
                <w:sz w:val="24"/>
                <w:szCs w:val="24"/>
              </w:rPr>
              <w:t>Lead</w:t>
            </w:r>
          </w:p>
        </w:tc>
      </w:tr>
      <w:tr w:rsidR="00D115F0" w:rsidRPr="001B0714" w14:paraId="41EE264C" w14:textId="77777777" w:rsidTr="00E63CEA">
        <w:tc>
          <w:tcPr>
            <w:tcW w:w="1203" w:type="dxa"/>
          </w:tcPr>
          <w:p w14:paraId="5BB05564" w14:textId="0A179459" w:rsidR="006E32A8" w:rsidRPr="001B0714" w:rsidRDefault="006D1BF1" w:rsidP="006D1BF1">
            <w:pPr>
              <w:jc w:val="center"/>
              <w:rPr>
                <w:rFonts w:cstheme="minorHAnsi"/>
                <w:b/>
                <w:bCs/>
                <w:sz w:val="24"/>
                <w:szCs w:val="24"/>
              </w:rPr>
            </w:pPr>
            <w:r w:rsidRPr="001B0714">
              <w:rPr>
                <w:rFonts w:cstheme="minorHAnsi"/>
                <w:b/>
                <w:bCs/>
                <w:sz w:val="24"/>
                <w:szCs w:val="24"/>
              </w:rPr>
              <w:t>1</w:t>
            </w:r>
            <w:r w:rsidR="00D1555A" w:rsidRPr="001B0714">
              <w:rPr>
                <w:rFonts w:cstheme="minorHAnsi"/>
                <w:b/>
                <w:bCs/>
                <w:sz w:val="24"/>
                <w:szCs w:val="24"/>
              </w:rPr>
              <w:t>.</w:t>
            </w:r>
          </w:p>
        </w:tc>
        <w:tc>
          <w:tcPr>
            <w:tcW w:w="2504" w:type="dxa"/>
          </w:tcPr>
          <w:p w14:paraId="16C8C09C" w14:textId="5478F2D3" w:rsidR="006E32A8" w:rsidRPr="001B0714" w:rsidRDefault="006D1BF1" w:rsidP="006E32A8">
            <w:pPr>
              <w:rPr>
                <w:rFonts w:cstheme="minorHAnsi"/>
                <w:b/>
                <w:bCs/>
                <w:sz w:val="24"/>
                <w:szCs w:val="24"/>
              </w:rPr>
            </w:pPr>
            <w:r w:rsidRPr="001B0714">
              <w:rPr>
                <w:rFonts w:cstheme="minorHAnsi"/>
                <w:b/>
                <w:bCs/>
                <w:sz w:val="24"/>
                <w:szCs w:val="24"/>
              </w:rPr>
              <w:t xml:space="preserve">Welcome &amp; </w:t>
            </w:r>
            <w:r w:rsidR="0002262A" w:rsidRPr="001B0714">
              <w:rPr>
                <w:rFonts w:cstheme="minorHAnsi"/>
                <w:b/>
                <w:bCs/>
                <w:sz w:val="24"/>
                <w:szCs w:val="24"/>
              </w:rPr>
              <w:t>Introductions</w:t>
            </w:r>
          </w:p>
        </w:tc>
        <w:tc>
          <w:tcPr>
            <w:tcW w:w="6920" w:type="dxa"/>
          </w:tcPr>
          <w:p w14:paraId="6E605418" w14:textId="30100531" w:rsidR="006E32A8" w:rsidRPr="001B0714" w:rsidRDefault="00EC7F05" w:rsidP="00B16C54">
            <w:pPr>
              <w:spacing w:line="276" w:lineRule="auto"/>
              <w:rPr>
                <w:rFonts w:cstheme="minorHAnsi"/>
                <w:sz w:val="24"/>
                <w:szCs w:val="24"/>
              </w:rPr>
            </w:pPr>
            <w:r w:rsidRPr="001B0714">
              <w:rPr>
                <w:rFonts w:cstheme="minorHAnsi"/>
                <w:sz w:val="24"/>
                <w:szCs w:val="24"/>
              </w:rPr>
              <w:t xml:space="preserve">DPCC Graham Hall </w:t>
            </w:r>
            <w:r w:rsidR="00654213" w:rsidRPr="001B0714">
              <w:rPr>
                <w:rFonts w:cstheme="minorHAnsi"/>
                <w:sz w:val="24"/>
                <w:szCs w:val="24"/>
              </w:rPr>
              <w:t>as Chair</w:t>
            </w:r>
            <w:r w:rsidR="00283B1B" w:rsidRPr="001B0714">
              <w:rPr>
                <w:rFonts w:cstheme="minorHAnsi"/>
                <w:sz w:val="24"/>
                <w:szCs w:val="24"/>
              </w:rPr>
              <w:t>, welcomed all members to the meeting. Apologies were received as documented above.</w:t>
            </w:r>
          </w:p>
          <w:p w14:paraId="03035652" w14:textId="77777777" w:rsidR="005C7232" w:rsidRPr="001B0714" w:rsidRDefault="005C7232" w:rsidP="00B16C54">
            <w:pPr>
              <w:spacing w:line="276" w:lineRule="auto"/>
              <w:rPr>
                <w:rFonts w:cstheme="minorHAnsi"/>
                <w:sz w:val="24"/>
                <w:szCs w:val="24"/>
              </w:rPr>
            </w:pPr>
          </w:p>
          <w:p w14:paraId="2E91EE00" w14:textId="13B4DBCA" w:rsidR="004E4D07" w:rsidRPr="001B0714" w:rsidRDefault="00283B1B" w:rsidP="00CB70D6">
            <w:pPr>
              <w:spacing w:line="276" w:lineRule="auto"/>
              <w:rPr>
                <w:rFonts w:cstheme="minorHAnsi"/>
                <w:i/>
                <w:iCs/>
                <w:sz w:val="24"/>
                <w:szCs w:val="24"/>
              </w:rPr>
            </w:pPr>
            <w:r w:rsidRPr="001B0714">
              <w:rPr>
                <w:rFonts w:cstheme="minorHAnsi"/>
                <w:sz w:val="24"/>
                <w:szCs w:val="24"/>
              </w:rPr>
              <w:t>There were no declarations of interest shared.</w:t>
            </w:r>
          </w:p>
        </w:tc>
        <w:tc>
          <w:tcPr>
            <w:tcW w:w="1659" w:type="dxa"/>
          </w:tcPr>
          <w:p w14:paraId="2F643ADC" w14:textId="2F75B009" w:rsidR="006E32A8" w:rsidRPr="001B0714" w:rsidRDefault="006E32A8" w:rsidP="00A922C3">
            <w:pPr>
              <w:rPr>
                <w:rFonts w:cstheme="minorHAnsi"/>
                <w:b/>
                <w:bCs/>
                <w:sz w:val="24"/>
                <w:szCs w:val="24"/>
              </w:rPr>
            </w:pPr>
          </w:p>
        </w:tc>
        <w:tc>
          <w:tcPr>
            <w:tcW w:w="1601" w:type="dxa"/>
          </w:tcPr>
          <w:p w14:paraId="3332E0FD" w14:textId="1F3506E7" w:rsidR="006E32A8" w:rsidRPr="001B0714" w:rsidRDefault="006E32A8" w:rsidP="006E32A8">
            <w:pPr>
              <w:rPr>
                <w:rFonts w:cstheme="minorHAnsi"/>
                <w:b/>
                <w:bCs/>
                <w:sz w:val="24"/>
                <w:szCs w:val="24"/>
              </w:rPr>
            </w:pPr>
          </w:p>
        </w:tc>
      </w:tr>
      <w:tr w:rsidR="00D115F0" w:rsidRPr="001B0714" w14:paraId="74FBCCD4" w14:textId="77777777" w:rsidTr="00E63CEA">
        <w:trPr>
          <w:trHeight w:val="1125"/>
        </w:trPr>
        <w:tc>
          <w:tcPr>
            <w:tcW w:w="1203" w:type="dxa"/>
          </w:tcPr>
          <w:p w14:paraId="22C7F3A5" w14:textId="25CD48D5" w:rsidR="008B418E" w:rsidRPr="001B0714" w:rsidRDefault="00992A35" w:rsidP="00992A35">
            <w:pPr>
              <w:rPr>
                <w:rFonts w:cstheme="minorHAnsi"/>
                <w:b/>
                <w:bCs/>
                <w:sz w:val="24"/>
                <w:szCs w:val="24"/>
              </w:rPr>
            </w:pPr>
            <w:r>
              <w:rPr>
                <w:rFonts w:cstheme="minorHAnsi"/>
                <w:b/>
                <w:bCs/>
                <w:sz w:val="24"/>
                <w:szCs w:val="24"/>
              </w:rPr>
              <w:lastRenderedPageBreak/>
              <w:t>2.</w:t>
            </w:r>
          </w:p>
        </w:tc>
        <w:tc>
          <w:tcPr>
            <w:tcW w:w="2504" w:type="dxa"/>
          </w:tcPr>
          <w:p w14:paraId="6BDAC8A5" w14:textId="2C0F1403" w:rsidR="008B418E" w:rsidRPr="001B0714" w:rsidRDefault="008B418E" w:rsidP="006E32A8">
            <w:pPr>
              <w:rPr>
                <w:rFonts w:cstheme="minorHAnsi"/>
                <w:b/>
                <w:bCs/>
                <w:sz w:val="24"/>
                <w:szCs w:val="24"/>
              </w:rPr>
            </w:pPr>
            <w:r w:rsidRPr="001B0714">
              <w:rPr>
                <w:rFonts w:cstheme="minorHAnsi"/>
                <w:b/>
                <w:bCs/>
                <w:sz w:val="24"/>
                <w:szCs w:val="24"/>
              </w:rPr>
              <w:t>Minutes From Previous Meeting</w:t>
            </w:r>
          </w:p>
        </w:tc>
        <w:tc>
          <w:tcPr>
            <w:tcW w:w="6920" w:type="dxa"/>
          </w:tcPr>
          <w:p w14:paraId="43505BA0" w14:textId="5E3CAE3C" w:rsidR="00F409C9" w:rsidRPr="001B0714" w:rsidRDefault="00283B1B" w:rsidP="00B16C54">
            <w:pPr>
              <w:rPr>
                <w:rFonts w:cstheme="minorHAnsi"/>
                <w:sz w:val="24"/>
                <w:szCs w:val="24"/>
              </w:rPr>
            </w:pPr>
            <w:r w:rsidRPr="001B0714">
              <w:rPr>
                <w:rFonts w:cstheme="minorHAnsi"/>
                <w:sz w:val="24"/>
                <w:szCs w:val="24"/>
              </w:rPr>
              <w:t>The minutes from the previous meeting were discussed and agreed.</w:t>
            </w:r>
          </w:p>
        </w:tc>
        <w:tc>
          <w:tcPr>
            <w:tcW w:w="1659" w:type="dxa"/>
          </w:tcPr>
          <w:p w14:paraId="7CD7E25C" w14:textId="6DFC4E46" w:rsidR="0054127C" w:rsidRPr="001B0714" w:rsidRDefault="0054127C" w:rsidP="00B8621C">
            <w:pPr>
              <w:rPr>
                <w:rFonts w:cstheme="minorHAnsi"/>
                <w:b/>
                <w:bCs/>
                <w:sz w:val="24"/>
                <w:szCs w:val="24"/>
              </w:rPr>
            </w:pPr>
          </w:p>
        </w:tc>
        <w:tc>
          <w:tcPr>
            <w:tcW w:w="1601" w:type="dxa"/>
          </w:tcPr>
          <w:p w14:paraId="0113F071" w14:textId="672C7405" w:rsidR="00B8621C" w:rsidRPr="001B0714" w:rsidRDefault="00B8621C" w:rsidP="006E32A8">
            <w:pPr>
              <w:rPr>
                <w:rFonts w:cstheme="minorHAnsi"/>
                <w:b/>
                <w:bCs/>
                <w:sz w:val="24"/>
                <w:szCs w:val="24"/>
              </w:rPr>
            </w:pPr>
          </w:p>
        </w:tc>
      </w:tr>
      <w:tr w:rsidR="00D115F0" w:rsidRPr="001B0714" w14:paraId="71385D51" w14:textId="77777777" w:rsidTr="00E704C7">
        <w:trPr>
          <w:trHeight w:val="1396"/>
        </w:trPr>
        <w:tc>
          <w:tcPr>
            <w:tcW w:w="1203" w:type="dxa"/>
          </w:tcPr>
          <w:p w14:paraId="637FFD6E" w14:textId="6CFDCE35" w:rsidR="00D115F0" w:rsidRPr="001B0714" w:rsidRDefault="00992A35" w:rsidP="00992A35">
            <w:pPr>
              <w:rPr>
                <w:rFonts w:cstheme="minorHAnsi"/>
                <w:b/>
                <w:bCs/>
                <w:sz w:val="24"/>
                <w:szCs w:val="24"/>
              </w:rPr>
            </w:pPr>
            <w:r>
              <w:rPr>
                <w:rFonts w:cstheme="minorHAnsi"/>
                <w:b/>
                <w:bCs/>
                <w:sz w:val="24"/>
                <w:szCs w:val="24"/>
              </w:rPr>
              <w:t>3.</w:t>
            </w:r>
          </w:p>
        </w:tc>
        <w:tc>
          <w:tcPr>
            <w:tcW w:w="2504" w:type="dxa"/>
          </w:tcPr>
          <w:p w14:paraId="402A52F5" w14:textId="679833B6" w:rsidR="00D115F0" w:rsidRPr="001B0714" w:rsidRDefault="00280751" w:rsidP="006E32A8">
            <w:pPr>
              <w:rPr>
                <w:rFonts w:cstheme="minorHAnsi"/>
                <w:b/>
                <w:bCs/>
                <w:sz w:val="24"/>
                <w:szCs w:val="24"/>
              </w:rPr>
            </w:pPr>
            <w:r w:rsidRPr="001B0714">
              <w:rPr>
                <w:rFonts w:cstheme="minorHAnsi"/>
                <w:b/>
                <w:bCs/>
                <w:sz w:val="24"/>
                <w:szCs w:val="24"/>
              </w:rPr>
              <w:t>A</w:t>
            </w:r>
            <w:r w:rsidR="001E457C" w:rsidRPr="001B0714">
              <w:rPr>
                <w:rFonts w:cstheme="minorHAnsi"/>
                <w:b/>
                <w:bCs/>
                <w:sz w:val="24"/>
                <w:szCs w:val="24"/>
              </w:rPr>
              <w:t>ction Log Update</w:t>
            </w:r>
          </w:p>
        </w:tc>
        <w:tc>
          <w:tcPr>
            <w:tcW w:w="6920" w:type="dxa"/>
          </w:tcPr>
          <w:p w14:paraId="32BD4D5B" w14:textId="0DD86F2B" w:rsidR="00D115F0" w:rsidRPr="001B0714" w:rsidRDefault="004E3704" w:rsidP="00B16C54">
            <w:pPr>
              <w:rPr>
                <w:rFonts w:cstheme="minorHAnsi"/>
                <w:i/>
                <w:iCs/>
                <w:sz w:val="24"/>
                <w:szCs w:val="24"/>
              </w:rPr>
            </w:pPr>
            <w:r w:rsidRPr="001B0714">
              <w:rPr>
                <w:rFonts w:cstheme="minorHAnsi"/>
                <w:sz w:val="24"/>
                <w:szCs w:val="24"/>
              </w:rPr>
              <w:t>The</w:t>
            </w:r>
            <w:r w:rsidR="00F06803" w:rsidRPr="001B0714">
              <w:rPr>
                <w:rFonts w:cstheme="minorHAnsi"/>
                <w:sz w:val="24"/>
                <w:szCs w:val="24"/>
              </w:rPr>
              <w:t xml:space="preserve"> actions were discussed and the log updated accordingly.</w:t>
            </w:r>
          </w:p>
        </w:tc>
        <w:tc>
          <w:tcPr>
            <w:tcW w:w="1659" w:type="dxa"/>
          </w:tcPr>
          <w:p w14:paraId="234D796C" w14:textId="5D1D4319" w:rsidR="00D115F0" w:rsidRPr="001B0714" w:rsidRDefault="00D115F0" w:rsidP="00067FBB">
            <w:pPr>
              <w:jc w:val="both"/>
              <w:rPr>
                <w:rFonts w:cstheme="minorHAnsi"/>
                <w:sz w:val="24"/>
                <w:szCs w:val="24"/>
              </w:rPr>
            </w:pPr>
          </w:p>
        </w:tc>
        <w:tc>
          <w:tcPr>
            <w:tcW w:w="1601" w:type="dxa"/>
          </w:tcPr>
          <w:p w14:paraId="6E37E425" w14:textId="0CFD0087" w:rsidR="00283B1B" w:rsidRPr="001B0714" w:rsidRDefault="002D4479" w:rsidP="00283B1B">
            <w:pPr>
              <w:rPr>
                <w:rFonts w:cstheme="minorHAnsi"/>
                <w:sz w:val="24"/>
                <w:szCs w:val="24"/>
              </w:rPr>
            </w:pPr>
            <w:r w:rsidRPr="001B0714">
              <w:rPr>
                <w:rFonts w:cstheme="minorHAnsi"/>
                <w:sz w:val="24"/>
                <w:szCs w:val="24"/>
              </w:rPr>
              <w:t>SS</w:t>
            </w:r>
          </w:p>
        </w:tc>
      </w:tr>
      <w:tr w:rsidR="00D1555A" w:rsidRPr="001B0714" w14:paraId="76D56058" w14:textId="77777777" w:rsidTr="00E63CEA">
        <w:tc>
          <w:tcPr>
            <w:tcW w:w="1203" w:type="dxa"/>
          </w:tcPr>
          <w:p w14:paraId="607147C2" w14:textId="50F28B69" w:rsidR="00D1555A" w:rsidRPr="001B0714" w:rsidRDefault="00D1555A" w:rsidP="00C9063B">
            <w:pPr>
              <w:rPr>
                <w:rFonts w:cstheme="minorHAnsi"/>
                <w:b/>
                <w:bCs/>
                <w:sz w:val="24"/>
                <w:szCs w:val="24"/>
              </w:rPr>
            </w:pPr>
            <w:r w:rsidRPr="001B0714">
              <w:rPr>
                <w:rFonts w:cstheme="minorHAnsi"/>
                <w:b/>
                <w:bCs/>
                <w:sz w:val="24"/>
                <w:szCs w:val="24"/>
              </w:rPr>
              <w:t>4.</w:t>
            </w:r>
          </w:p>
        </w:tc>
        <w:tc>
          <w:tcPr>
            <w:tcW w:w="2504" w:type="dxa"/>
          </w:tcPr>
          <w:p w14:paraId="74DAD9C8" w14:textId="4CC748A9" w:rsidR="00D1555A" w:rsidRPr="001B0714" w:rsidRDefault="005C4CB8" w:rsidP="003C1597">
            <w:pPr>
              <w:rPr>
                <w:rFonts w:cstheme="minorHAnsi"/>
                <w:b/>
                <w:bCs/>
                <w:sz w:val="24"/>
                <w:szCs w:val="24"/>
              </w:rPr>
            </w:pPr>
            <w:r w:rsidRPr="001B0714">
              <w:rPr>
                <w:rFonts w:cstheme="minorHAnsi"/>
                <w:b/>
                <w:bCs/>
                <w:sz w:val="24"/>
                <w:szCs w:val="24"/>
              </w:rPr>
              <w:t>Executive Board Forward Plan 2025</w:t>
            </w:r>
          </w:p>
        </w:tc>
        <w:tc>
          <w:tcPr>
            <w:tcW w:w="6920" w:type="dxa"/>
          </w:tcPr>
          <w:p w14:paraId="454D3C03" w14:textId="7A7576A4" w:rsidR="005C4CB8" w:rsidRPr="001B0714" w:rsidRDefault="005C4CB8" w:rsidP="005C4CB8">
            <w:pPr>
              <w:rPr>
                <w:rFonts w:cstheme="minorHAnsi"/>
                <w:sz w:val="24"/>
                <w:szCs w:val="24"/>
              </w:rPr>
            </w:pPr>
            <w:r w:rsidRPr="001B0714">
              <w:rPr>
                <w:rFonts w:cstheme="minorHAnsi"/>
                <w:sz w:val="24"/>
                <w:szCs w:val="24"/>
              </w:rPr>
              <w:t xml:space="preserve">Mrs Sahani gave an update on the Executive Board Forward Plan. The plan will be a living document with built in flexibility to accommodate any agenda items that may need to be added throughout the year by exception that align with the new Police, Crime and Justice Plan 2024-29.  </w:t>
            </w:r>
          </w:p>
          <w:p w14:paraId="3F04073F" w14:textId="77777777" w:rsidR="005C4CB8" w:rsidRPr="001B0714" w:rsidRDefault="005C4CB8" w:rsidP="005C4CB8">
            <w:pPr>
              <w:rPr>
                <w:rFonts w:cstheme="minorHAnsi"/>
                <w:sz w:val="24"/>
                <w:szCs w:val="24"/>
              </w:rPr>
            </w:pPr>
          </w:p>
          <w:p w14:paraId="6D1C378B" w14:textId="7B34658E" w:rsidR="005C4CB8" w:rsidRPr="001B0714" w:rsidRDefault="005C4CB8" w:rsidP="005C4CB8">
            <w:pPr>
              <w:rPr>
                <w:rFonts w:cstheme="minorHAnsi"/>
                <w:b/>
                <w:bCs/>
                <w:sz w:val="24"/>
                <w:szCs w:val="24"/>
              </w:rPr>
            </w:pPr>
            <w:r w:rsidRPr="001B0714">
              <w:rPr>
                <w:rFonts w:cstheme="minorHAnsi"/>
                <w:sz w:val="24"/>
                <w:szCs w:val="24"/>
              </w:rPr>
              <w:t xml:space="preserve">The PCC’s Head of Business Services and the Head of Command for Governance and Insights will be the lead officers for the forward </w:t>
            </w:r>
            <w:proofErr w:type="gramStart"/>
            <w:r w:rsidRPr="001B0714">
              <w:rPr>
                <w:rFonts w:cstheme="minorHAnsi"/>
                <w:sz w:val="24"/>
                <w:szCs w:val="24"/>
              </w:rPr>
              <w:t>plan</w:t>
            </w:r>
            <w:proofErr w:type="gramEnd"/>
            <w:r w:rsidRPr="001B0714">
              <w:rPr>
                <w:rFonts w:cstheme="minorHAnsi"/>
                <w:sz w:val="24"/>
                <w:szCs w:val="24"/>
              </w:rPr>
              <w:t xml:space="preserve"> and it will be a standard agenda item on future Executive Board meetings. </w:t>
            </w:r>
          </w:p>
          <w:p w14:paraId="0AE1B49C" w14:textId="0677C389" w:rsidR="00D1555A" w:rsidRPr="001B0714" w:rsidRDefault="00D1555A" w:rsidP="004C50A5">
            <w:pPr>
              <w:widowControl w:val="0"/>
              <w:tabs>
                <w:tab w:val="left" w:pos="858"/>
                <w:tab w:val="left" w:pos="860"/>
              </w:tabs>
              <w:autoSpaceDE w:val="0"/>
              <w:autoSpaceDN w:val="0"/>
              <w:spacing w:before="1"/>
              <w:ind w:right="132"/>
              <w:jc w:val="both"/>
              <w:rPr>
                <w:rFonts w:cstheme="minorHAnsi"/>
                <w:b/>
                <w:bCs/>
                <w:sz w:val="24"/>
                <w:szCs w:val="24"/>
              </w:rPr>
            </w:pPr>
          </w:p>
        </w:tc>
        <w:tc>
          <w:tcPr>
            <w:tcW w:w="1659" w:type="dxa"/>
          </w:tcPr>
          <w:p w14:paraId="4D251538" w14:textId="6E34896B" w:rsidR="00D1555A" w:rsidRPr="001B0714" w:rsidRDefault="00D1555A" w:rsidP="009B2308">
            <w:pPr>
              <w:rPr>
                <w:rFonts w:cstheme="minorHAnsi"/>
                <w:b/>
                <w:bCs/>
                <w:sz w:val="24"/>
                <w:szCs w:val="24"/>
              </w:rPr>
            </w:pPr>
          </w:p>
          <w:p w14:paraId="38BA476F" w14:textId="77777777" w:rsidR="006014A7" w:rsidRPr="001B0714" w:rsidRDefault="006014A7" w:rsidP="009B2308">
            <w:pPr>
              <w:rPr>
                <w:rFonts w:cstheme="minorHAnsi"/>
                <w:b/>
                <w:bCs/>
                <w:sz w:val="24"/>
                <w:szCs w:val="24"/>
              </w:rPr>
            </w:pPr>
          </w:p>
          <w:p w14:paraId="5DAD35A3" w14:textId="77777777" w:rsidR="006014A7" w:rsidRPr="001B0714" w:rsidRDefault="006014A7" w:rsidP="009B2308">
            <w:pPr>
              <w:rPr>
                <w:rFonts w:cstheme="minorHAnsi"/>
                <w:b/>
                <w:bCs/>
                <w:sz w:val="24"/>
                <w:szCs w:val="24"/>
              </w:rPr>
            </w:pPr>
          </w:p>
          <w:p w14:paraId="7A6B39ED" w14:textId="77777777" w:rsidR="006014A7" w:rsidRPr="001B0714" w:rsidRDefault="006014A7" w:rsidP="009B2308">
            <w:pPr>
              <w:rPr>
                <w:rFonts w:cstheme="minorHAnsi"/>
                <w:b/>
                <w:bCs/>
                <w:sz w:val="24"/>
                <w:szCs w:val="24"/>
              </w:rPr>
            </w:pPr>
          </w:p>
          <w:p w14:paraId="79EBFAE0" w14:textId="77777777" w:rsidR="006014A7" w:rsidRPr="001B0714" w:rsidRDefault="006014A7" w:rsidP="009B2308">
            <w:pPr>
              <w:rPr>
                <w:rFonts w:cstheme="minorHAnsi"/>
                <w:b/>
                <w:bCs/>
                <w:sz w:val="24"/>
                <w:szCs w:val="24"/>
              </w:rPr>
            </w:pPr>
          </w:p>
          <w:p w14:paraId="5D86A9D6" w14:textId="77777777" w:rsidR="006014A7" w:rsidRPr="001B0714" w:rsidRDefault="006014A7" w:rsidP="009B2308">
            <w:pPr>
              <w:rPr>
                <w:rFonts w:cstheme="minorHAnsi"/>
                <w:b/>
                <w:bCs/>
                <w:sz w:val="24"/>
                <w:szCs w:val="24"/>
              </w:rPr>
            </w:pPr>
          </w:p>
          <w:p w14:paraId="0FDA8E54" w14:textId="60DB6D34" w:rsidR="006014A7" w:rsidRPr="001B0714" w:rsidRDefault="006014A7" w:rsidP="009B2308">
            <w:pPr>
              <w:rPr>
                <w:rFonts w:cstheme="minorHAnsi"/>
                <w:b/>
                <w:bCs/>
                <w:sz w:val="24"/>
                <w:szCs w:val="24"/>
              </w:rPr>
            </w:pPr>
          </w:p>
        </w:tc>
        <w:tc>
          <w:tcPr>
            <w:tcW w:w="1601" w:type="dxa"/>
          </w:tcPr>
          <w:p w14:paraId="288D8C8B" w14:textId="4BA41D3B" w:rsidR="006014A7" w:rsidRPr="00360921" w:rsidRDefault="00992A35" w:rsidP="009B2308">
            <w:pPr>
              <w:rPr>
                <w:rFonts w:cstheme="minorHAnsi"/>
                <w:sz w:val="24"/>
                <w:szCs w:val="24"/>
              </w:rPr>
            </w:pPr>
            <w:r w:rsidRPr="00360921">
              <w:rPr>
                <w:rFonts w:cstheme="minorHAnsi"/>
                <w:sz w:val="24"/>
                <w:szCs w:val="24"/>
              </w:rPr>
              <w:t>SS</w:t>
            </w:r>
          </w:p>
          <w:p w14:paraId="407DE45D" w14:textId="77777777" w:rsidR="006014A7" w:rsidRPr="001B0714" w:rsidRDefault="006014A7" w:rsidP="009B2308">
            <w:pPr>
              <w:rPr>
                <w:rFonts w:cstheme="minorHAnsi"/>
                <w:b/>
                <w:bCs/>
                <w:sz w:val="24"/>
                <w:szCs w:val="24"/>
              </w:rPr>
            </w:pPr>
          </w:p>
          <w:p w14:paraId="1ECD8A32" w14:textId="77777777" w:rsidR="006014A7" w:rsidRPr="001B0714" w:rsidRDefault="006014A7" w:rsidP="009B2308">
            <w:pPr>
              <w:rPr>
                <w:rFonts w:cstheme="minorHAnsi"/>
                <w:b/>
                <w:bCs/>
                <w:sz w:val="24"/>
                <w:szCs w:val="24"/>
              </w:rPr>
            </w:pPr>
          </w:p>
          <w:p w14:paraId="4E92F532" w14:textId="7B0A942A" w:rsidR="006014A7" w:rsidRPr="001B0714" w:rsidRDefault="006014A7" w:rsidP="009B2308">
            <w:pPr>
              <w:rPr>
                <w:rFonts w:cstheme="minorHAnsi"/>
                <w:b/>
                <w:bCs/>
                <w:sz w:val="24"/>
                <w:szCs w:val="24"/>
              </w:rPr>
            </w:pPr>
          </w:p>
        </w:tc>
      </w:tr>
      <w:tr w:rsidR="00AA0C95" w:rsidRPr="001B0714" w14:paraId="365E18CF" w14:textId="77777777" w:rsidTr="00E63CEA">
        <w:tc>
          <w:tcPr>
            <w:tcW w:w="1203" w:type="dxa"/>
          </w:tcPr>
          <w:p w14:paraId="0CA5FF74" w14:textId="7C3035B4" w:rsidR="00AA0C95" w:rsidRPr="001B0714" w:rsidRDefault="00AA0C95" w:rsidP="00C9063B">
            <w:pPr>
              <w:rPr>
                <w:rFonts w:cstheme="minorHAnsi"/>
                <w:b/>
                <w:bCs/>
                <w:sz w:val="24"/>
                <w:szCs w:val="24"/>
              </w:rPr>
            </w:pPr>
            <w:r w:rsidRPr="001B0714">
              <w:rPr>
                <w:rFonts w:cstheme="minorHAnsi"/>
                <w:b/>
                <w:bCs/>
                <w:sz w:val="24"/>
                <w:szCs w:val="24"/>
              </w:rPr>
              <w:t>5.</w:t>
            </w:r>
          </w:p>
        </w:tc>
        <w:tc>
          <w:tcPr>
            <w:tcW w:w="2504" w:type="dxa"/>
          </w:tcPr>
          <w:p w14:paraId="5745CE92" w14:textId="77830721" w:rsidR="00AA0C95" w:rsidRPr="001B0714" w:rsidRDefault="00AA0C95" w:rsidP="003C1597">
            <w:pPr>
              <w:rPr>
                <w:rFonts w:cstheme="minorHAnsi"/>
                <w:b/>
                <w:bCs/>
                <w:sz w:val="24"/>
                <w:szCs w:val="24"/>
              </w:rPr>
            </w:pPr>
            <w:r w:rsidRPr="001B0714">
              <w:rPr>
                <w:rFonts w:cstheme="minorHAnsi"/>
                <w:b/>
                <w:bCs/>
                <w:sz w:val="24"/>
                <w:szCs w:val="24"/>
              </w:rPr>
              <w:t>Estates Update</w:t>
            </w:r>
          </w:p>
        </w:tc>
        <w:tc>
          <w:tcPr>
            <w:tcW w:w="6920" w:type="dxa"/>
          </w:tcPr>
          <w:p w14:paraId="0C91FED7" w14:textId="116F98A6" w:rsidR="00AA0C95" w:rsidRDefault="00AA0C95" w:rsidP="00AA0C95">
            <w:pPr>
              <w:rPr>
                <w:rFonts w:cstheme="minorHAnsi"/>
                <w:sz w:val="24"/>
                <w:szCs w:val="24"/>
              </w:rPr>
            </w:pPr>
            <w:r w:rsidRPr="001B0714">
              <w:rPr>
                <w:rFonts w:cstheme="minorHAnsi"/>
                <w:sz w:val="24"/>
                <w:szCs w:val="24"/>
              </w:rPr>
              <w:t xml:space="preserve">DCC Irvine provided an update on estates. </w:t>
            </w:r>
          </w:p>
          <w:p w14:paraId="0A232104" w14:textId="77777777" w:rsidR="007F4057" w:rsidRDefault="007F4057" w:rsidP="00AA0C95">
            <w:pPr>
              <w:rPr>
                <w:rFonts w:cstheme="minorHAnsi"/>
                <w:sz w:val="24"/>
                <w:szCs w:val="24"/>
              </w:rPr>
            </w:pPr>
          </w:p>
          <w:p w14:paraId="6AB532D9" w14:textId="17F8BEB7" w:rsidR="007F4057" w:rsidRDefault="007F4057" w:rsidP="00AA0C95">
            <w:pPr>
              <w:rPr>
                <w:rFonts w:cstheme="minorHAnsi"/>
                <w:sz w:val="24"/>
                <w:szCs w:val="24"/>
              </w:rPr>
            </w:pPr>
            <w:r>
              <w:rPr>
                <w:rFonts w:cstheme="minorHAnsi"/>
                <w:sz w:val="24"/>
                <w:szCs w:val="24"/>
              </w:rPr>
              <w:t>DCC Irvine highlighted the following:</w:t>
            </w:r>
          </w:p>
          <w:p w14:paraId="6B66BACA" w14:textId="18E3398A" w:rsidR="007F4057" w:rsidRPr="007F4057" w:rsidRDefault="007F4057" w:rsidP="007F4057">
            <w:pPr>
              <w:pStyle w:val="ListParagraph"/>
              <w:numPr>
                <w:ilvl w:val="0"/>
                <w:numId w:val="12"/>
              </w:numPr>
              <w:rPr>
                <w:rFonts w:cstheme="minorHAnsi"/>
                <w:sz w:val="24"/>
                <w:szCs w:val="24"/>
              </w:rPr>
            </w:pPr>
            <w:r w:rsidRPr="007F4057">
              <w:rPr>
                <w:rFonts w:cstheme="minorHAnsi"/>
                <w:sz w:val="24"/>
                <w:szCs w:val="24"/>
              </w:rPr>
              <w:t xml:space="preserve">Planning considerations are being looked at for long-term use of section offices/they are in the early stages of having </w:t>
            </w:r>
            <w:r w:rsidR="00DF485D" w:rsidRPr="007F4057">
              <w:rPr>
                <w:rFonts w:cstheme="minorHAnsi"/>
                <w:sz w:val="24"/>
                <w:szCs w:val="24"/>
              </w:rPr>
              <w:t>architect’s</w:t>
            </w:r>
            <w:r w:rsidRPr="007F4057">
              <w:rPr>
                <w:rFonts w:cstheme="minorHAnsi"/>
                <w:sz w:val="24"/>
                <w:szCs w:val="24"/>
              </w:rPr>
              <w:t xml:space="preserve"> impressions drawn up for Durham/Bishop Auckland police stations</w:t>
            </w:r>
          </w:p>
          <w:p w14:paraId="3AA79972" w14:textId="44859F95" w:rsidR="007F4057" w:rsidRPr="007F4057" w:rsidRDefault="007F4057" w:rsidP="007F4057">
            <w:pPr>
              <w:pStyle w:val="ListParagraph"/>
              <w:numPr>
                <w:ilvl w:val="0"/>
                <w:numId w:val="12"/>
              </w:numPr>
              <w:rPr>
                <w:rFonts w:cstheme="minorHAnsi"/>
                <w:sz w:val="24"/>
                <w:szCs w:val="24"/>
              </w:rPr>
            </w:pPr>
            <w:r w:rsidRPr="007F4057">
              <w:rPr>
                <w:rFonts w:cstheme="minorHAnsi"/>
                <w:sz w:val="24"/>
                <w:szCs w:val="24"/>
              </w:rPr>
              <w:t xml:space="preserve">Further work needs to be undertaken to consider options for the mast </w:t>
            </w:r>
          </w:p>
          <w:p w14:paraId="57EA328E" w14:textId="1A8D3891" w:rsidR="00AA0C95" w:rsidRPr="007F4057" w:rsidRDefault="007F4057" w:rsidP="007F4057">
            <w:pPr>
              <w:pStyle w:val="ListParagraph"/>
              <w:numPr>
                <w:ilvl w:val="0"/>
                <w:numId w:val="12"/>
              </w:numPr>
              <w:spacing w:after="120"/>
              <w:jc w:val="both"/>
              <w:rPr>
                <w:rFonts w:cstheme="minorHAnsi"/>
                <w:b/>
                <w:color w:val="000000" w:themeColor="text1"/>
                <w:sz w:val="24"/>
                <w:szCs w:val="24"/>
              </w:rPr>
            </w:pPr>
            <w:r w:rsidRPr="007F4057">
              <w:rPr>
                <w:rFonts w:cstheme="minorHAnsi"/>
                <w:sz w:val="24"/>
                <w:szCs w:val="24"/>
              </w:rPr>
              <w:lastRenderedPageBreak/>
              <w:t xml:space="preserve">The final draft </w:t>
            </w:r>
            <w:r>
              <w:rPr>
                <w:rFonts w:cstheme="minorHAnsi"/>
                <w:sz w:val="24"/>
                <w:szCs w:val="24"/>
              </w:rPr>
              <w:t xml:space="preserve">of the Estates Strategy </w:t>
            </w:r>
            <w:r w:rsidRPr="007F4057">
              <w:rPr>
                <w:rFonts w:cstheme="minorHAnsi"/>
                <w:sz w:val="24"/>
                <w:szCs w:val="24"/>
              </w:rPr>
              <w:t>will be ready for sign off in June 2025.</w:t>
            </w:r>
          </w:p>
          <w:p w14:paraId="7F3179B2" w14:textId="77777777" w:rsidR="007F4057" w:rsidRDefault="007F4057" w:rsidP="007F4057">
            <w:pPr>
              <w:spacing w:after="120"/>
              <w:jc w:val="both"/>
              <w:rPr>
                <w:rFonts w:cstheme="minorHAnsi"/>
                <w:bCs/>
                <w:color w:val="000000" w:themeColor="text1"/>
                <w:sz w:val="24"/>
                <w:szCs w:val="24"/>
              </w:rPr>
            </w:pPr>
          </w:p>
          <w:p w14:paraId="779FE6A3" w14:textId="3B4FCB27" w:rsidR="007F4057" w:rsidRDefault="007F4057" w:rsidP="007F4057">
            <w:pPr>
              <w:spacing w:after="120"/>
              <w:jc w:val="both"/>
              <w:rPr>
                <w:rFonts w:cstheme="minorHAnsi"/>
                <w:bCs/>
                <w:color w:val="000000" w:themeColor="text1"/>
                <w:sz w:val="24"/>
                <w:szCs w:val="24"/>
              </w:rPr>
            </w:pPr>
            <w:r w:rsidRPr="007F4057">
              <w:rPr>
                <w:rFonts w:cstheme="minorHAnsi"/>
                <w:bCs/>
                <w:color w:val="000000" w:themeColor="text1"/>
                <w:sz w:val="24"/>
                <w:szCs w:val="24"/>
              </w:rPr>
              <w:t>DPCC Hall gave his thanks to those who are involved in the Estates Delivery Group and those who have worked on the developments of the Investigative Hub.</w:t>
            </w:r>
          </w:p>
          <w:p w14:paraId="2091FAD9" w14:textId="77777777" w:rsidR="007F4057" w:rsidRPr="007F4057" w:rsidRDefault="007F4057" w:rsidP="00C97112">
            <w:pPr>
              <w:spacing w:after="120" w:line="276" w:lineRule="auto"/>
              <w:jc w:val="both"/>
              <w:rPr>
                <w:rFonts w:cstheme="minorHAnsi"/>
                <w:b/>
                <w:bCs/>
                <w:color w:val="000000" w:themeColor="text1"/>
                <w:sz w:val="24"/>
                <w:szCs w:val="24"/>
              </w:rPr>
            </w:pPr>
            <w:r w:rsidRPr="007F4057">
              <w:rPr>
                <w:rFonts w:cstheme="minorHAnsi"/>
                <w:b/>
                <w:bCs/>
                <w:color w:val="000000" w:themeColor="text1"/>
                <w:sz w:val="24"/>
                <w:szCs w:val="24"/>
              </w:rPr>
              <w:t>Recommendation:</w:t>
            </w:r>
          </w:p>
          <w:p w14:paraId="440EDC71" w14:textId="68E12694" w:rsidR="00AA0C95" w:rsidRPr="001B0714" w:rsidRDefault="00C97112" w:rsidP="00C97112">
            <w:pPr>
              <w:spacing w:after="120" w:line="276" w:lineRule="auto"/>
              <w:jc w:val="both"/>
              <w:rPr>
                <w:rFonts w:cstheme="minorHAnsi"/>
                <w:color w:val="000000" w:themeColor="text1"/>
                <w:sz w:val="24"/>
                <w:szCs w:val="24"/>
              </w:rPr>
            </w:pPr>
            <w:r w:rsidRPr="001B0714">
              <w:rPr>
                <w:rFonts w:cstheme="minorHAnsi"/>
                <w:color w:val="000000" w:themeColor="text1"/>
                <w:sz w:val="24"/>
                <w:szCs w:val="24"/>
              </w:rPr>
              <w:t xml:space="preserve">The </w:t>
            </w:r>
            <w:r w:rsidR="00AA0C95" w:rsidRPr="001B0714">
              <w:rPr>
                <w:rFonts w:cstheme="minorHAnsi"/>
                <w:color w:val="000000" w:themeColor="text1"/>
                <w:sz w:val="24"/>
                <w:szCs w:val="24"/>
              </w:rPr>
              <w:t xml:space="preserve">Executive Board </w:t>
            </w:r>
            <w:r w:rsidRPr="001B0714">
              <w:rPr>
                <w:rFonts w:cstheme="minorHAnsi"/>
                <w:color w:val="000000" w:themeColor="text1"/>
                <w:sz w:val="24"/>
                <w:szCs w:val="24"/>
              </w:rPr>
              <w:t>considered and noted the report.</w:t>
            </w:r>
          </w:p>
          <w:p w14:paraId="2C12912E" w14:textId="77777777" w:rsidR="00AA0C95" w:rsidRPr="001B0714" w:rsidRDefault="00AA0C95" w:rsidP="005C4CB8">
            <w:pPr>
              <w:rPr>
                <w:rFonts w:cstheme="minorHAnsi"/>
                <w:sz w:val="24"/>
                <w:szCs w:val="24"/>
              </w:rPr>
            </w:pPr>
          </w:p>
        </w:tc>
        <w:tc>
          <w:tcPr>
            <w:tcW w:w="1659" w:type="dxa"/>
          </w:tcPr>
          <w:p w14:paraId="5F5858E4" w14:textId="77777777" w:rsidR="00AA0C95" w:rsidRPr="001B0714" w:rsidRDefault="00AA0C95" w:rsidP="009B2308">
            <w:pPr>
              <w:rPr>
                <w:rFonts w:cstheme="minorHAnsi"/>
                <w:b/>
                <w:bCs/>
                <w:sz w:val="24"/>
                <w:szCs w:val="24"/>
              </w:rPr>
            </w:pPr>
          </w:p>
        </w:tc>
        <w:tc>
          <w:tcPr>
            <w:tcW w:w="1601" w:type="dxa"/>
          </w:tcPr>
          <w:p w14:paraId="5B571218" w14:textId="5C64817F" w:rsidR="00AA0C95" w:rsidRPr="001B0714" w:rsidRDefault="00992A35" w:rsidP="009B2308">
            <w:pPr>
              <w:rPr>
                <w:rFonts w:cstheme="minorHAnsi"/>
                <w:b/>
                <w:bCs/>
                <w:sz w:val="24"/>
                <w:szCs w:val="24"/>
              </w:rPr>
            </w:pPr>
            <w:r>
              <w:rPr>
                <w:rFonts w:cstheme="minorHAnsi"/>
                <w:b/>
                <w:bCs/>
                <w:sz w:val="24"/>
                <w:szCs w:val="24"/>
              </w:rPr>
              <w:t>DCC Irvine</w:t>
            </w:r>
          </w:p>
        </w:tc>
      </w:tr>
      <w:tr w:rsidR="004C50A5" w:rsidRPr="001B0714" w14:paraId="2AEE84AA" w14:textId="77777777" w:rsidTr="00E63CEA">
        <w:tc>
          <w:tcPr>
            <w:tcW w:w="1203" w:type="dxa"/>
          </w:tcPr>
          <w:p w14:paraId="2C723523" w14:textId="31A93E9A" w:rsidR="004C50A5" w:rsidRPr="001B0714" w:rsidRDefault="00992A35" w:rsidP="00C9063B">
            <w:pPr>
              <w:rPr>
                <w:rFonts w:cstheme="minorHAnsi"/>
                <w:b/>
                <w:bCs/>
                <w:sz w:val="24"/>
                <w:szCs w:val="24"/>
              </w:rPr>
            </w:pPr>
            <w:r>
              <w:rPr>
                <w:rFonts w:cstheme="minorHAnsi"/>
                <w:b/>
                <w:bCs/>
                <w:sz w:val="24"/>
                <w:szCs w:val="24"/>
              </w:rPr>
              <w:t>6</w:t>
            </w:r>
            <w:r w:rsidR="00D1555A" w:rsidRPr="001B0714">
              <w:rPr>
                <w:rFonts w:cstheme="minorHAnsi"/>
                <w:b/>
                <w:bCs/>
                <w:sz w:val="24"/>
                <w:szCs w:val="24"/>
              </w:rPr>
              <w:t>.</w:t>
            </w:r>
          </w:p>
        </w:tc>
        <w:tc>
          <w:tcPr>
            <w:tcW w:w="2504" w:type="dxa"/>
          </w:tcPr>
          <w:p w14:paraId="02D21C7B" w14:textId="77777777" w:rsidR="00C97112" w:rsidRPr="001B0714" w:rsidRDefault="00C97112" w:rsidP="00C97112">
            <w:pPr>
              <w:rPr>
                <w:rFonts w:cstheme="minorHAnsi"/>
                <w:b/>
                <w:bCs/>
                <w:sz w:val="24"/>
                <w:szCs w:val="24"/>
              </w:rPr>
            </w:pPr>
            <w:r w:rsidRPr="001B0714">
              <w:rPr>
                <w:rFonts w:cstheme="minorHAnsi"/>
                <w:b/>
                <w:bCs/>
                <w:sz w:val="24"/>
                <w:szCs w:val="24"/>
              </w:rPr>
              <w:t>Budget Update 2025/26</w:t>
            </w:r>
          </w:p>
          <w:p w14:paraId="346D4985" w14:textId="01C522BB" w:rsidR="004C50A5" w:rsidRPr="001B0714" w:rsidRDefault="004C50A5" w:rsidP="003C1597">
            <w:pPr>
              <w:rPr>
                <w:rFonts w:cstheme="minorHAnsi"/>
                <w:b/>
                <w:bCs/>
                <w:sz w:val="24"/>
                <w:szCs w:val="24"/>
              </w:rPr>
            </w:pPr>
          </w:p>
        </w:tc>
        <w:tc>
          <w:tcPr>
            <w:tcW w:w="6920" w:type="dxa"/>
          </w:tcPr>
          <w:p w14:paraId="2616BD3D" w14:textId="55BE5BD2" w:rsidR="001B0714" w:rsidRPr="001B0714" w:rsidRDefault="001B0714" w:rsidP="001B0714">
            <w:pPr>
              <w:rPr>
                <w:rFonts w:eastAsia="Times New Roman" w:cstheme="minorHAnsi"/>
                <w:bCs/>
                <w:sz w:val="24"/>
                <w:szCs w:val="24"/>
              </w:rPr>
            </w:pPr>
            <w:r w:rsidRPr="001B0714">
              <w:rPr>
                <w:rFonts w:eastAsia="Times New Roman" w:cstheme="minorHAnsi"/>
                <w:bCs/>
                <w:sz w:val="24"/>
                <w:szCs w:val="24"/>
              </w:rPr>
              <w:t xml:space="preserve">The Board were presented with the Revenue &amp; Capital Budgets 2025/26, Medium Term Financial Plan 2026/27 to 2029/30 and the Revenue &amp; Capital Budgets 2024/25.                                    </w:t>
            </w:r>
          </w:p>
          <w:p w14:paraId="51669B4F" w14:textId="77777777" w:rsidR="001B0714" w:rsidRPr="001B0714" w:rsidRDefault="001B0714" w:rsidP="001B0714">
            <w:pPr>
              <w:spacing w:before="60" w:after="60"/>
              <w:rPr>
                <w:rFonts w:eastAsia="Times New Roman" w:cstheme="minorHAnsi"/>
                <w:b/>
                <w:sz w:val="24"/>
                <w:szCs w:val="24"/>
              </w:rPr>
            </w:pPr>
          </w:p>
          <w:p w14:paraId="79DA6A9A" w14:textId="77777777" w:rsidR="007F4057" w:rsidRDefault="007F4057" w:rsidP="007F4057">
            <w:pPr>
              <w:rPr>
                <w:rFonts w:ascii="Aptos" w:hAnsi="Aptos"/>
              </w:rPr>
            </w:pPr>
          </w:p>
          <w:p w14:paraId="4B388951" w14:textId="77777777" w:rsidR="007F4057" w:rsidRPr="007F4057" w:rsidRDefault="007F4057" w:rsidP="007F4057">
            <w:pPr>
              <w:rPr>
                <w:rFonts w:cstheme="minorHAnsi"/>
                <w:sz w:val="24"/>
                <w:szCs w:val="24"/>
              </w:rPr>
            </w:pPr>
            <w:r w:rsidRPr="007F4057">
              <w:rPr>
                <w:rFonts w:cstheme="minorHAnsi"/>
                <w:sz w:val="24"/>
                <w:szCs w:val="24"/>
              </w:rPr>
              <w:t>The Board were advised that the PCC approved the budget and MTFP and the Deputy PCC suggested that a separate conversation takes place outside of Exec between the Chief and PCC re the difference between the £10 the force budgeted for and the £14 received through precept.</w:t>
            </w:r>
          </w:p>
          <w:p w14:paraId="52F8BFB7" w14:textId="77777777" w:rsidR="007F4057" w:rsidRPr="007F4057" w:rsidRDefault="007F4057" w:rsidP="007F4057">
            <w:pPr>
              <w:rPr>
                <w:rFonts w:cstheme="minorHAnsi"/>
                <w:sz w:val="24"/>
                <w:szCs w:val="24"/>
              </w:rPr>
            </w:pPr>
            <w:r w:rsidRPr="007F4057">
              <w:rPr>
                <w:rFonts w:cstheme="minorHAnsi"/>
                <w:sz w:val="24"/>
                <w:szCs w:val="24"/>
              </w:rPr>
              <w:t> </w:t>
            </w:r>
          </w:p>
          <w:p w14:paraId="2BDFC0C6" w14:textId="77777777" w:rsidR="007F4057" w:rsidRPr="007F4057" w:rsidRDefault="007F4057" w:rsidP="007F4057">
            <w:pPr>
              <w:rPr>
                <w:rFonts w:cstheme="minorHAnsi"/>
                <w:sz w:val="24"/>
                <w:szCs w:val="24"/>
              </w:rPr>
            </w:pPr>
            <w:r w:rsidRPr="007F4057">
              <w:rPr>
                <w:rFonts w:cstheme="minorHAnsi"/>
                <w:b/>
                <w:bCs/>
                <w:sz w:val="24"/>
                <w:szCs w:val="24"/>
              </w:rPr>
              <w:t>Recommendation:</w:t>
            </w:r>
          </w:p>
          <w:p w14:paraId="41F337FB" w14:textId="77777777" w:rsidR="007F4057" w:rsidRPr="007F4057" w:rsidRDefault="007F4057" w:rsidP="007F4057">
            <w:pPr>
              <w:rPr>
                <w:rFonts w:cstheme="minorHAnsi"/>
                <w:sz w:val="24"/>
                <w:szCs w:val="24"/>
              </w:rPr>
            </w:pPr>
            <w:r w:rsidRPr="007F4057">
              <w:rPr>
                <w:rFonts w:cstheme="minorHAnsi"/>
                <w:sz w:val="24"/>
                <w:szCs w:val="24"/>
              </w:rPr>
              <w:t>The Board note that the PCC has approved the Budget and MTFP</w:t>
            </w:r>
          </w:p>
          <w:p w14:paraId="5FAA49EF" w14:textId="7E1849EB" w:rsidR="006014A7" w:rsidRPr="001B0714" w:rsidRDefault="006014A7" w:rsidP="004E0C92">
            <w:pPr>
              <w:rPr>
                <w:rFonts w:cstheme="minorHAnsi"/>
                <w:sz w:val="24"/>
                <w:szCs w:val="24"/>
              </w:rPr>
            </w:pPr>
          </w:p>
        </w:tc>
        <w:tc>
          <w:tcPr>
            <w:tcW w:w="1659" w:type="dxa"/>
          </w:tcPr>
          <w:p w14:paraId="43C580B8" w14:textId="77777777" w:rsidR="004C50A5" w:rsidRPr="001B0714" w:rsidRDefault="004C50A5" w:rsidP="009B2308">
            <w:pPr>
              <w:rPr>
                <w:rFonts w:cstheme="minorHAnsi"/>
                <w:b/>
                <w:bCs/>
                <w:sz w:val="24"/>
                <w:szCs w:val="24"/>
              </w:rPr>
            </w:pPr>
          </w:p>
          <w:p w14:paraId="7E27EA7A" w14:textId="77777777" w:rsidR="004A7B79" w:rsidRPr="001B0714" w:rsidRDefault="004A7B79" w:rsidP="009B2308">
            <w:pPr>
              <w:rPr>
                <w:rFonts w:cstheme="minorHAnsi"/>
                <w:b/>
                <w:bCs/>
                <w:sz w:val="24"/>
                <w:szCs w:val="24"/>
              </w:rPr>
            </w:pPr>
          </w:p>
          <w:p w14:paraId="3366BDF3" w14:textId="77777777" w:rsidR="004A7B79" w:rsidRPr="001B0714" w:rsidRDefault="004A7B79" w:rsidP="009B2308">
            <w:pPr>
              <w:rPr>
                <w:rFonts w:cstheme="minorHAnsi"/>
                <w:b/>
                <w:bCs/>
                <w:sz w:val="24"/>
                <w:szCs w:val="24"/>
              </w:rPr>
            </w:pPr>
          </w:p>
          <w:p w14:paraId="03D80E5C" w14:textId="77777777" w:rsidR="004A7B79" w:rsidRPr="001B0714" w:rsidRDefault="004A7B79" w:rsidP="009B2308">
            <w:pPr>
              <w:rPr>
                <w:rFonts w:cstheme="minorHAnsi"/>
                <w:b/>
                <w:bCs/>
                <w:sz w:val="24"/>
                <w:szCs w:val="24"/>
              </w:rPr>
            </w:pPr>
          </w:p>
          <w:p w14:paraId="5AF8B5AF" w14:textId="77777777" w:rsidR="004A7B79" w:rsidRPr="001B0714" w:rsidRDefault="004A7B79" w:rsidP="009B2308">
            <w:pPr>
              <w:rPr>
                <w:rFonts w:cstheme="minorHAnsi"/>
                <w:b/>
                <w:bCs/>
                <w:sz w:val="24"/>
                <w:szCs w:val="24"/>
              </w:rPr>
            </w:pPr>
          </w:p>
          <w:p w14:paraId="5B32D63D" w14:textId="77777777" w:rsidR="004A7B79" w:rsidRPr="001B0714" w:rsidRDefault="004A7B79" w:rsidP="009B2308">
            <w:pPr>
              <w:rPr>
                <w:rFonts w:cstheme="minorHAnsi"/>
                <w:b/>
                <w:bCs/>
                <w:sz w:val="24"/>
                <w:szCs w:val="24"/>
              </w:rPr>
            </w:pPr>
          </w:p>
          <w:p w14:paraId="04D0E4B7" w14:textId="77777777" w:rsidR="004A7B79" w:rsidRPr="001B0714" w:rsidRDefault="004A7B79" w:rsidP="009B2308">
            <w:pPr>
              <w:rPr>
                <w:rFonts w:cstheme="minorHAnsi"/>
                <w:b/>
                <w:bCs/>
                <w:sz w:val="24"/>
                <w:szCs w:val="24"/>
              </w:rPr>
            </w:pPr>
          </w:p>
          <w:p w14:paraId="4A8F69DF" w14:textId="77777777" w:rsidR="004A7B79" w:rsidRPr="001B0714" w:rsidRDefault="004A7B79" w:rsidP="009B2308">
            <w:pPr>
              <w:rPr>
                <w:rFonts w:cstheme="minorHAnsi"/>
                <w:b/>
                <w:bCs/>
                <w:sz w:val="24"/>
                <w:szCs w:val="24"/>
              </w:rPr>
            </w:pPr>
          </w:p>
          <w:p w14:paraId="1E577DA9" w14:textId="77777777" w:rsidR="004A7B79" w:rsidRPr="001B0714" w:rsidRDefault="004A7B79" w:rsidP="009B2308">
            <w:pPr>
              <w:rPr>
                <w:rFonts w:cstheme="minorHAnsi"/>
                <w:b/>
                <w:bCs/>
                <w:sz w:val="24"/>
                <w:szCs w:val="24"/>
              </w:rPr>
            </w:pPr>
          </w:p>
          <w:p w14:paraId="495E1560" w14:textId="77777777" w:rsidR="004A7B79" w:rsidRPr="001B0714" w:rsidRDefault="004A7B79" w:rsidP="009B2308">
            <w:pPr>
              <w:rPr>
                <w:rFonts w:cstheme="minorHAnsi"/>
                <w:b/>
                <w:bCs/>
                <w:sz w:val="24"/>
                <w:szCs w:val="24"/>
              </w:rPr>
            </w:pPr>
          </w:p>
          <w:p w14:paraId="38B0DA09" w14:textId="77777777" w:rsidR="004A7B79" w:rsidRPr="001B0714" w:rsidRDefault="004A7B79" w:rsidP="009B2308">
            <w:pPr>
              <w:rPr>
                <w:rFonts w:cstheme="minorHAnsi"/>
                <w:b/>
                <w:bCs/>
                <w:sz w:val="24"/>
                <w:szCs w:val="24"/>
              </w:rPr>
            </w:pPr>
          </w:p>
          <w:p w14:paraId="42B5CA92" w14:textId="77777777" w:rsidR="004A7B79" w:rsidRPr="001B0714" w:rsidRDefault="004A7B79" w:rsidP="009B2308">
            <w:pPr>
              <w:rPr>
                <w:rFonts w:cstheme="minorHAnsi"/>
                <w:b/>
                <w:bCs/>
                <w:sz w:val="24"/>
                <w:szCs w:val="24"/>
              </w:rPr>
            </w:pPr>
          </w:p>
          <w:p w14:paraId="73C662F8" w14:textId="77777777" w:rsidR="004A7B79" w:rsidRPr="001B0714" w:rsidRDefault="004A7B79" w:rsidP="009B2308">
            <w:pPr>
              <w:rPr>
                <w:rFonts w:cstheme="minorHAnsi"/>
                <w:b/>
                <w:bCs/>
                <w:sz w:val="24"/>
                <w:szCs w:val="24"/>
              </w:rPr>
            </w:pPr>
          </w:p>
          <w:p w14:paraId="66EA3C28" w14:textId="77777777" w:rsidR="00C54F11" w:rsidRPr="001B0714" w:rsidRDefault="00C54F11" w:rsidP="009B2308">
            <w:pPr>
              <w:rPr>
                <w:rFonts w:cstheme="minorHAnsi"/>
                <w:b/>
                <w:bCs/>
                <w:sz w:val="24"/>
                <w:szCs w:val="24"/>
              </w:rPr>
            </w:pPr>
          </w:p>
          <w:p w14:paraId="3EB9D0DB" w14:textId="77777777" w:rsidR="00C54F11" w:rsidRPr="001B0714" w:rsidRDefault="00C54F11" w:rsidP="009B2308">
            <w:pPr>
              <w:rPr>
                <w:rFonts w:cstheme="minorHAnsi"/>
                <w:b/>
                <w:bCs/>
                <w:sz w:val="24"/>
                <w:szCs w:val="24"/>
              </w:rPr>
            </w:pPr>
          </w:p>
          <w:p w14:paraId="22E32EC4" w14:textId="77777777" w:rsidR="004A7B79" w:rsidRPr="001B0714" w:rsidRDefault="004A7B79" w:rsidP="00983588">
            <w:pPr>
              <w:rPr>
                <w:rFonts w:cstheme="minorHAnsi"/>
                <w:b/>
                <w:bCs/>
                <w:sz w:val="24"/>
                <w:szCs w:val="24"/>
              </w:rPr>
            </w:pPr>
          </w:p>
        </w:tc>
        <w:tc>
          <w:tcPr>
            <w:tcW w:w="1601" w:type="dxa"/>
          </w:tcPr>
          <w:p w14:paraId="15329F42" w14:textId="6CE43875" w:rsidR="004C50A5" w:rsidRPr="001B0714" w:rsidRDefault="00992A35" w:rsidP="009B2308">
            <w:pPr>
              <w:rPr>
                <w:rFonts w:cstheme="minorHAnsi"/>
                <w:b/>
                <w:bCs/>
                <w:sz w:val="24"/>
                <w:szCs w:val="24"/>
              </w:rPr>
            </w:pPr>
            <w:r>
              <w:rPr>
                <w:rFonts w:cstheme="minorHAnsi"/>
                <w:b/>
                <w:bCs/>
                <w:sz w:val="24"/>
                <w:szCs w:val="24"/>
              </w:rPr>
              <w:t>ACO/CFO</w:t>
            </w:r>
          </w:p>
          <w:p w14:paraId="754E7E3C" w14:textId="77777777" w:rsidR="004A7B79" w:rsidRPr="001B0714" w:rsidRDefault="004A7B79" w:rsidP="009B2308">
            <w:pPr>
              <w:rPr>
                <w:rFonts w:cstheme="minorHAnsi"/>
                <w:b/>
                <w:bCs/>
                <w:sz w:val="24"/>
                <w:szCs w:val="24"/>
              </w:rPr>
            </w:pPr>
          </w:p>
          <w:p w14:paraId="0085DFFC" w14:textId="16C76EEC" w:rsidR="004A7B79" w:rsidRPr="001B0714" w:rsidRDefault="004A7B79" w:rsidP="009B2308">
            <w:pPr>
              <w:rPr>
                <w:rFonts w:cstheme="minorHAnsi"/>
                <w:sz w:val="24"/>
                <w:szCs w:val="24"/>
              </w:rPr>
            </w:pPr>
          </w:p>
        </w:tc>
      </w:tr>
      <w:tr w:rsidR="001B0714" w:rsidRPr="001B0714" w14:paraId="4EDB2994" w14:textId="77777777" w:rsidTr="005644FC">
        <w:trPr>
          <w:trHeight w:val="274"/>
        </w:trPr>
        <w:tc>
          <w:tcPr>
            <w:tcW w:w="1203" w:type="dxa"/>
          </w:tcPr>
          <w:p w14:paraId="5D172E0A" w14:textId="7A988B08" w:rsidR="001B0714" w:rsidRPr="001B0714" w:rsidRDefault="00992A35" w:rsidP="00C9063B">
            <w:pPr>
              <w:rPr>
                <w:rFonts w:cstheme="minorHAnsi"/>
                <w:b/>
                <w:bCs/>
                <w:sz w:val="24"/>
                <w:szCs w:val="24"/>
              </w:rPr>
            </w:pPr>
            <w:r>
              <w:rPr>
                <w:rFonts w:cstheme="minorHAnsi"/>
                <w:b/>
                <w:bCs/>
                <w:sz w:val="24"/>
                <w:szCs w:val="24"/>
              </w:rPr>
              <w:t>7.</w:t>
            </w:r>
          </w:p>
        </w:tc>
        <w:tc>
          <w:tcPr>
            <w:tcW w:w="2504" w:type="dxa"/>
          </w:tcPr>
          <w:p w14:paraId="362E1E54" w14:textId="77777777" w:rsidR="001B0714" w:rsidRDefault="001B0714" w:rsidP="001B0714">
            <w:pPr>
              <w:rPr>
                <w:rFonts w:cstheme="minorHAnsi"/>
                <w:b/>
                <w:bCs/>
                <w:sz w:val="24"/>
                <w:szCs w:val="24"/>
              </w:rPr>
            </w:pPr>
            <w:r>
              <w:rPr>
                <w:rFonts w:cstheme="minorHAnsi"/>
                <w:b/>
                <w:bCs/>
                <w:sz w:val="24"/>
                <w:szCs w:val="24"/>
              </w:rPr>
              <w:t xml:space="preserve">Serious Violence and Hotspot Funding </w:t>
            </w:r>
          </w:p>
          <w:p w14:paraId="5D4E0E46" w14:textId="77777777" w:rsidR="001B0714" w:rsidRPr="001B0714" w:rsidRDefault="001B0714" w:rsidP="003C1597">
            <w:pPr>
              <w:rPr>
                <w:rFonts w:cstheme="minorHAnsi"/>
                <w:b/>
                <w:bCs/>
                <w:sz w:val="24"/>
                <w:szCs w:val="24"/>
              </w:rPr>
            </w:pPr>
          </w:p>
        </w:tc>
        <w:tc>
          <w:tcPr>
            <w:tcW w:w="6920" w:type="dxa"/>
          </w:tcPr>
          <w:p w14:paraId="04A2FA91" w14:textId="4B11FFAE" w:rsidR="001B0714" w:rsidRDefault="001B0714" w:rsidP="001B0714">
            <w:pPr>
              <w:rPr>
                <w:rFonts w:cstheme="minorHAnsi"/>
                <w:sz w:val="24"/>
                <w:szCs w:val="24"/>
              </w:rPr>
            </w:pPr>
            <w:r w:rsidRPr="001B0714">
              <w:rPr>
                <w:rFonts w:cstheme="minorHAnsi"/>
                <w:sz w:val="24"/>
                <w:szCs w:val="24"/>
              </w:rPr>
              <w:t>Mrs Jeanne Trotter</w:t>
            </w:r>
            <w:r>
              <w:rPr>
                <w:rFonts w:cstheme="minorHAnsi"/>
                <w:sz w:val="24"/>
                <w:szCs w:val="24"/>
              </w:rPr>
              <w:t xml:space="preserve">, Head of Projects, Policy &amp; Commissioning </w:t>
            </w:r>
            <w:r w:rsidRPr="001B0714">
              <w:rPr>
                <w:rFonts w:cstheme="minorHAnsi"/>
                <w:sz w:val="24"/>
                <w:szCs w:val="24"/>
              </w:rPr>
              <w:t xml:space="preserve"> delivered a presentation on </w:t>
            </w:r>
            <w:r>
              <w:rPr>
                <w:rFonts w:cstheme="minorHAnsi"/>
                <w:sz w:val="24"/>
                <w:szCs w:val="24"/>
              </w:rPr>
              <w:t>Serious Violence</w:t>
            </w:r>
            <w:r w:rsidRPr="001B0714">
              <w:rPr>
                <w:rFonts w:cstheme="minorHAnsi"/>
                <w:sz w:val="24"/>
                <w:szCs w:val="24"/>
              </w:rPr>
              <w:t xml:space="preserve"> and</w:t>
            </w:r>
            <w:r>
              <w:rPr>
                <w:rFonts w:cstheme="minorHAnsi"/>
                <w:sz w:val="24"/>
                <w:szCs w:val="24"/>
              </w:rPr>
              <w:t xml:space="preserve"> Hotspot Policing</w:t>
            </w:r>
            <w:r w:rsidRPr="001B0714">
              <w:rPr>
                <w:rFonts w:cstheme="minorHAnsi"/>
                <w:sz w:val="24"/>
                <w:szCs w:val="24"/>
              </w:rPr>
              <w:t xml:space="preserve">. </w:t>
            </w:r>
          </w:p>
          <w:p w14:paraId="79ED2877" w14:textId="19588D2C" w:rsidR="007F4057" w:rsidRPr="007F4057" w:rsidRDefault="007F4057" w:rsidP="007F4057">
            <w:pPr>
              <w:widowControl w:val="0"/>
              <w:tabs>
                <w:tab w:val="left" w:pos="858"/>
                <w:tab w:val="left" w:pos="860"/>
              </w:tabs>
              <w:autoSpaceDE w:val="0"/>
              <w:autoSpaceDN w:val="0"/>
              <w:spacing w:before="293"/>
              <w:ind w:right="135"/>
              <w:jc w:val="both"/>
              <w:rPr>
                <w:rFonts w:cstheme="minorHAnsi"/>
                <w:bCs/>
                <w:sz w:val="24"/>
                <w:szCs w:val="24"/>
              </w:rPr>
            </w:pPr>
            <w:r w:rsidRPr="007F4057">
              <w:rPr>
                <w:rFonts w:cstheme="minorHAnsi"/>
                <w:bCs/>
                <w:sz w:val="24"/>
                <w:szCs w:val="24"/>
              </w:rPr>
              <w:lastRenderedPageBreak/>
              <w:t xml:space="preserve">The purpose of this presentation </w:t>
            </w:r>
            <w:r w:rsidR="00DF485D">
              <w:rPr>
                <w:rFonts w:cstheme="minorHAnsi"/>
                <w:bCs/>
                <w:sz w:val="24"/>
                <w:szCs w:val="24"/>
              </w:rPr>
              <w:t>was</w:t>
            </w:r>
            <w:r>
              <w:rPr>
                <w:rFonts w:cstheme="minorHAnsi"/>
                <w:bCs/>
                <w:sz w:val="24"/>
                <w:szCs w:val="24"/>
              </w:rPr>
              <w:t xml:space="preserve"> to provide the B</w:t>
            </w:r>
            <w:r w:rsidRPr="007F4057">
              <w:rPr>
                <w:rFonts w:cstheme="minorHAnsi"/>
                <w:bCs/>
                <w:sz w:val="24"/>
                <w:szCs w:val="24"/>
              </w:rPr>
              <w:t xml:space="preserve">oard with an update on funding streams that are linked to the further development of the Serious Violence Duty and hotspot policing. </w:t>
            </w:r>
          </w:p>
          <w:p w14:paraId="254A7539" w14:textId="625ADA03" w:rsidR="007F4057" w:rsidRPr="007F4057" w:rsidRDefault="007F4057" w:rsidP="007F4057">
            <w:pPr>
              <w:widowControl w:val="0"/>
              <w:tabs>
                <w:tab w:val="left" w:pos="858"/>
                <w:tab w:val="left" w:pos="860"/>
              </w:tabs>
              <w:autoSpaceDE w:val="0"/>
              <w:autoSpaceDN w:val="0"/>
              <w:spacing w:before="293"/>
              <w:ind w:right="135"/>
              <w:jc w:val="both"/>
              <w:rPr>
                <w:rFonts w:cstheme="minorHAnsi"/>
                <w:bCs/>
                <w:sz w:val="24"/>
                <w:szCs w:val="24"/>
              </w:rPr>
            </w:pPr>
            <w:r>
              <w:rPr>
                <w:rFonts w:cstheme="minorHAnsi"/>
                <w:bCs/>
                <w:sz w:val="24"/>
                <w:szCs w:val="24"/>
              </w:rPr>
              <w:t>Mrs Trotter highlighted tha</w:t>
            </w:r>
            <w:r w:rsidR="00DF485D">
              <w:rPr>
                <w:rFonts w:cstheme="minorHAnsi"/>
                <w:bCs/>
                <w:sz w:val="24"/>
                <w:szCs w:val="24"/>
              </w:rPr>
              <w:t>t i</w:t>
            </w:r>
            <w:r w:rsidRPr="007F4057">
              <w:rPr>
                <w:rFonts w:cstheme="minorHAnsi"/>
                <w:bCs/>
                <w:sz w:val="24"/>
                <w:szCs w:val="24"/>
              </w:rPr>
              <w:t xml:space="preserve">n April 2023 the PCC was awarded £4 million pounds of funding over two years to pilot the trailblazer initiative.  This included the proposal for hot spot policing and immediate justice.  In 2024 the concept of hot spot policing was increased to cover all force areas while the immediate justice pilot was seen to have some limitations in its application and as such has not been extended.  </w:t>
            </w:r>
            <w:r w:rsidR="00DF485D">
              <w:rPr>
                <w:rFonts w:cstheme="minorHAnsi"/>
                <w:bCs/>
                <w:sz w:val="24"/>
                <w:szCs w:val="24"/>
              </w:rPr>
              <w:t>In March 2025,</w:t>
            </w:r>
            <w:r w:rsidRPr="007F4057">
              <w:rPr>
                <w:rFonts w:cstheme="minorHAnsi"/>
                <w:bCs/>
                <w:sz w:val="24"/>
                <w:szCs w:val="24"/>
              </w:rPr>
              <w:t xml:space="preserve"> the PCC was advised that one year’s funding of £1 million pounds had been allocated to further support the development of this model.  There is a tight time scale of the </w:t>
            </w:r>
            <w:proofErr w:type="gramStart"/>
            <w:r w:rsidRPr="007F4057">
              <w:rPr>
                <w:rFonts w:cstheme="minorHAnsi"/>
                <w:bCs/>
                <w:sz w:val="24"/>
                <w:szCs w:val="24"/>
              </w:rPr>
              <w:t>31</w:t>
            </w:r>
            <w:r w:rsidRPr="007F4057">
              <w:rPr>
                <w:rFonts w:cstheme="minorHAnsi"/>
                <w:bCs/>
                <w:sz w:val="24"/>
                <w:szCs w:val="24"/>
                <w:vertAlign w:val="superscript"/>
              </w:rPr>
              <w:t>st</w:t>
            </w:r>
            <w:proofErr w:type="gramEnd"/>
            <w:r w:rsidRPr="007F4057">
              <w:rPr>
                <w:rFonts w:cstheme="minorHAnsi"/>
                <w:bCs/>
                <w:sz w:val="24"/>
                <w:szCs w:val="24"/>
              </w:rPr>
              <w:t xml:space="preserve"> March 2025 to return proposed model of delivery and as such partnership discussions have taken place and will form the basis of the bid which is outlined in the presentation slides.  </w:t>
            </w:r>
          </w:p>
          <w:p w14:paraId="347FD237" w14:textId="77777777" w:rsidR="007F4057" w:rsidRPr="00DF485D" w:rsidRDefault="007F4057" w:rsidP="00DF485D">
            <w:pPr>
              <w:widowControl w:val="0"/>
              <w:tabs>
                <w:tab w:val="left" w:pos="858"/>
                <w:tab w:val="left" w:pos="860"/>
              </w:tabs>
              <w:autoSpaceDE w:val="0"/>
              <w:autoSpaceDN w:val="0"/>
              <w:spacing w:before="293"/>
              <w:ind w:right="135"/>
              <w:jc w:val="both"/>
              <w:rPr>
                <w:bCs/>
                <w:sz w:val="24"/>
                <w:szCs w:val="24"/>
              </w:rPr>
            </w:pPr>
            <w:r w:rsidRPr="00DF485D">
              <w:rPr>
                <w:bCs/>
                <w:sz w:val="24"/>
                <w:szCs w:val="24"/>
              </w:rPr>
              <w:t>Also in 2023, funding was provided via the OPCC for two years to provide a local response to the serious violence duty requirements. Distribution of the funding is determined by the serious violence duty strategic board which is currently chaired by ACC Richie Allen.  Late in February 2025, the PCC was advised of further funding for one year. This was discussed at the strategic board and a decision was made to focus on the same priorities as identified in the strategic needs assessment and funding to be allocated to the suppliers who were successful in a bidding process last year.  However, a review of delivery will be undertaken and any remaining funding allocated appropriately.</w:t>
            </w:r>
          </w:p>
          <w:p w14:paraId="26B05EE6" w14:textId="032B723A" w:rsidR="007F4057" w:rsidRPr="00DF485D" w:rsidRDefault="00DF485D" w:rsidP="00DF485D">
            <w:pPr>
              <w:widowControl w:val="0"/>
              <w:tabs>
                <w:tab w:val="left" w:pos="858"/>
                <w:tab w:val="left" w:pos="860"/>
              </w:tabs>
              <w:autoSpaceDE w:val="0"/>
              <w:autoSpaceDN w:val="0"/>
              <w:spacing w:before="293"/>
              <w:ind w:right="135"/>
              <w:jc w:val="both"/>
              <w:rPr>
                <w:bCs/>
                <w:sz w:val="24"/>
                <w:szCs w:val="24"/>
              </w:rPr>
            </w:pPr>
            <w:r>
              <w:rPr>
                <w:bCs/>
                <w:sz w:val="24"/>
                <w:szCs w:val="24"/>
              </w:rPr>
              <w:lastRenderedPageBreak/>
              <w:t xml:space="preserve">The Board were asked to </w:t>
            </w:r>
            <w:r w:rsidR="007F4057" w:rsidRPr="00DF485D">
              <w:rPr>
                <w:bCs/>
                <w:sz w:val="24"/>
                <w:szCs w:val="24"/>
              </w:rPr>
              <w:t xml:space="preserve">note that the priorities for the spend, particularly across the hotspots have changed and there are some links across both funds, particularly in relation to prevention, violent offences and VAWG.  This will be taken into consideration when allocating funding across both funding streams. </w:t>
            </w:r>
          </w:p>
          <w:p w14:paraId="09B82EEE" w14:textId="77777777" w:rsidR="007F4057" w:rsidRDefault="007F4057" w:rsidP="001B0714">
            <w:pPr>
              <w:rPr>
                <w:rFonts w:cstheme="minorHAnsi"/>
                <w:sz w:val="24"/>
                <w:szCs w:val="24"/>
              </w:rPr>
            </w:pPr>
          </w:p>
          <w:p w14:paraId="6DA491B8" w14:textId="77777777" w:rsidR="00B47C41" w:rsidRPr="00B47C41" w:rsidRDefault="00B47C41" w:rsidP="00B47C41">
            <w:pPr>
              <w:rPr>
                <w:rFonts w:cstheme="minorHAnsi"/>
                <w:b/>
                <w:bCs/>
                <w:sz w:val="24"/>
                <w:szCs w:val="24"/>
              </w:rPr>
            </w:pPr>
            <w:r w:rsidRPr="00B47C41">
              <w:rPr>
                <w:rFonts w:cstheme="minorHAnsi"/>
                <w:b/>
                <w:bCs/>
                <w:sz w:val="24"/>
                <w:szCs w:val="24"/>
              </w:rPr>
              <w:t>Recommendation</w:t>
            </w:r>
          </w:p>
          <w:p w14:paraId="5D773029" w14:textId="77777777" w:rsidR="00B47C41" w:rsidRPr="00B47C41" w:rsidRDefault="00B47C41" w:rsidP="00B47C41">
            <w:pPr>
              <w:rPr>
                <w:rFonts w:cstheme="minorHAnsi"/>
                <w:sz w:val="24"/>
                <w:szCs w:val="24"/>
              </w:rPr>
            </w:pPr>
            <w:r w:rsidRPr="00B47C41">
              <w:rPr>
                <w:rFonts w:cstheme="minorHAnsi"/>
                <w:sz w:val="24"/>
                <w:szCs w:val="24"/>
                <w:lang w:val="en-US"/>
              </w:rPr>
              <w:t xml:space="preserve">The Board considered the Serious Violence and Hotspot funding and partnership plans for allocation and were satisfied with the approach taken.  </w:t>
            </w:r>
          </w:p>
          <w:p w14:paraId="168668B3" w14:textId="77777777" w:rsidR="001B0714" w:rsidRPr="001B0714" w:rsidRDefault="001B0714" w:rsidP="00C54F11">
            <w:pPr>
              <w:rPr>
                <w:rFonts w:cstheme="minorHAnsi"/>
                <w:sz w:val="24"/>
                <w:szCs w:val="24"/>
              </w:rPr>
            </w:pPr>
          </w:p>
        </w:tc>
        <w:tc>
          <w:tcPr>
            <w:tcW w:w="1659" w:type="dxa"/>
          </w:tcPr>
          <w:p w14:paraId="3D6B69A1" w14:textId="7B4011E4" w:rsidR="001B0714" w:rsidRPr="001B0714" w:rsidRDefault="001B0714" w:rsidP="009B2308">
            <w:pPr>
              <w:rPr>
                <w:rFonts w:cstheme="minorHAnsi"/>
                <w:b/>
                <w:bCs/>
                <w:sz w:val="24"/>
                <w:szCs w:val="24"/>
              </w:rPr>
            </w:pPr>
          </w:p>
        </w:tc>
        <w:tc>
          <w:tcPr>
            <w:tcW w:w="1601" w:type="dxa"/>
          </w:tcPr>
          <w:p w14:paraId="5CC00DB8" w14:textId="77777777" w:rsidR="001B0714" w:rsidRPr="001B0714" w:rsidRDefault="001B0714" w:rsidP="009B2308">
            <w:pPr>
              <w:rPr>
                <w:rFonts w:cstheme="minorHAnsi"/>
                <w:b/>
                <w:bCs/>
                <w:sz w:val="24"/>
                <w:szCs w:val="24"/>
              </w:rPr>
            </w:pPr>
          </w:p>
        </w:tc>
      </w:tr>
      <w:tr w:rsidR="00AE73F9" w:rsidRPr="001B0714" w14:paraId="2A7DC6CF" w14:textId="77777777" w:rsidTr="00E63CEA">
        <w:tc>
          <w:tcPr>
            <w:tcW w:w="1203" w:type="dxa"/>
          </w:tcPr>
          <w:p w14:paraId="1283E475" w14:textId="1E162608" w:rsidR="00AE73F9" w:rsidRPr="001B0714" w:rsidRDefault="00992A35" w:rsidP="00C9063B">
            <w:pPr>
              <w:rPr>
                <w:rFonts w:cstheme="minorHAnsi"/>
                <w:b/>
                <w:bCs/>
                <w:sz w:val="24"/>
                <w:szCs w:val="24"/>
              </w:rPr>
            </w:pPr>
            <w:r>
              <w:rPr>
                <w:rFonts w:cstheme="minorHAnsi"/>
                <w:b/>
                <w:bCs/>
                <w:sz w:val="24"/>
                <w:szCs w:val="24"/>
              </w:rPr>
              <w:lastRenderedPageBreak/>
              <w:t>8</w:t>
            </w:r>
            <w:r w:rsidR="009D18DA" w:rsidRPr="001B0714">
              <w:rPr>
                <w:rFonts w:cstheme="minorHAnsi"/>
                <w:b/>
                <w:bCs/>
                <w:sz w:val="24"/>
                <w:szCs w:val="24"/>
              </w:rPr>
              <w:t xml:space="preserve">. </w:t>
            </w:r>
          </w:p>
        </w:tc>
        <w:tc>
          <w:tcPr>
            <w:tcW w:w="2504" w:type="dxa"/>
          </w:tcPr>
          <w:p w14:paraId="68E024F5" w14:textId="257DBB79" w:rsidR="00283504" w:rsidRPr="001B0714" w:rsidRDefault="009D18DA" w:rsidP="003C1597">
            <w:pPr>
              <w:rPr>
                <w:rFonts w:cstheme="minorHAnsi"/>
                <w:b/>
                <w:bCs/>
                <w:sz w:val="24"/>
                <w:szCs w:val="24"/>
              </w:rPr>
            </w:pPr>
            <w:r w:rsidRPr="001B0714">
              <w:rPr>
                <w:rFonts w:cstheme="minorHAnsi"/>
                <w:b/>
                <w:bCs/>
                <w:sz w:val="24"/>
                <w:szCs w:val="24"/>
              </w:rPr>
              <w:t>AOB</w:t>
            </w:r>
          </w:p>
        </w:tc>
        <w:tc>
          <w:tcPr>
            <w:tcW w:w="6920" w:type="dxa"/>
          </w:tcPr>
          <w:p w14:paraId="74D48CA9" w14:textId="77777777" w:rsidR="00462E63" w:rsidRPr="00DF485D" w:rsidRDefault="00462E63" w:rsidP="00DF485D">
            <w:pPr>
              <w:rPr>
                <w:rFonts w:cstheme="minorHAnsi"/>
                <w:b/>
                <w:bCs/>
                <w:sz w:val="24"/>
                <w:szCs w:val="24"/>
              </w:rPr>
            </w:pPr>
            <w:r w:rsidRPr="00DF485D">
              <w:rPr>
                <w:rFonts w:cstheme="minorHAnsi"/>
                <w:b/>
                <w:bCs/>
                <w:sz w:val="24"/>
                <w:szCs w:val="24"/>
              </w:rPr>
              <w:t xml:space="preserve">Final draft Police, Crime and Justice Plan 2025-29: </w:t>
            </w:r>
          </w:p>
          <w:p w14:paraId="5D62E1CD" w14:textId="77777777" w:rsidR="00DF485D" w:rsidRPr="00992A35" w:rsidRDefault="00DF485D" w:rsidP="00DF485D">
            <w:pPr>
              <w:pStyle w:val="ListParagraph"/>
              <w:rPr>
                <w:rFonts w:cstheme="minorHAnsi"/>
                <w:sz w:val="24"/>
                <w:szCs w:val="24"/>
              </w:rPr>
            </w:pPr>
          </w:p>
          <w:p w14:paraId="47EC55BA" w14:textId="5B211980" w:rsidR="00462E63" w:rsidRPr="007017FD" w:rsidRDefault="00462E63" w:rsidP="00462E63">
            <w:pPr>
              <w:rPr>
                <w:rFonts w:cstheme="minorHAnsi"/>
                <w:sz w:val="24"/>
                <w:szCs w:val="24"/>
              </w:rPr>
            </w:pPr>
            <w:r w:rsidRPr="007017FD">
              <w:rPr>
                <w:rFonts w:cstheme="minorHAnsi"/>
                <w:sz w:val="24"/>
                <w:szCs w:val="24"/>
              </w:rPr>
              <w:t>The plan has been developed in line with the Board’s approval at the February meeting. The date has been changed to reflect the fact that we are in 2025.</w:t>
            </w:r>
          </w:p>
          <w:p w14:paraId="0A0ED52B" w14:textId="77777777" w:rsidR="00462E63" w:rsidRDefault="00462E63" w:rsidP="00462E63">
            <w:pPr>
              <w:rPr>
                <w:rFonts w:cstheme="minorHAnsi"/>
                <w:b/>
                <w:bCs/>
                <w:sz w:val="24"/>
                <w:szCs w:val="24"/>
              </w:rPr>
            </w:pPr>
          </w:p>
          <w:p w14:paraId="6A92B826" w14:textId="6EBFC378" w:rsidR="00462E63" w:rsidRPr="0002683E" w:rsidRDefault="00462E63" w:rsidP="00462E63">
            <w:pPr>
              <w:rPr>
                <w:rFonts w:cstheme="minorHAnsi"/>
                <w:sz w:val="24"/>
                <w:szCs w:val="24"/>
              </w:rPr>
            </w:pPr>
            <w:r w:rsidRPr="0002683E">
              <w:rPr>
                <w:rFonts w:cstheme="minorHAnsi"/>
                <w:sz w:val="24"/>
                <w:szCs w:val="24"/>
              </w:rPr>
              <w:t>The Plan faithfully reflects the priorities of the people and businesses of County Durham and Darlington</w:t>
            </w:r>
            <w:r w:rsidR="007017FD">
              <w:rPr>
                <w:rFonts w:cstheme="minorHAnsi"/>
                <w:sz w:val="24"/>
                <w:szCs w:val="24"/>
              </w:rPr>
              <w:t xml:space="preserve"> who </w:t>
            </w:r>
            <w:r w:rsidRPr="0002683E">
              <w:rPr>
                <w:rFonts w:cstheme="minorHAnsi"/>
                <w:sz w:val="24"/>
                <w:szCs w:val="24"/>
              </w:rPr>
              <w:t>have been consulted at every step</w:t>
            </w:r>
            <w:r w:rsidR="007017FD">
              <w:rPr>
                <w:rFonts w:cstheme="minorHAnsi"/>
                <w:sz w:val="24"/>
                <w:szCs w:val="24"/>
              </w:rPr>
              <w:t xml:space="preserve">. The Police and Crime Panel were also consulted at </w:t>
            </w:r>
            <w:r w:rsidRPr="0002683E">
              <w:rPr>
                <w:rFonts w:cstheme="minorHAnsi"/>
                <w:sz w:val="24"/>
                <w:szCs w:val="24"/>
              </w:rPr>
              <w:t xml:space="preserve">the last meeting.  </w:t>
            </w:r>
          </w:p>
          <w:p w14:paraId="19AF6BF7" w14:textId="77777777" w:rsidR="00462E63" w:rsidRPr="0002683E" w:rsidRDefault="00462E63" w:rsidP="00462E63">
            <w:pPr>
              <w:rPr>
                <w:rFonts w:cstheme="minorHAnsi"/>
                <w:sz w:val="24"/>
                <w:szCs w:val="24"/>
                <w:lang w:val="en-US"/>
              </w:rPr>
            </w:pPr>
          </w:p>
          <w:p w14:paraId="59702DF7" w14:textId="65255467" w:rsidR="007017FD" w:rsidRPr="00992A35" w:rsidRDefault="007017FD" w:rsidP="00462E63">
            <w:pPr>
              <w:rPr>
                <w:rFonts w:cstheme="minorHAnsi"/>
                <w:sz w:val="24"/>
                <w:szCs w:val="24"/>
              </w:rPr>
            </w:pPr>
            <w:r w:rsidRPr="00992A35">
              <w:rPr>
                <w:rFonts w:cstheme="minorHAnsi"/>
                <w:sz w:val="24"/>
                <w:szCs w:val="24"/>
              </w:rPr>
              <w:t>It was suggested that an Executive Summary of the plan be produced</w:t>
            </w:r>
            <w:r w:rsidR="00992A35">
              <w:rPr>
                <w:rFonts w:cstheme="minorHAnsi"/>
                <w:sz w:val="24"/>
                <w:szCs w:val="24"/>
              </w:rPr>
              <w:t>.</w:t>
            </w:r>
            <w:r w:rsidRPr="00992A35">
              <w:rPr>
                <w:rFonts w:cstheme="minorHAnsi"/>
                <w:sz w:val="24"/>
                <w:szCs w:val="24"/>
              </w:rPr>
              <w:t xml:space="preserve"> </w:t>
            </w:r>
          </w:p>
          <w:p w14:paraId="01AAA195" w14:textId="77777777" w:rsidR="007017FD" w:rsidRDefault="007017FD" w:rsidP="00462E63">
            <w:pPr>
              <w:rPr>
                <w:rFonts w:cstheme="minorHAnsi"/>
                <w:b/>
                <w:bCs/>
                <w:sz w:val="24"/>
                <w:szCs w:val="24"/>
              </w:rPr>
            </w:pPr>
          </w:p>
          <w:p w14:paraId="0D4C548A" w14:textId="62215ECA" w:rsidR="00462E63" w:rsidRPr="00992A35" w:rsidRDefault="007017FD" w:rsidP="00462E63">
            <w:pPr>
              <w:rPr>
                <w:rFonts w:cstheme="minorHAnsi"/>
                <w:sz w:val="24"/>
                <w:szCs w:val="24"/>
              </w:rPr>
            </w:pPr>
            <w:r w:rsidRPr="00992A35">
              <w:rPr>
                <w:rFonts w:cstheme="minorHAnsi"/>
                <w:sz w:val="24"/>
                <w:szCs w:val="24"/>
              </w:rPr>
              <w:t xml:space="preserve">The Chief Constable </w:t>
            </w:r>
            <w:r w:rsidR="00992A35" w:rsidRPr="00992A35">
              <w:rPr>
                <w:rFonts w:cstheme="minorHAnsi"/>
                <w:sz w:val="24"/>
                <w:szCs w:val="24"/>
              </w:rPr>
              <w:t>was very supportive of the plan thanked the PCC for sharing the updated version.</w:t>
            </w:r>
          </w:p>
          <w:p w14:paraId="79F6BDA4" w14:textId="752C8176" w:rsidR="00283504" w:rsidRPr="001B0714" w:rsidRDefault="00992A35" w:rsidP="00DF485D">
            <w:pPr>
              <w:rPr>
                <w:rFonts w:cstheme="minorHAnsi"/>
                <w:sz w:val="24"/>
                <w:szCs w:val="24"/>
              </w:rPr>
            </w:pPr>
            <w:r w:rsidRPr="0002683E">
              <w:rPr>
                <w:rFonts w:cstheme="minorHAnsi"/>
                <w:b/>
                <w:bCs/>
                <w:sz w:val="24"/>
                <w:szCs w:val="24"/>
              </w:rPr>
              <w:t>Date of next meeting: Wednesday 23</w:t>
            </w:r>
            <w:r w:rsidRPr="0002683E">
              <w:rPr>
                <w:rFonts w:cstheme="minorHAnsi"/>
                <w:b/>
                <w:bCs/>
                <w:sz w:val="24"/>
                <w:szCs w:val="24"/>
                <w:vertAlign w:val="superscript"/>
              </w:rPr>
              <w:t>rd</w:t>
            </w:r>
            <w:r w:rsidRPr="0002683E">
              <w:rPr>
                <w:rFonts w:cstheme="minorHAnsi"/>
                <w:b/>
                <w:bCs/>
                <w:sz w:val="24"/>
                <w:szCs w:val="24"/>
              </w:rPr>
              <w:t xml:space="preserve"> April</w:t>
            </w:r>
            <w:r>
              <w:rPr>
                <w:rFonts w:cstheme="minorHAnsi"/>
                <w:sz w:val="24"/>
                <w:szCs w:val="24"/>
              </w:rPr>
              <w:t xml:space="preserve">.  </w:t>
            </w:r>
          </w:p>
        </w:tc>
        <w:tc>
          <w:tcPr>
            <w:tcW w:w="1659" w:type="dxa"/>
          </w:tcPr>
          <w:p w14:paraId="7B19A5CA" w14:textId="77777777" w:rsidR="00AE73F9" w:rsidRDefault="00AE73F9" w:rsidP="009B2308">
            <w:pPr>
              <w:rPr>
                <w:rFonts w:cstheme="minorHAnsi"/>
                <w:b/>
                <w:bCs/>
                <w:sz w:val="24"/>
                <w:szCs w:val="24"/>
              </w:rPr>
            </w:pPr>
          </w:p>
          <w:p w14:paraId="6BE4A3CA" w14:textId="77777777" w:rsidR="00B47C41" w:rsidRDefault="00B47C41" w:rsidP="009B2308">
            <w:pPr>
              <w:rPr>
                <w:rFonts w:cstheme="minorHAnsi"/>
                <w:b/>
                <w:bCs/>
                <w:sz w:val="24"/>
                <w:szCs w:val="24"/>
              </w:rPr>
            </w:pPr>
          </w:p>
          <w:p w14:paraId="05A99B9B" w14:textId="77777777" w:rsidR="00B47C41" w:rsidRDefault="00B47C41" w:rsidP="009B2308">
            <w:pPr>
              <w:rPr>
                <w:rFonts w:cstheme="minorHAnsi"/>
                <w:b/>
                <w:bCs/>
                <w:sz w:val="24"/>
                <w:szCs w:val="24"/>
              </w:rPr>
            </w:pPr>
          </w:p>
          <w:p w14:paraId="1AC91F27" w14:textId="77777777" w:rsidR="00B47C41" w:rsidRDefault="00B47C41" w:rsidP="009B2308">
            <w:pPr>
              <w:rPr>
                <w:rFonts w:cstheme="minorHAnsi"/>
                <w:b/>
                <w:bCs/>
                <w:sz w:val="24"/>
                <w:szCs w:val="24"/>
              </w:rPr>
            </w:pPr>
          </w:p>
          <w:p w14:paraId="567B7FAC" w14:textId="77777777" w:rsidR="00B47C41" w:rsidRDefault="00B47C41" w:rsidP="009B2308">
            <w:pPr>
              <w:rPr>
                <w:rFonts w:cstheme="minorHAnsi"/>
                <w:b/>
                <w:bCs/>
                <w:sz w:val="24"/>
                <w:szCs w:val="24"/>
              </w:rPr>
            </w:pPr>
          </w:p>
          <w:p w14:paraId="0AC5DFDE" w14:textId="77777777" w:rsidR="00B47C41" w:rsidRDefault="00B47C41" w:rsidP="009B2308">
            <w:pPr>
              <w:rPr>
                <w:rFonts w:cstheme="minorHAnsi"/>
                <w:b/>
                <w:bCs/>
                <w:sz w:val="24"/>
                <w:szCs w:val="24"/>
              </w:rPr>
            </w:pPr>
          </w:p>
          <w:p w14:paraId="3B0C5B5B" w14:textId="77777777" w:rsidR="00B47C41" w:rsidRDefault="00B47C41" w:rsidP="009B2308">
            <w:pPr>
              <w:rPr>
                <w:rFonts w:cstheme="minorHAnsi"/>
                <w:b/>
                <w:bCs/>
                <w:sz w:val="24"/>
                <w:szCs w:val="24"/>
              </w:rPr>
            </w:pPr>
          </w:p>
          <w:p w14:paraId="429D2DCA" w14:textId="77777777" w:rsidR="00B47C41" w:rsidRDefault="00B47C41" w:rsidP="009B2308">
            <w:pPr>
              <w:rPr>
                <w:rFonts w:cstheme="minorHAnsi"/>
                <w:b/>
                <w:bCs/>
                <w:sz w:val="24"/>
                <w:szCs w:val="24"/>
              </w:rPr>
            </w:pPr>
          </w:p>
          <w:p w14:paraId="48B92E60" w14:textId="77777777" w:rsidR="00B47C41" w:rsidRDefault="00B47C41" w:rsidP="009B2308">
            <w:pPr>
              <w:rPr>
                <w:rFonts w:cstheme="minorHAnsi"/>
                <w:b/>
                <w:bCs/>
                <w:sz w:val="24"/>
                <w:szCs w:val="24"/>
              </w:rPr>
            </w:pPr>
          </w:p>
          <w:p w14:paraId="1EE623F6" w14:textId="77777777" w:rsidR="00B47C41" w:rsidRDefault="00B47C41" w:rsidP="009B2308">
            <w:pPr>
              <w:rPr>
                <w:rFonts w:cstheme="minorHAnsi"/>
                <w:b/>
                <w:bCs/>
                <w:sz w:val="24"/>
                <w:szCs w:val="24"/>
              </w:rPr>
            </w:pPr>
          </w:p>
          <w:p w14:paraId="1F92AC96" w14:textId="77777777" w:rsidR="00B47C41" w:rsidRDefault="00B47C41" w:rsidP="009B2308">
            <w:pPr>
              <w:rPr>
                <w:rFonts w:cstheme="minorHAnsi"/>
                <w:b/>
                <w:bCs/>
                <w:sz w:val="24"/>
                <w:szCs w:val="24"/>
              </w:rPr>
            </w:pPr>
          </w:p>
          <w:p w14:paraId="178FD7F9" w14:textId="12236B27" w:rsidR="00B47C41" w:rsidRPr="001B0714" w:rsidRDefault="00B47C41" w:rsidP="009B2308">
            <w:pPr>
              <w:rPr>
                <w:rFonts w:cstheme="minorHAnsi"/>
                <w:b/>
                <w:bCs/>
                <w:sz w:val="24"/>
                <w:szCs w:val="24"/>
              </w:rPr>
            </w:pPr>
          </w:p>
          <w:p w14:paraId="09D63956" w14:textId="3FE38980" w:rsidR="00075DBE" w:rsidRPr="001B0714" w:rsidRDefault="00075DBE" w:rsidP="009B2308">
            <w:pPr>
              <w:rPr>
                <w:rFonts w:cstheme="minorHAnsi"/>
                <w:b/>
                <w:bCs/>
                <w:sz w:val="24"/>
                <w:szCs w:val="24"/>
              </w:rPr>
            </w:pPr>
          </w:p>
        </w:tc>
        <w:tc>
          <w:tcPr>
            <w:tcW w:w="1601" w:type="dxa"/>
          </w:tcPr>
          <w:p w14:paraId="59025912" w14:textId="77777777" w:rsidR="00AE73F9" w:rsidRPr="001B0714" w:rsidRDefault="00AE73F9" w:rsidP="009B2308">
            <w:pPr>
              <w:rPr>
                <w:rFonts w:cstheme="minorHAnsi"/>
                <w:b/>
                <w:bCs/>
                <w:sz w:val="24"/>
                <w:szCs w:val="24"/>
              </w:rPr>
            </w:pPr>
          </w:p>
          <w:p w14:paraId="486E85DC" w14:textId="77777777" w:rsidR="00075DBE" w:rsidRDefault="00075DBE" w:rsidP="009B2308">
            <w:pPr>
              <w:rPr>
                <w:rFonts w:cstheme="minorHAnsi"/>
                <w:b/>
                <w:bCs/>
                <w:sz w:val="24"/>
                <w:szCs w:val="24"/>
              </w:rPr>
            </w:pPr>
          </w:p>
          <w:p w14:paraId="617C353C" w14:textId="77777777" w:rsidR="00B47C41" w:rsidRDefault="00B47C41" w:rsidP="009B2308">
            <w:pPr>
              <w:rPr>
                <w:rFonts w:cstheme="minorHAnsi"/>
                <w:b/>
                <w:bCs/>
                <w:sz w:val="24"/>
                <w:szCs w:val="24"/>
              </w:rPr>
            </w:pPr>
          </w:p>
          <w:p w14:paraId="7B8A9584" w14:textId="77777777" w:rsidR="00B47C41" w:rsidRDefault="00B47C41" w:rsidP="009B2308">
            <w:pPr>
              <w:rPr>
                <w:rFonts w:cstheme="minorHAnsi"/>
                <w:b/>
                <w:bCs/>
                <w:sz w:val="24"/>
                <w:szCs w:val="24"/>
              </w:rPr>
            </w:pPr>
          </w:p>
          <w:p w14:paraId="500DE32C" w14:textId="77777777" w:rsidR="00B47C41" w:rsidRDefault="00B47C41" w:rsidP="009B2308">
            <w:pPr>
              <w:rPr>
                <w:rFonts w:cstheme="minorHAnsi"/>
                <w:b/>
                <w:bCs/>
                <w:sz w:val="24"/>
                <w:szCs w:val="24"/>
              </w:rPr>
            </w:pPr>
          </w:p>
          <w:p w14:paraId="4D414FA9" w14:textId="77777777" w:rsidR="00B47C41" w:rsidRDefault="00B47C41" w:rsidP="009B2308">
            <w:pPr>
              <w:rPr>
                <w:rFonts w:cstheme="minorHAnsi"/>
                <w:b/>
                <w:bCs/>
                <w:sz w:val="24"/>
                <w:szCs w:val="24"/>
              </w:rPr>
            </w:pPr>
          </w:p>
          <w:p w14:paraId="72089D4E" w14:textId="77777777" w:rsidR="00B47C41" w:rsidRDefault="00B47C41" w:rsidP="009B2308">
            <w:pPr>
              <w:rPr>
                <w:rFonts w:cstheme="minorHAnsi"/>
                <w:b/>
                <w:bCs/>
                <w:sz w:val="24"/>
                <w:szCs w:val="24"/>
              </w:rPr>
            </w:pPr>
          </w:p>
          <w:p w14:paraId="21EBF73A" w14:textId="77777777" w:rsidR="00B47C41" w:rsidRDefault="00B47C41" w:rsidP="009B2308">
            <w:pPr>
              <w:rPr>
                <w:rFonts w:cstheme="minorHAnsi"/>
                <w:b/>
                <w:bCs/>
                <w:sz w:val="24"/>
                <w:szCs w:val="24"/>
              </w:rPr>
            </w:pPr>
          </w:p>
          <w:p w14:paraId="44137958" w14:textId="77777777" w:rsidR="00B47C41" w:rsidRDefault="00B47C41" w:rsidP="009B2308">
            <w:pPr>
              <w:rPr>
                <w:rFonts w:cstheme="minorHAnsi"/>
                <w:b/>
                <w:bCs/>
                <w:sz w:val="24"/>
                <w:szCs w:val="24"/>
              </w:rPr>
            </w:pPr>
          </w:p>
          <w:p w14:paraId="6B795E29" w14:textId="77777777" w:rsidR="00B47C41" w:rsidRDefault="00B47C41" w:rsidP="009B2308">
            <w:pPr>
              <w:rPr>
                <w:rFonts w:cstheme="minorHAnsi"/>
                <w:b/>
                <w:bCs/>
                <w:sz w:val="24"/>
                <w:szCs w:val="24"/>
              </w:rPr>
            </w:pPr>
          </w:p>
          <w:p w14:paraId="678FCBB0" w14:textId="77777777" w:rsidR="00B47C41" w:rsidRDefault="00B47C41" w:rsidP="009B2308">
            <w:pPr>
              <w:rPr>
                <w:rFonts w:cstheme="minorHAnsi"/>
                <w:b/>
                <w:bCs/>
                <w:sz w:val="24"/>
                <w:szCs w:val="24"/>
              </w:rPr>
            </w:pPr>
          </w:p>
          <w:p w14:paraId="3CDBAB78" w14:textId="11F50B87" w:rsidR="00B47C41" w:rsidRPr="001B0714" w:rsidRDefault="00B47C41" w:rsidP="009B2308">
            <w:pPr>
              <w:rPr>
                <w:rFonts w:cstheme="minorHAnsi"/>
                <w:b/>
                <w:bCs/>
                <w:sz w:val="24"/>
                <w:szCs w:val="24"/>
              </w:rPr>
            </w:pPr>
            <w:r>
              <w:rPr>
                <w:rFonts w:cstheme="minorHAnsi"/>
                <w:b/>
                <w:bCs/>
                <w:sz w:val="24"/>
                <w:szCs w:val="24"/>
              </w:rPr>
              <w:t>SS</w:t>
            </w:r>
          </w:p>
          <w:p w14:paraId="7C30A8F6" w14:textId="77777777" w:rsidR="00075DBE" w:rsidRPr="001B0714" w:rsidRDefault="00075DBE" w:rsidP="009B2308">
            <w:pPr>
              <w:rPr>
                <w:rFonts w:cstheme="minorHAnsi"/>
                <w:b/>
                <w:bCs/>
                <w:sz w:val="24"/>
                <w:szCs w:val="24"/>
              </w:rPr>
            </w:pPr>
          </w:p>
          <w:p w14:paraId="7A625C59" w14:textId="1FDC2489" w:rsidR="00075DBE" w:rsidRPr="001B0714" w:rsidRDefault="00075DBE"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BD9AA" w14:textId="77777777" w:rsidR="00461A0F" w:rsidRDefault="00461A0F" w:rsidP="00DB1F10">
      <w:pPr>
        <w:spacing w:after="0" w:line="240" w:lineRule="auto"/>
      </w:pPr>
      <w:r>
        <w:separator/>
      </w:r>
    </w:p>
  </w:endnote>
  <w:endnote w:type="continuationSeparator" w:id="0">
    <w:p w14:paraId="39863AAB" w14:textId="77777777" w:rsidR="00461A0F" w:rsidRDefault="00461A0F" w:rsidP="00DB1F10">
      <w:pPr>
        <w:spacing w:after="0" w:line="240" w:lineRule="auto"/>
      </w:pPr>
      <w:r>
        <w:continuationSeparator/>
      </w:r>
    </w:p>
  </w:endnote>
  <w:endnote w:type="continuationNotice" w:id="1">
    <w:p w14:paraId="38EC7BCE" w14:textId="77777777" w:rsidR="00461A0F" w:rsidRDefault="00461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67322" w14:textId="77777777" w:rsidR="00461A0F" w:rsidRDefault="00461A0F" w:rsidP="00DB1F10">
      <w:pPr>
        <w:spacing w:after="0" w:line="240" w:lineRule="auto"/>
      </w:pPr>
      <w:r>
        <w:separator/>
      </w:r>
    </w:p>
  </w:footnote>
  <w:footnote w:type="continuationSeparator" w:id="0">
    <w:p w14:paraId="51F5C555" w14:textId="77777777" w:rsidR="00461A0F" w:rsidRDefault="00461A0F" w:rsidP="00DB1F10">
      <w:pPr>
        <w:spacing w:after="0" w:line="240" w:lineRule="auto"/>
      </w:pPr>
      <w:r>
        <w:continuationSeparator/>
      </w:r>
    </w:p>
  </w:footnote>
  <w:footnote w:type="continuationNotice" w:id="1">
    <w:p w14:paraId="05C4BF2B" w14:textId="77777777" w:rsidR="00461A0F" w:rsidRDefault="00461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1B5"/>
    <w:multiLevelType w:val="hybridMultilevel"/>
    <w:tmpl w:val="6B84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76880"/>
    <w:multiLevelType w:val="hybridMultilevel"/>
    <w:tmpl w:val="7D58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A68C4"/>
    <w:multiLevelType w:val="hybridMultilevel"/>
    <w:tmpl w:val="F1948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C2AA2"/>
    <w:multiLevelType w:val="hybridMultilevel"/>
    <w:tmpl w:val="B12E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57D91"/>
    <w:multiLevelType w:val="hybridMultilevel"/>
    <w:tmpl w:val="C10099CA"/>
    <w:lvl w:ilvl="0" w:tplc="7188DD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41291"/>
    <w:multiLevelType w:val="hybridMultilevel"/>
    <w:tmpl w:val="DD884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310EC5"/>
    <w:multiLevelType w:val="hybridMultilevel"/>
    <w:tmpl w:val="D5A00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051B61"/>
    <w:multiLevelType w:val="hybridMultilevel"/>
    <w:tmpl w:val="21F2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565815"/>
    <w:multiLevelType w:val="hybridMultilevel"/>
    <w:tmpl w:val="E30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2BE61A6"/>
    <w:multiLevelType w:val="hybridMultilevel"/>
    <w:tmpl w:val="C2CA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1C2712"/>
    <w:multiLevelType w:val="hybridMultilevel"/>
    <w:tmpl w:val="0AB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F0384D"/>
    <w:multiLevelType w:val="hybridMultilevel"/>
    <w:tmpl w:val="BE28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BE5F69"/>
    <w:multiLevelType w:val="hybridMultilevel"/>
    <w:tmpl w:val="E6667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0296165">
    <w:abstractNumId w:val="11"/>
  </w:num>
  <w:num w:numId="2" w16cid:durableId="1984847340">
    <w:abstractNumId w:val="9"/>
  </w:num>
  <w:num w:numId="3" w16cid:durableId="1197617066">
    <w:abstractNumId w:val="6"/>
  </w:num>
  <w:num w:numId="4" w16cid:durableId="1205799371">
    <w:abstractNumId w:val="7"/>
  </w:num>
  <w:num w:numId="5" w16cid:durableId="1274556083">
    <w:abstractNumId w:val="5"/>
  </w:num>
  <w:num w:numId="6" w16cid:durableId="783769371">
    <w:abstractNumId w:val="8"/>
  </w:num>
  <w:num w:numId="7" w16cid:durableId="314139684">
    <w:abstractNumId w:val="12"/>
  </w:num>
  <w:num w:numId="8" w16cid:durableId="1875535499">
    <w:abstractNumId w:val="3"/>
  </w:num>
  <w:num w:numId="9" w16cid:durableId="1013188203">
    <w:abstractNumId w:val="10"/>
  </w:num>
  <w:num w:numId="10" w16cid:durableId="2048672977">
    <w:abstractNumId w:val="4"/>
  </w:num>
  <w:num w:numId="11" w16cid:durableId="563029771">
    <w:abstractNumId w:val="1"/>
  </w:num>
  <w:num w:numId="12" w16cid:durableId="707879561">
    <w:abstractNumId w:val="0"/>
  </w:num>
  <w:num w:numId="13" w16cid:durableId="73026860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2F03"/>
    <w:rsid w:val="0002262A"/>
    <w:rsid w:val="0004781B"/>
    <w:rsid w:val="0005049A"/>
    <w:rsid w:val="00055156"/>
    <w:rsid w:val="00067FBB"/>
    <w:rsid w:val="00073515"/>
    <w:rsid w:val="00075DBE"/>
    <w:rsid w:val="00085797"/>
    <w:rsid w:val="000923C0"/>
    <w:rsid w:val="0009725A"/>
    <w:rsid w:val="000A67B9"/>
    <w:rsid w:val="000D300C"/>
    <w:rsid w:val="000E6163"/>
    <w:rsid w:val="00103BEA"/>
    <w:rsid w:val="00127D91"/>
    <w:rsid w:val="00133D5E"/>
    <w:rsid w:val="001352DE"/>
    <w:rsid w:val="00152059"/>
    <w:rsid w:val="0016060C"/>
    <w:rsid w:val="00165FD0"/>
    <w:rsid w:val="00190FA9"/>
    <w:rsid w:val="00190FB5"/>
    <w:rsid w:val="00196630"/>
    <w:rsid w:val="00197487"/>
    <w:rsid w:val="001B0714"/>
    <w:rsid w:val="001B145A"/>
    <w:rsid w:val="001D06BD"/>
    <w:rsid w:val="001E457C"/>
    <w:rsid w:val="001F0303"/>
    <w:rsid w:val="001F69E0"/>
    <w:rsid w:val="00204843"/>
    <w:rsid w:val="002378E9"/>
    <w:rsid w:val="00244E56"/>
    <w:rsid w:val="0024656D"/>
    <w:rsid w:val="002551F7"/>
    <w:rsid w:val="002656E7"/>
    <w:rsid w:val="00280751"/>
    <w:rsid w:val="00283504"/>
    <w:rsid w:val="00283B1B"/>
    <w:rsid w:val="00290B09"/>
    <w:rsid w:val="00297308"/>
    <w:rsid w:val="002B2169"/>
    <w:rsid w:val="002C3F87"/>
    <w:rsid w:val="002D4479"/>
    <w:rsid w:val="002E227C"/>
    <w:rsid w:val="002E3B6A"/>
    <w:rsid w:val="002F5DB7"/>
    <w:rsid w:val="002F7999"/>
    <w:rsid w:val="003277F2"/>
    <w:rsid w:val="00330009"/>
    <w:rsid w:val="003376A4"/>
    <w:rsid w:val="003447CD"/>
    <w:rsid w:val="00352E5C"/>
    <w:rsid w:val="00360921"/>
    <w:rsid w:val="00371D38"/>
    <w:rsid w:val="00383ABD"/>
    <w:rsid w:val="003918FA"/>
    <w:rsid w:val="00394816"/>
    <w:rsid w:val="003A2C7C"/>
    <w:rsid w:val="003A2F65"/>
    <w:rsid w:val="003A6E1E"/>
    <w:rsid w:val="003B0D3D"/>
    <w:rsid w:val="003C1597"/>
    <w:rsid w:val="003D23D3"/>
    <w:rsid w:val="003D799B"/>
    <w:rsid w:val="003E20D4"/>
    <w:rsid w:val="003E782A"/>
    <w:rsid w:val="00411DAB"/>
    <w:rsid w:val="00414EA5"/>
    <w:rsid w:val="0044205D"/>
    <w:rsid w:val="00461A0F"/>
    <w:rsid w:val="00462E63"/>
    <w:rsid w:val="00482B21"/>
    <w:rsid w:val="0049330A"/>
    <w:rsid w:val="004955FC"/>
    <w:rsid w:val="004A68BB"/>
    <w:rsid w:val="004A7B79"/>
    <w:rsid w:val="004B1A15"/>
    <w:rsid w:val="004C50A5"/>
    <w:rsid w:val="004D5BD8"/>
    <w:rsid w:val="004E0C92"/>
    <w:rsid w:val="004E3704"/>
    <w:rsid w:val="004E4D07"/>
    <w:rsid w:val="004F1343"/>
    <w:rsid w:val="004F5431"/>
    <w:rsid w:val="00504A62"/>
    <w:rsid w:val="00513102"/>
    <w:rsid w:val="005243AD"/>
    <w:rsid w:val="0054127C"/>
    <w:rsid w:val="00550621"/>
    <w:rsid w:val="0055762A"/>
    <w:rsid w:val="00562D4E"/>
    <w:rsid w:val="005644FC"/>
    <w:rsid w:val="005769AC"/>
    <w:rsid w:val="00581AA8"/>
    <w:rsid w:val="005A0554"/>
    <w:rsid w:val="005C4CB8"/>
    <w:rsid w:val="005C7232"/>
    <w:rsid w:val="005C7866"/>
    <w:rsid w:val="005D3F5A"/>
    <w:rsid w:val="005D7173"/>
    <w:rsid w:val="005D7A9F"/>
    <w:rsid w:val="005E3535"/>
    <w:rsid w:val="005F47BE"/>
    <w:rsid w:val="00600BC6"/>
    <w:rsid w:val="006014A7"/>
    <w:rsid w:val="00637671"/>
    <w:rsid w:val="00654213"/>
    <w:rsid w:val="0066355D"/>
    <w:rsid w:val="0066494B"/>
    <w:rsid w:val="006A1076"/>
    <w:rsid w:val="006A4EA1"/>
    <w:rsid w:val="006A50E5"/>
    <w:rsid w:val="006B496B"/>
    <w:rsid w:val="006D1BF1"/>
    <w:rsid w:val="006D4AF6"/>
    <w:rsid w:val="006D78EA"/>
    <w:rsid w:val="006D7DA9"/>
    <w:rsid w:val="006E1788"/>
    <w:rsid w:val="006E32A8"/>
    <w:rsid w:val="006E40EF"/>
    <w:rsid w:val="006F4F26"/>
    <w:rsid w:val="006F5111"/>
    <w:rsid w:val="007017FD"/>
    <w:rsid w:val="00702CE9"/>
    <w:rsid w:val="0071287D"/>
    <w:rsid w:val="00715800"/>
    <w:rsid w:val="00725F9F"/>
    <w:rsid w:val="00734A0C"/>
    <w:rsid w:val="00742368"/>
    <w:rsid w:val="00771F15"/>
    <w:rsid w:val="00782F1D"/>
    <w:rsid w:val="0079607B"/>
    <w:rsid w:val="007960BC"/>
    <w:rsid w:val="007A7971"/>
    <w:rsid w:val="007B1B09"/>
    <w:rsid w:val="007B24F5"/>
    <w:rsid w:val="007B2F00"/>
    <w:rsid w:val="007B35A1"/>
    <w:rsid w:val="007C167C"/>
    <w:rsid w:val="007C1DB4"/>
    <w:rsid w:val="007F4057"/>
    <w:rsid w:val="00811766"/>
    <w:rsid w:val="00812E6B"/>
    <w:rsid w:val="008154D8"/>
    <w:rsid w:val="00823C84"/>
    <w:rsid w:val="00833343"/>
    <w:rsid w:val="00844BE2"/>
    <w:rsid w:val="00854682"/>
    <w:rsid w:val="00860EE2"/>
    <w:rsid w:val="00864A36"/>
    <w:rsid w:val="00865599"/>
    <w:rsid w:val="0087073F"/>
    <w:rsid w:val="00873040"/>
    <w:rsid w:val="008835C0"/>
    <w:rsid w:val="00886ADA"/>
    <w:rsid w:val="0089110A"/>
    <w:rsid w:val="008912AB"/>
    <w:rsid w:val="00891B36"/>
    <w:rsid w:val="0089641E"/>
    <w:rsid w:val="008B1335"/>
    <w:rsid w:val="008B24D5"/>
    <w:rsid w:val="008B418E"/>
    <w:rsid w:val="008C5AAF"/>
    <w:rsid w:val="008E0B17"/>
    <w:rsid w:val="008E2BCC"/>
    <w:rsid w:val="008F01F3"/>
    <w:rsid w:val="008F1042"/>
    <w:rsid w:val="00900500"/>
    <w:rsid w:val="009204CA"/>
    <w:rsid w:val="00921E81"/>
    <w:rsid w:val="00927861"/>
    <w:rsid w:val="00931108"/>
    <w:rsid w:val="00933335"/>
    <w:rsid w:val="0094183B"/>
    <w:rsid w:val="00943230"/>
    <w:rsid w:val="00964F74"/>
    <w:rsid w:val="009803EF"/>
    <w:rsid w:val="00981928"/>
    <w:rsid w:val="00983588"/>
    <w:rsid w:val="00992A35"/>
    <w:rsid w:val="00997CB3"/>
    <w:rsid w:val="009A0BED"/>
    <w:rsid w:val="009A396A"/>
    <w:rsid w:val="009A5777"/>
    <w:rsid w:val="009A67BD"/>
    <w:rsid w:val="009B2308"/>
    <w:rsid w:val="009C63B6"/>
    <w:rsid w:val="009C74BE"/>
    <w:rsid w:val="009D18DA"/>
    <w:rsid w:val="009D59C1"/>
    <w:rsid w:val="009E5A4A"/>
    <w:rsid w:val="009F177E"/>
    <w:rsid w:val="009F677A"/>
    <w:rsid w:val="009F7EDB"/>
    <w:rsid w:val="00A0791B"/>
    <w:rsid w:val="00A15ACC"/>
    <w:rsid w:val="00A461E5"/>
    <w:rsid w:val="00A922C3"/>
    <w:rsid w:val="00AA0C95"/>
    <w:rsid w:val="00AB130A"/>
    <w:rsid w:val="00AB433E"/>
    <w:rsid w:val="00AB568C"/>
    <w:rsid w:val="00AC7F71"/>
    <w:rsid w:val="00AE039E"/>
    <w:rsid w:val="00AE3559"/>
    <w:rsid w:val="00AE73F9"/>
    <w:rsid w:val="00AF1BD5"/>
    <w:rsid w:val="00B00912"/>
    <w:rsid w:val="00B061D2"/>
    <w:rsid w:val="00B167D3"/>
    <w:rsid w:val="00B16C54"/>
    <w:rsid w:val="00B414D5"/>
    <w:rsid w:val="00B41B79"/>
    <w:rsid w:val="00B47C41"/>
    <w:rsid w:val="00B55CE0"/>
    <w:rsid w:val="00B723B1"/>
    <w:rsid w:val="00B82A78"/>
    <w:rsid w:val="00B84B5C"/>
    <w:rsid w:val="00B8621C"/>
    <w:rsid w:val="00B94C3E"/>
    <w:rsid w:val="00BA0641"/>
    <w:rsid w:val="00BA200E"/>
    <w:rsid w:val="00BD355C"/>
    <w:rsid w:val="00BD6EEF"/>
    <w:rsid w:val="00BE073C"/>
    <w:rsid w:val="00BF139D"/>
    <w:rsid w:val="00C0474E"/>
    <w:rsid w:val="00C54F11"/>
    <w:rsid w:val="00C6143E"/>
    <w:rsid w:val="00C62988"/>
    <w:rsid w:val="00C64D9E"/>
    <w:rsid w:val="00C652F3"/>
    <w:rsid w:val="00C82184"/>
    <w:rsid w:val="00C84E2B"/>
    <w:rsid w:val="00C9063B"/>
    <w:rsid w:val="00C97112"/>
    <w:rsid w:val="00CA7DDD"/>
    <w:rsid w:val="00CB70D6"/>
    <w:rsid w:val="00CE1DC1"/>
    <w:rsid w:val="00D0426E"/>
    <w:rsid w:val="00D043F8"/>
    <w:rsid w:val="00D115F0"/>
    <w:rsid w:val="00D116CB"/>
    <w:rsid w:val="00D143A0"/>
    <w:rsid w:val="00D1555A"/>
    <w:rsid w:val="00D35A71"/>
    <w:rsid w:val="00D416C2"/>
    <w:rsid w:val="00D7062A"/>
    <w:rsid w:val="00D75D1F"/>
    <w:rsid w:val="00D760E7"/>
    <w:rsid w:val="00D8493A"/>
    <w:rsid w:val="00D92BD2"/>
    <w:rsid w:val="00DA4C5C"/>
    <w:rsid w:val="00DA6444"/>
    <w:rsid w:val="00DB1C44"/>
    <w:rsid w:val="00DB1F10"/>
    <w:rsid w:val="00DB31A4"/>
    <w:rsid w:val="00DF485D"/>
    <w:rsid w:val="00E04CC5"/>
    <w:rsid w:val="00E100ED"/>
    <w:rsid w:val="00E20245"/>
    <w:rsid w:val="00E222FD"/>
    <w:rsid w:val="00E25122"/>
    <w:rsid w:val="00E27673"/>
    <w:rsid w:val="00E61430"/>
    <w:rsid w:val="00E63CEA"/>
    <w:rsid w:val="00E704C7"/>
    <w:rsid w:val="00E7572E"/>
    <w:rsid w:val="00E77D8B"/>
    <w:rsid w:val="00E8172F"/>
    <w:rsid w:val="00E93BA3"/>
    <w:rsid w:val="00EA63F9"/>
    <w:rsid w:val="00EA7631"/>
    <w:rsid w:val="00EB0B0A"/>
    <w:rsid w:val="00EC7F05"/>
    <w:rsid w:val="00EE285E"/>
    <w:rsid w:val="00EF1504"/>
    <w:rsid w:val="00F034AF"/>
    <w:rsid w:val="00F06803"/>
    <w:rsid w:val="00F161A8"/>
    <w:rsid w:val="00F21B35"/>
    <w:rsid w:val="00F22135"/>
    <w:rsid w:val="00F22AA1"/>
    <w:rsid w:val="00F323CE"/>
    <w:rsid w:val="00F409C9"/>
    <w:rsid w:val="00F51760"/>
    <w:rsid w:val="00F527C8"/>
    <w:rsid w:val="00F657DA"/>
    <w:rsid w:val="00F76D3A"/>
    <w:rsid w:val="00F840C4"/>
    <w:rsid w:val="00FB303F"/>
    <w:rsid w:val="00FB5FC6"/>
    <w:rsid w:val="00FE1F72"/>
    <w:rsid w:val="00FE4218"/>
    <w:rsid w:val="00FF189A"/>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1"/>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98DED-735B-430E-826E-EF0937BF5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Abbi Buchanan</cp:lastModifiedBy>
  <cp:revision>8</cp:revision>
  <dcterms:created xsi:type="dcterms:W3CDTF">2025-04-08T13:39:00Z</dcterms:created>
  <dcterms:modified xsi:type="dcterms:W3CDTF">2025-04-17T09:56:00Z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