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6FFAAFD1" w:rsidR="00280751" w:rsidRDefault="00405263" w:rsidP="006E32A8">
      <w:pPr>
        <w:jc w:val="center"/>
        <w:rPr>
          <w:b/>
          <w:bCs/>
          <w:sz w:val="28"/>
          <w:szCs w:val="28"/>
        </w:rPr>
      </w:pPr>
      <w:r>
        <w:rPr>
          <w:b/>
          <w:bCs/>
          <w:sz w:val="28"/>
          <w:szCs w:val="28"/>
        </w:rPr>
        <w:t>25</w:t>
      </w:r>
      <w:r w:rsidRPr="00262624">
        <w:rPr>
          <w:b/>
          <w:bCs/>
          <w:sz w:val="28"/>
          <w:szCs w:val="28"/>
          <w:vertAlign w:val="superscript"/>
        </w:rPr>
        <w:t>th</w:t>
      </w:r>
      <w:r>
        <w:rPr>
          <w:b/>
          <w:bCs/>
          <w:sz w:val="28"/>
          <w:szCs w:val="28"/>
        </w:rPr>
        <w:t xml:space="preserve"> June</w:t>
      </w:r>
      <w:r w:rsidR="00FA2225">
        <w:rPr>
          <w:b/>
          <w:bCs/>
          <w:sz w:val="28"/>
          <w:szCs w:val="28"/>
        </w:rPr>
        <w:t xml:space="preserve"> 2025</w:t>
      </w:r>
    </w:p>
    <w:p w14:paraId="6AFF8572" w14:textId="14C27288" w:rsidR="00D760E7" w:rsidRDefault="00F06803" w:rsidP="006E32A8">
      <w:pPr>
        <w:jc w:val="center"/>
        <w:rPr>
          <w:b/>
          <w:bCs/>
          <w:sz w:val="28"/>
          <w:szCs w:val="28"/>
        </w:rPr>
      </w:pPr>
      <w:r>
        <w:rPr>
          <w:b/>
          <w:bCs/>
          <w:sz w:val="28"/>
          <w:szCs w:val="28"/>
        </w:rPr>
        <w:t xml:space="preserve">11.00 a.m. </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7F37CF65" w:rsidR="006E32A8" w:rsidRPr="00FA2225" w:rsidRDefault="00262624" w:rsidP="006E32A8">
      <w:pPr>
        <w:rPr>
          <w:sz w:val="24"/>
          <w:szCs w:val="24"/>
        </w:rPr>
      </w:pPr>
      <w:r>
        <w:rPr>
          <w:sz w:val="24"/>
          <w:szCs w:val="24"/>
        </w:rPr>
        <w:t>PCC Joy Allen</w:t>
      </w:r>
      <w:r w:rsidR="00FA2225">
        <w:rPr>
          <w:sz w:val="24"/>
          <w:szCs w:val="24"/>
        </w:rPr>
        <w:t xml:space="preserve"> </w:t>
      </w:r>
      <w:r w:rsidR="00FA2225">
        <w:rPr>
          <w:b/>
          <w:bCs/>
          <w:sz w:val="24"/>
          <w:szCs w:val="24"/>
        </w:rPr>
        <w:t>(Chair)</w:t>
      </w:r>
    </w:p>
    <w:p w14:paraId="7B74352E" w14:textId="39C24948"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262624">
        <w:rPr>
          <w:sz w:val="24"/>
          <w:szCs w:val="24"/>
        </w:rPr>
        <w:t xml:space="preserve">DPCC Graham Hall (GH), </w:t>
      </w:r>
      <w:r w:rsidR="00FA2225">
        <w:rPr>
          <w:sz w:val="24"/>
          <w:szCs w:val="24"/>
        </w:rPr>
        <w:t>Andrea Petty (AP)</w:t>
      </w:r>
      <w:r w:rsidR="00262624">
        <w:rPr>
          <w:sz w:val="24"/>
          <w:szCs w:val="24"/>
        </w:rPr>
        <w:t xml:space="preserve"> </w:t>
      </w:r>
      <w:r w:rsidR="00FA2225">
        <w:rPr>
          <w:sz w:val="24"/>
          <w:szCs w:val="24"/>
        </w:rPr>
        <w:t xml:space="preserve"> Sweety Sahani (SS)</w:t>
      </w:r>
      <w:r w:rsidR="004F034A">
        <w:rPr>
          <w:sz w:val="24"/>
          <w:szCs w:val="24"/>
        </w:rPr>
        <w:t xml:space="preserve">, </w:t>
      </w:r>
      <w:r w:rsidR="00262624">
        <w:rPr>
          <w:sz w:val="24"/>
          <w:szCs w:val="24"/>
        </w:rPr>
        <w:t xml:space="preserve">Katy Bambridge (KB) </w:t>
      </w:r>
    </w:p>
    <w:p w14:paraId="180A9612" w14:textId="4A1B8654" w:rsidR="006D7DA9" w:rsidRPr="004F034A" w:rsidRDefault="009C63B6" w:rsidP="006E32A8">
      <w:pPr>
        <w:rPr>
          <w:sz w:val="24"/>
          <w:szCs w:val="24"/>
        </w:rPr>
      </w:pPr>
      <w:r w:rsidRPr="009C63B6">
        <w:rPr>
          <w:b/>
          <w:bCs/>
          <w:sz w:val="24"/>
          <w:szCs w:val="24"/>
        </w:rPr>
        <w:t xml:space="preserve">Durham Constabulary: </w:t>
      </w:r>
      <w:r w:rsidR="004F034A">
        <w:rPr>
          <w:sz w:val="24"/>
          <w:szCs w:val="24"/>
        </w:rPr>
        <w:t xml:space="preserve">DCC Irvine, ACC McAdam, Sheena Urwin (SU) </w:t>
      </w:r>
    </w:p>
    <w:p w14:paraId="6627A79C" w14:textId="0825186F"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4F034A">
        <w:rPr>
          <w:sz w:val="24"/>
          <w:szCs w:val="24"/>
        </w:rPr>
        <w:t xml:space="preserve">CC Bacon, ACC Allen, </w:t>
      </w:r>
      <w:r w:rsidR="00262624">
        <w:rPr>
          <w:sz w:val="24"/>
          <w:szCs w:val="24"/>
        </w:rPr>
        <w:t>Acting ACC Coxon, Rachel Allsop</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093704" w14:paraId="2B47E6BF" w14:textId="77777777" w:rsidTr="00E63CEA">
        <w:trPr>
          <w:trHeight w:val="488"/>
        </w:trPr>
        <w:tc>
          <w:tcPr>
            <w:tcW w:w="1203" w:type="dxa"/>
          </w:tcPr>
          <w:p w14:paraId="4D3F98F5" w14:textId="06427C52" w:rsidR="006E32A8" w:rsidRPr="00093704" w:rsidRDefault="006E32A8" w:rsidP="00DF35F0">
            <w:pPr>
              <w:jc w:val="center"/>
              <w:rPr>
                <w:rFonts w:cstheme="minorHAnsi"/>
                <w:b/>
                <w:bCs/>
                <w:sz w:val="24"/>
                <w:szCs w:val="24"/>
              </w:rPr>
            </w:pPr>
            <w:r w:rsidRPr="00093704">
              <w:rPr>
                <w:rFonts w:cstheme="minorHAnsi"/>
                <w:b/>
                <w:bCs/>
                <w:sz w:val="24"/>
                <w:szCs w:val="24"/>
              </w:rPr>
              <w:t>Item No</w:t>
            </w:r>
          </w:p>
        </w:tc>
        <w:tc>
          <w:tcPr>
            <w:tcW w:w="2504" w:type="dxa"/>
          </w:tcPr>
          <w:p w14:paraId="1BDBD908" w14:textId="608168D2" w:rsidR="006E32A8" w:rsidRPr="00093704" w:rsidRDefault="006E32A8" w:rsidP="006E32A8">
            <w:pPr>
              <w:rPr>
                <w:rFonts w:cstheme="minorHAnsi"/>
                <w:b/>
                <w:bCs/>
                <w:sz w:val="24"/>
                <w:szCs w:val="24"/>
              </w:rPr>
            </w:pPr>
            <w:r w:rsidRPr="00093704">
              <w:rPr>
                <w:rFonts w:cstheme="minorHAnsi"/>
                <w:b/>
                <w:bCs/>
                <w:sz w:val="24"/>
                <w:szCs w:val="24"/>
              </w:rPr>
              <w:t>Topic</w:t>
            </w:r>
          </w:p>
        </w:tc>
        <w:tc>
          <w:tcPr>
            <w:tcW w:w="6920" w:type="dxa"/>
          </w:tcPr>
          <w:p w14:paraId="5C21BC34" w14:textId="06869482" w:rsidR="006E32A8" w:rsidRPr="00093704" w:rsidRDefault="0002262A" w:rsidP="006E32A8">
            <w:pPr>
              <w:rPr>
                <w:rFonts w:cstheme="minorHAnsi"/>
                <w:b/>
                <w:bCs/>
                <w:sz w:val="24"/>
                <w:szCs w:val="24"/>
              </w:rPr>
            </w:pPr>
            <w:r w:rsidRPr="00093704">
              <w:rPr>
                <w:rFonts w:cstheme="minorHAnsi"/>
                <w:b/>
                <w:bCs/>
                <w:sz w:val="24"/>
                <w:szCs w:val="24"/>
              </w:rPr>
              <w:t>Key Points</w:t>
            </w:r>
          </w:p>
        </w:tc>
        <w:tc>
          <w:tcPr>
            <w:tcW w:w="1659" w:type="dxa"/>
          </w:tcPr>
          <w:p w14:paraId="153E0EDB" w14:textId="06F6B03F" w:rsidR="006E32A8" w:rsidRPr="00093704" w:rsidRDefault="00280751" w:rsidP="006E32A8">
            <w:pPr>
              <w:rPr>
                <w:rFonts w:cstheme="minorHAnsi"/>
                <w:b/>
                <w:bCs/>
                <w:sz w:val="24"/>
                <w:szCs w:val="24"/>
              </w:rPr>
            </w:pPr>
            <w:r w:rsidRPr="00093704">
              <w:rPr>
                <w:rFonts w:cstheme="minorHAnsi"/>
                <w:b/>
                <w:bCs/>
                <w:sz w:val="24"/>
                <w:szCs w:val="24"/>
              </w:rPr>
              <w:t>Action</w:t>
            </w:r>
          </w:p>
        </w:tc>
        <w:tc>
          <w:tcPr>
            <w:tcW w:w="1601" w:type="dxa"/>
          </w:tcPr>
          <w:p w14:paraId="08CC939F" w14:textId="5B89C6DA" w:rsidR="006E32A8" w:rsidRPr="00093704" w:rsidRDefault="006E32A8" w:rsidP="006E32A8">
            <w:pPr>
              <w:rPr>
                <w:rFonts w:cstheme="minorHAnsi"/>
                <w:b/>
                <w:bCs/>
                <w:sz w:val="24"/>
                <w:szCs w:val="24"/>
              </w:rPr>
            </w:pPr>
            <w:r w:rsidRPr="00093704">
              <w:rPr>
                <w:rFonts w:cstheme="minorHAnsi"/>
                <w:b/>
                <w:bCs/>
                <w:sz w:val="24"/>
                <w:szCs w:val="24"/>
              </w:rPr>
              <w:t>Lead</w:t>
            </w:r>
          </w:p>
        </w:tc>
      </w:tr>
      <w:tr w:rsidR="00D115F0" w:rsidRPr="00093704" w14:paraId="41EE264C" w14:textId="77777777" w:rsidTr="00E63CEA">
        <w:tc>
          <w:tcPr>
            <w:tcW w:w="1203" w:type="dxa"/>
          </w:tcPr>
          <w:p w14:paraId="5BB05564" w14:textId="0A179459" w:rsidR="006E32A8" w:rsidRPr="00093704" w:rsidRDefault="006D1BF1" w:rsidP="00DF35F0">
            <w:pPr>
              <w:jc w:val="center"/>
              <w:rPr>
                <w:rFonts w:cstheme="minorHAnsi"/>
                <w:b/>
                <w:bCs/>
                <w:sz w:val="24"/>
                <w:szCs w:val="24"/>
              </w:rPr>
            </w:pPr>
            <w:r w:rsidRPr="00093704">
              <w:rPr>
                <w:rFonts w:cstheme="minorHAnsi"/>
                <w:b/>
                <w:bCs/>
                <w:sz w:val="24"/>
                <w:szCs w:val="24"/>
              </w:rPr>
              <w:t>1</w:t>
            </w:r>
            <w:r w:rsidR="00D1555A" w:rsidRPr="00093704">
              <w:rPr>
                <w:rFonts w:cstheme="minorHAnsi"/>
                <w:b/>
                <w:bCs/>
                <w:sz w:val="24"/>
                <w:szCs w:val="24"/>
              </w:rPr>
              <w:t>.</w:t>
            </w:r>
          </w:p>
        </w:tc>
        <w:tc>
          <w:tcPr>
            <w:tcW w:w="2504" w:type="dxa"/>
          </w:tcPr>
          <w:p w14:paraId="16C8C09C" w14:textId="5478F2D3" w:rsidR="006E32A8" w:rsidRPr="00093704" w:rsidRDefault="006D1BF1" w:rsidP="006E32A8">
            <w:pPr>
              <w:rPr>
                <w:rFonts w:cstheme="minorHAnsi"/>
                <w:b/>
                <w:bCs/>
                <w:sz w:val="24"/>
                <w:szCs w:val="24"/>
              </w:rPr>
            </w:pPr>
            <w:r w:rsidRPr="00093704">
              <w:rPr>
                <w:rFonts w:cstheme="minorHAnsi"/>
                <w:b/>
                <w:bCs/>
                <w:sz w:val="24"/>
                <w:szCs w:val="24"/>
              </w:rPr>
              <w:t xml:space="preserve">Welcome &amp; </w:t>
            </w:r>
            <w:r w:rsidR="0002262A" w:rsidRPr="00093704">
              <w:rPr>
                <w:rFonts w:cstheme="minorHAnsi"/>
                <w:b/>
                <w:bCs/>
                <w:sz w:val="24"/>
                <w:szCs w:val="24"/>
              </w:rPr>
              <w:t>Introductions</w:t>
            </w:r>
          </w:p>
        </w:tc>
        <w:tc>
          <w:tcPr>
            <w:tcW w:w="6920" w:type="dxa"/>
          </w:tcPr>
          <w:p w14:paraId="6E605418" w14:textId="1F2B0AD3" w:rsidR="006E32A8" w:rsidRPr="00093704" w:rsidRDefault="004F034A" w:rsidP="00B16C54">
            <w:pPr>
              <w:spacing w:line="276" w:lineRule="auto"/>
              <w:rPr>
                <w:rFonts w:cstheme="minorHAnsi"/>
                <w:sz w:val="24"/>
                <w:szCs w:val="24"/>
              </w:rPr>
            </w:pPr>
            <w:r>
              <w:rPr>
                <w:rFonts w:cstheme="minorHAnsi"/>
                <w:sz w:val="24"/>
                <w:szCs w:val="24"/>
              </w:rPr>
              <w:t xml:space="preserve">DPCC Graham Hall </w:t>
            </w:r>
            <w:r w:rsidR="00283B1B" w:rsidRPr="00093704">
              <w:rPr>
                <w:rFonts w:cstheme="minorHAnsi"/>
                <w:sz w:val="24"/>
                <w:szCs w:val="24"/>
              </w:rPr>
              <w:t>welcomed all members to the meeting. Apologies were received as documented above.</w:t>
            </w:r>
          </w:p>
          <w:p w14:paraId="03035652" w14:textId="77777777" w:rsidR="005C7232" w:rsidRPr="00093704" w:rsidRDefault="005C7232" w:rsidP="00B16C54">
            <w:pPr>
              <w:spacing w:line="276" w:lineRule="auto"/>
              <w:rPr>
                <w:rFonts w:cstheme="minorHAnsi"/>
                <w:sz w:val="24"/>
                <w:szCs w:val="24"/>
              </w:rPr>
            </w:pPr>
          </w:p>
          <w:p w14:paraId="2E91EE00" w14:textId="13B4DBCA" w:rsidR="004E4D07" w:rsidRPr="00093704" w:rsidRDefault="00283B1B" w:rsidP="00CB70D6">
            <w:pPr>
              <w:spacing w:line="276" w:lineRule="auto"/>
              <w:rPr>
                <w:rFonts w:cstheme="minorHAnsi"/>
                <w:i/>
                <w:iCs/>
                <w:sz w:val="24"/>
                <w:szCs w:val="24"/>
              </w:rPr>
            </w:pPr>
            <w:r w:rsidRPr="00093704">
              <w:rPr>
                <w:rFonts w:cstheme="minorHAnsi"/>
                <w:sz w:val="24"/>
                <w:szCs w:val="24"/>
              </w:rPr>
              <w:t>There were no declarations of interest shared.</w:t>
            </w:r>
          </w:p>
        </w:tc>
        <w:tc>
          <w:tcPr>
            <w:tcW w:w="1659" w:type="dxa"/>
          </w:tcPr>
          <w:p w14:paraId="2F643ADC" w14:textId="2F75B009" w:rsidR="006E32A8" w:rsidRPr="00093704" w:rsidRDefault="006E32A8" w:rsidP="00A922C3">
            <w:pPr>
              <w:rPr>
                <w:rFonts w:cstheme="minorHAnsi"/>
                <w:b/>
                <w:bCs/>
                <w:sz w:val="24"/>
                <w:szCs w:val="24"/>
              </w:rPr>
            </w:pPr>
          </w:p>
        </w:tc>
        <w:tc>
          <w:tcPr>
            <w:tcW w:w="1601" w:type="dxa"/>
          </w:tcPr>
          <w:p w14:paraId="3332E0FD" w14:textId="1F3506E7" w:rsidR="006E32A8" w:rsidRPr="00093704" w:rsidRDefault="006E32A8" w:rsidP="006E32A8">
            <w:pPr>
              <w:rPr>
                <w:rFonts w:cstheme="minorHAnsi"/>
                <w:b/>
                <w:bCs/>
                <w:sz w:val="24"/>
                <w:szCs w:val="24"/>
              </w:rPr>
            </w:pPr>
          </w:p>
        </w:tc>
      </w:tr>
      <w:tr w:rsidR="00D115F0" w:rsidRPr="00093704" w14:paraId="74FBCCD4" w14:textId="77777777" w:rsidTr="00E63CEA">
        <w:trPr>
          <w:trHeight w:val="1125"/>
        </w:trPr>
        <w:tc>
          <w:tcPr>
            <w:tcW w:w="1203" w:type="dxa"/>
          </w:tcPr>
          <w:p w14:paraId="22C7F3A5" w14:textId="25CD48D5" w:rsidR="008B418E" w:rsidRPr="00093704" w:rsidRDefault="00992A35" w:rsidP="00DF35F0">
            <w:pPr>
              <w:jc w:val="center"/>
              <w:rPr>
                <w:rFonts w:cstheme="minorHAnsi"/>
                <w:b/>
                <w:bCs/>
                <w:sz w:val="24"/>
                <w:szCs w:val="24"/>
              </w:rPr>
            </w:pPr>
            <w:r w:rsidRPr="00093704">
              <w:rPr>
                <w:rFonts w:cstheme="minorHAnsi"/>
                <w:b/>
                <w:bCs/>
                <w:sz w:val="24"/>
                <w:szCs w:val="24"/>
              </w:rPr>
              <w:lastRenderedPageBreak/>
              <w:t>2.</w:t>
            </w:r>
          </w:p>
        </w:tc>
        <w:tc>
          <w:tcPr>
            <w:tcW w:w="2504" w:type="dxa"/>
          </w:tcPr>
          <w:p w14:paraId="6BDAC8A5" w14:textId="2C0F1403" w:rsidR="008B418E" w:rsidRPr="00093704" w:rsidRDefault="008B418E" w:rsidP="006E32A8">
            <w:pPr>
              <w:rPr>
                <w:rFonts w:cstheme="minorHAnsi"/>
                <w:b/>
                <w:bCs/>
                <w:sz w:val="24"/>
                <w:szCs w:val="24"/>
              </w:rPr>
            </w:pPr>
            <w:r w:rsidRPr="00093704">
              <w:rPr>
                <w:rFonts w:cstheme="minorHAnsi"/>
                <w:b/>
                <w:bCs/>
                <w:sz w:val="24"/>
                <w:szCs w:val="24"/>
              </w:rPr>
              <w:t>Minutes From Previous Meeting</w:t>
            </w:r>
          </w:p>
        </w:tc>
        <w:tc>
          <w:tcPr>
            <w:tcW w:w="6920" w:type="dxa"/>
          </w:tcPr>
          <w:p w14:paraId="43505BA0" w14:textId="14BE3AD0" w:rsidR="00C427A6" w:rsidRPr="00093704" w:rsidRDefault="00283B1B" w:rsidP="00B16C54">
            <w:pPr>
              <w:rPr>
                <w:rFonts w:cstheme="minorHAnsi"/>
                <w:sz w:val="24"/>
                <w:szCs w:val="24"/>
              </w:rPr>
            </w:pPr>
            <w:r w:rsidRPr="00093704">
              <w:rPr>
                <w:rFonts w:cstheme="minorHAnsi"/>
                <w:sz w:val="24"/>
                <w:szCs w:val="24"/>
              </w:rPr>
              <w:t>The minutes from the previous meeting were discussed and agreed</w:t>
            </w:r>
            <w:r w:rsidR="004F034A">
              <w:rPr>
                <w:rFonts w:cstheme="minorHAnsi"/>
                <w:sz w:val="24"/>
                <w:szCs w:val="24"/>
              </w:rPr>
              <w:t>.</w:t>
            </w:r>
          </w:p>
        </w:tc>
        <w:tc>
          <w:tcPr>
            <w:tcW w:w="1659" w:type="dxa"/>
          </w:tcPr>
          <w:p w14:paraId="7CD7E25C" w14:textId="6DFC4E46" w:rsidR="0054127C" w:rsidRPr="00093704" w:rsidRDefault="0054127C" w:rsidP="00B8621C">
            <w:pPr>
              <w:rPr>
                <w:rFonts w:cstheme="minorHAnsi"/>
                <w:b/>
                <w:bCs/>
                <w:sz w:val="24"/>
                <w:szCs w:val="24"/>
              </w:rPr>
            </w:pPr>
          </w:p>
        </w:tc>
        <w:tc>
          <w:tcPr>
            <w:tcW w:w="1601" w:type="dxa"/>
          </w:tcPr>
          <w:p w14:paraId="0113F071" w14:textId="672C7405" w:rsidR="00B8621C" w:rsidRPr="00093704" w:rsidRDefault="00B8621C" w:rsidP="006E32A8">
            <w:pPr>
              <w:rPr>
                <w:rFonts w:cstheme="minorHAnsi"/>
                <w:b/>
                <w:bCs/>
                <w:sz w:val="24"/>
                <w:szCs w:val="24"/>
              </w:rPr>
            </w:pPr>
          </w:p>
        </w:tc>
      </w:tr>
      <w:tr w:rsidR="00D115F0" w:rsidRPr="00093704" w14:paraId="71385D51" w14:textId="77777777" w:rsidTr="00E704C7">
        <w:trPr>
          <w:trHeight w:val="1396"/>
        </w:trPr>
        <w:tc>
          <w:tcPr>
            <w:tcW w:w="1203" w:type="dxa"/>
          </w:tcPr>
          <w:p w14:paraId="637FFD6E" w14:textId="6CFDCE35" w:rsidR="00D115F0" w:rsidRPr="00093704" w:rsidRDefault="00992A35" w:rsidP="00DF35F0">
            <w:pPr>
              <w:jc w:val="center"/>
              <w:rPr>
                <w:rFonts w:cstheme="minorHAnsi"/>
                <w:b/>
                <w:bCs/>
                <w:sz w:val="24"/>
                <w:szCs w:val="24"/>
              </w:rPr>
            </w:pPr>
            <w:r w:rsidRPr="00093704">
              <w:rPr>
                <w:rFonts w:cstheme="minorHAnsi"/>
                <w:b/>
                <w:bCs/>
                <w:sz w:val="24"/>
                <w:szCs w:val="24"/>
              </w:rPr>
              <w:t>3.</w:t>
            </w:r>
          </w:p>
        </w:tc>
        <w:tc>
          <w:tcPr>
            <w:tcW w:w="2504" w:type="dxa"/>
          </w:tcPr>
          <w:p w14:paraId="402A52F5" w14:textId="679833B6" w:rsidR="00D115F0" w:rsidRPr="00093704" w:rsidRDefault="00280751" w:rsidP="006E32A8">
            <w:pPr>
              <w:rPr>
                <w:rFonts w:cstheme="minorHAnsi"/>
                <w:b/>
                <w:bCs/>
                <w:sz w:val="24"/>
                <w:szCs w:val="24"/>
              </w:rPr>
            </w:pPr>
            <w:r w:rsidRPr="00093704">
              <w:rPr>
                <w:rFonts w:cstheme="minorHAnsi"/>
                <w:b/>
                <w:bCs/>
                <w:sz w:val="24"/>
                <w:szCs w:val="24"/>
              </w:rPr>
              <w:t>A</w:t>
            </w:r>
            <w:r w:rsidR="001E457C" w:rsidRPr="00093704">
              <w:rPr>
                <w:rFonts w:cstheme="minorHAnsi"/>
                <w:b/>
                <w:bCs/>
                <w:sz w:val="24"/>
                <w:szCs w:val="24"/>
              </w:rPr>
              <w:t>ction Log Update</w:t>
            </w:r>
          </w:p>
        </w:tc>
        <w:tc>
          <w:tcPr>
            <w:tcW w:w="6920" w:type="dxa"/>
          </w:tcPr>
          <w:p w14:paraId="32BD4D5B" w14:textId="6FBC540A" w:rsidR="00C427A6" w:rsidRPr="00093704" w:rsidRDefault="004E3704" w:rsidP="00B16C54">
            <w:pPr>
              <w:rPr>
                <w:rFonts w:cstheme="minorHAnsi"/>
                <w:sz w:val="24"/>
                <w:szCs w:val="24"/>
              </w:rPr>
            </w:pPr>
            <w:r w:rsidRPr="00093704">
              <w:rPr>
                <w:rFonts w:cstheme="minorHAnsi"/>
                <w:sz w:val="24"/>
                <w:szCs w:val="24"/>
              </w:rPr>
              <w:t>The</w:t>
            </w:r>
            <w:r w:rsidR="00F06803" w:rsidRPr="00093704">
              <w:rPr>
                <w:rFonts w:cstheme="minorHAnsi"/>
                <w:sz w:val="24"/>
                <w:szCs w:val="24"/>
              </w:rPr>
              <w:t xml:space="preserve"> actions were discussed and the log updated accordingly.</w:t>
            </w:r>
          </w:p>
        </w:tc>
        <w:tc>
          <w:tcPr>
            <w:tcW w:w="1659" w:type="dxa"/>
          </w:tcPr>
          <w:p w14:paraId="234D796C" w14:textId="5D1D4319" w:rsidR="00D115F0" w:rsidRPr="00093704" w:rsidRDefault="00D115F0" w:rsidP="00067FBB">
            <w:pPr>
              <w:jc w:val="both"/>
              <w:rPr>
                <w:rFonts w:cstheme="minorHAnsi"/>
                <w:sz w:val="24"/>
                <w:szCs w:val="24"/>
              </w:rPr>
            </w:pPr>
          </w:p>
        </w:tc>
        <w:tc>
          <w:tcPr>
            <w:tcW w:w="1601" w:type="dxa"/>
          </w:tcPr>
          <w:p w14:paraId="6E37E425" w14:textId="0CFD0087" w:rsidR="00283B1B" w:rsidRPr="00093704" w:rsidRDefault="002D4479" w:rsidP="00283B1B">
            <w:pPr>
              <w:rPr>
                <w:rFonts w:cstheme="minorHAnsi"/>
                <w:sz w:val="24"/>
                <w:szCs w:val="24"/>
              </w:rPr>
            </w:pPr>
            <w:r w:rsidRPr="00093704">
              <w:rPr>
                <w:rFonts w:cstheme="minorHAnsi"/>
                <w:sz w:val="24"/>
                <w:szCs w:val="24"/>
              </w:rPr>
              <w:t>SS</w:t>
            </w:r>
          </w:p>
        </w:tc>
      </w:tr>
      <w:tr w:rsidR="00D1555A" w:rsidRPr="00093704" w14:paraId="76D56058" w14:textId="77777777" w:rsidTr="00E63CEA">
        <w:tc>
          <w:tcPr>
            <w:tcW w:w="1203" w:type="dxa"/>
          </w:tcPr>
          <w:p w14:paraId="607147C2" w14:textId="50F28B69" w:rsidR="00D1555A" w:rsidRPr="00093704" w:rsidRDefault="00D1555A" w:rsidP="00DF35F0">
            <w:pPr>
              <w:jc w:val="center"/>
              <w:rPr>
                <w:rFonts w:cstheme="minorHAnsi"/>
                <w:b/>
                <w:bCs/>
                <w:sz w:val="24"/>
                <w:szCs w:val="24"/>
              </w:rPr>
            </w:pPr>
            <w:r w:rsidRPr="00093704">
              <w:rPr>
                <w:rFonts w:cstheme="minorHAnsi"/>
                <w:b/>
                <w:bCs/>
                <w:sz w:val="24"/>
                <w:szCs w:val="24"/>
              </w:rPr>
              <w:t>4.</w:t>
            </w:r>
          </w:p>
        </w:tc>
        <w:tc>
          <w:tcPr>
            <w:tcW w:w="2504" w:type="dxa"/>
          </w:tcPr>
          <w:p w14:paraId="74DAD9C8" w14:textId="4CC748A9" w:rsidR="00D1555A" w:rsidRPr="00093704" w:rsidRDefault="005C4CB8" w:rsidP="003C1597">
            <w:pPr>
              <w:rPr>
                <w:rFonts w:cstheme="minorHAnsi"/>
                <w:b/>
                <w:bCs/>
                <w:sz w:val="24"/>
                <w:szCs w:val="24"/>
              </w:rPr>
            </w:pPr>
            <w:r w:rsidRPr="00093704">
              <w:rPr>
                <w:rFonts w:cstheme="minorHAnsi"/>
                <w:b/>
                <w:bCs/>
                <w:sz w:val="24"/>
                <w:szCs w:val="24"/>
              </w:rPr>
              <w:t>Executive Board Forward Plan 2025</w:t>
            </w:r>
          </w:p>
        </w:tc>
        <w:tc>
          <w:tcPr>
            <w:tcW w:w="6920" w:type="dxa"/>
          </w:tcPr>
          <w:p w14:paraId="0797F511" w14:textId="55F2CBA1" w:rsidR="00C427A6" w:rsidRDefault="00E5126D" w:rsidP="00275937">
            <w:pPr>
              <w:rPr>
                <w:rFonts w:cstheme="minorHAnsi"/>
                <w:sz w:val="24"/>
                <w:szCs w:val="24"/>
              </w:rPr>
            </w:pPr>
            <w:r>
              <w:rPr>
                <w:rFonts w:cstheme="minorHAnsi"/>
                <w:sz w:val="24"/>
                <w:szCs w:val="24"/>
              </w:rPr>
              <w:t>Mrs Sahani gave an update on the Executive Board Forward Plan</w:t>
            </w:r>
            <w:r w:rsidR="00237483">
              <w:rPr>
                <w:rFonts w:cstheme="minorHAnsi"/>
                <w:sz w:val="24"/>
                <w:szCs w:val="24"/>
              </w:rPr>
              <w:t xml:space="preserve"> and agenda items were agreed for the Ju</w:t>
            </w:r>
            <w:r w:rsidR="00EB3579">
              <w:rPr>
                <w:rFonts w:cstheme="minorHAnsi"/>
                <w:sz w:val="24"/>
                <w:szCs w:val="24"/>
              </w:rPr>
              <w:t>ly</w:t>
            </w:r>
            <w:r w:rsidR="00237483">
              <w:rPr>
                <w:rFonts w:cstheme="minorHAnsi"/>
                <w:sz w:val="24"/>
                <w:szCs w:val="24"/>
              </w:rPr>
              <w:t xml:space="preserve"> Board</w:t>
            </w:r>
            <w:r w:rsidR="003D0B63">
              <w:rPr>
                <w:rFonts w:cstheme="minorHAnsi"/>
                <w:sz w:val="24"/>
                <w:szCs w:val="24"/>
              </w:rPr>
              <w:t xml:space="preserve"> as follows:</w:t>
            </w:r>
          </w:p>
          <w:p w14:paraId="2F06E36B" w14:textId="77777777" w:rsidR="00EB3579" w:rsidRDefault="00EB3579" w:rsidP="00275937">
            <w:pPr>
              <w:rPr>
                <w:rFonts w:cstheme="minorHAnsi"/>
                <w:sz w:val="24"/>
                <w:szCs w:val="24"/>
              </w:rPr>
            </w:pPr>
          </w:p>
          <w:p w14:paraId="1FCA66B0" w14:textId="77777777" w:rsidR="003D0B63" w:rsidRDefault="003D0B63" w:rsidP="003D0B63">
            <w:pPr>
              <w:pStyle w:val="ListParagraph"/>
              <w:numPr>
                <w:ilvl w:val="0"/>
                <w:numId w:val="20"/>
              </w:numPr>
              <w:contextualSpacing w:val="0"/>
              <w:rPr>
                <w:rFonts w:eastAsia="Times New Roman"/>
                <w:sz w:val="24"/>
                <w:szCs w:val="24"/>
              </w:rPr>
            </w:pPr>
            <w:r>
              <w:rPr>
                <w:rFonts w:eastAsia="Times New Roman"/>
                <w:sz w:val="24"/>
                <w:szCs w:val="24"/>
              </w:rPr>
              <w:t>Final Annual Governance Statement- (RA/JD)</w:t>
            </w:r>
          </w:p>
          <w:p w14:paraId="32D23C50" w14:textId="77777777" w:rsidR="003D0B63" w:rsidRDefault="003D0B63" w:rsidP="003D0B63">
            <w:pPr>
              <w:pStyle w:val="ListParagraph"/>
              <w:numPr>
                <w:ilvl w:val="0"/>
                <w:numId w:val="20"/>
              </w:numPr>
              <w:contextualSpacing w:val="0"/>
              <w:rPr>
                <w:rFonts w:eastAsia="Times New Roman"/>
                <w:sz w:val="24"/>
                <w:szCs w:val="24"/>
              </w:rPr>
            </w:pPr>
            <w:r>
              <w:rPr>
                <w:rFonts w:eastAsia="Times New Roman"/>
                <w:sz w:val="24"/>
                <w:szCs w:val="24"/>
              </w:rPr>
              <w:t>Strategic Risk Register (RA/JD)</w:t>
            </w:r>
          </w:p>
          <w:p w14:paraId="4660A2C0" w14:textId="77777777" w:rsidR="003D0B63" w:rsidRDefault="003D0B63" w:rsidP="003D0B63">
            <w:pPr>
              <w:pStyle w:val="ListParagraph"/>
              <w:numPr>
                <w:ilvl w:val="0"/>
                <w:numId w:val="20"/>
              </w:numPr>
              <w:contextualSpacing w:val="0"/>
              <w:rPr>
                <w:rFonts w:eastAsia="Times New Roman"/>
                <w:sz w:val="24"/>
                <w:szCs w:val="24"/>
              </w:rPr>
            </w:pPr>
            <w:r>
              <w:rPr>
                <w:rFonts w:eastAsia="Times New Roman"/>
                <w:sz w:val="24"/>
                <w:szCs w:val="24"/>
              </w:rPr>
              <w:t>Quarterly Finance Update (RA/JD)</w:t>
            </w:r>
          </w:p>
          <w:p w14:paraId="045089DA" w14:textId="77777777" w:rsidR="003D0B63" w:rsidRDefault="003D0B63" w:rsidP="003D0B63">
            <w:pPr>
              <w:pStyle w:val="ListParagraph"/>
              <w:numPr>
                <w:ilvl w:val="0"/>
                <w:numId w:val="20"/>
              </w:numPr>
              <w:contextualSpacing w:val="0"/>
              <w:rPr>
                <w:rFonts w:eastAsia="Times New Roman"/>
                <w:sz w:val="24"/>
                <w:szCs w:val="24"/>
              </w:rPr>
            </w:pPr>
            <w:r>
              <w:rPr>
                <w:rFonts w:eastAsia="Times New Roman"/>
                <w:sz w:val="24"/>
                <w:szCs w:val="24"/>
              </w:rPr>
              <w:t>Chief Constable Delivery Report (CM)</w:t>
            </w:r>
          </w:p>
          <w:p w14:paraId="0AE1B49C" w14:textId="5AFA9CF1" w:rsidR="00E5126D" w:rsidRPr="00275937" w:rsidRDefault="00E5126D" w:rsidP="00275937">
            <w:pPr>
              <w:rPr>
                <w:rFonts w:cstheme="minorHAnsi"/>
                <w:sz w:val="24"/>
                <w:szCs w:val="24"/>
              </w:rPr>
            </w:pPr>
          </w:p>
        </w:tc>
        <w:tc>
          <w:tcPr>
            <w:tcW w:w="1659" w:type="dxa"/>
          </w:tcPr>
          <w:p w14:paraId="5D86A9D6" w14:textId="77777777" w:rsidR="006014A7" w:rsidRPr="00093704" w:rsidRDefault="006014A7" w:rsidP="009B2308">
            <w:pPr>
              <w:rPr>
                <w:rFonts w:cstheme="minorHAnsi"/>
                <w:b/>
                <w:bCs/>
                <w:sz w:val="24"/>
                <w:szCs w:val="24"/>
              </w:rPr>
            </w:pPr>
          </w:p>
          <w:p w14:paraId="0FDA8E54" w14:textId="60DB6D34" w:rsidR="006014A7" w:rsidRPr="00093704" w:rsidRDefault="006014A7" w:rsidP="009B2308">
            <w:pPr>
              <w:rPr>
                <w:rFonts w:cstheme="minorHAnsi"/>
                <w:b/>
                <w:bCs/>
                <w:sz w:val="24"/>
                <w:szCs w:val="24"/>
              </w:rPr>
            </w:pPr>
          </w:p>
        </w:tc>
        <w:tc>
          <w:tcPr>
            <w:tcW w:w="1601" w:type="dxa"/>
          </w:tcPr>
          <w:p w14:paraId="4E92F532" w14:textId="5AF2A6B2" w:rsidR="006014A7" w:rsidRPr="00275937" w:rsidRDefault="006014A7" w:rsidP="009B2308">
            <w:pPr>
              <w:rPr>
                <w:rFonts w:cstheme="minorHAnsi"/>
                <w:sz w:val="24"/>
                <w:szCs w:val="24"/>
              </w:rPr>
            </w:pPr>
          </w:p>
        </w:tc>
      </w:tr>
      <w:tr w:rsidR="00AA0C95" w:rsidRPr="00093704" w14:paraId="365E18CF" w14:textId="77777777" w:rsidTr="00E63CEA">
        <w:tc>
          <w:tcPr>
            <w:tcW w:w="1203" w:type="dxa"/>
          </w:tcPr>
          <w:p w14:paraId="0CA5FF74" w14:textId="7C3035B4" w:rsidR="00AA0C95" w:rsidRPr="00093704" w:rsidRDefault="00AA0C95" w:rsidP="00DF35F0">
            <w:pPr>
              <w:jc w:val="center"/>
              <w:rPr>
                <w:rFonts w:cstheme="minorHAnsi"/>
                <w:b/>
                <w:bCs/>
                <w:sz w:val="24"/>
                <w:szCs w:val="24"/>
              </w:rPr>
            </w:pPr>
            <w:r w:rsidRPr="00093704">
              <w:rPr>
                <w:rFonts w:cstheme="minorHAnsi"/>
                <w:b/>
                <w:bCs/>
                <w:sz w:val="24"/>
                <w:szCs w:val="24"/>
              </w:rPr>
              <w:t>5.</w:t>
            </w:r>
          </w:p>
        </w:tc>
        <w:tc>
          <w:tcPr>
            <w:tcW w:w="2504" w:type="dxa"/>
          </w:tcPr>
          <w:p w14:paraId="5745CE92" w14:textId="02611170" w:rsidR="00AA0C95" w:rsidRPr="00093704" w:rsidRDefault="003D0B63" w:rsidP="003C1597">
            <w:pPr>
              <w:rPr>
                <w:rFonts w:cstheme="minorHAnsi"/>
                <w:b/>
                <w:bCs/>
                <w:sz w:val="24"/>
                <w:szCs w:val="24"/>
              </w:rPr>
            </w:pPr>
            <w:r>
              <w:rPr>
                <w:rFonts w:cstheme="minorHAnsi"/>
                <w:b/>
                <w:bCs/>
                <w:sz w:val="24"/>
                <w:szCs w:val="24"/>
              </w:rPr>
              <w:t>Estates Strategy</w:t>
            </w:r>
          </w:p>
        </w:tc>
        <w:tc>
          <w:tcPr>
            <w:tcW w:w="6920" w:type="dxa"/>
          </w:tcPr>
          <w:p w14:paraId="29343436" w14:textId="2F243537" w:rsidR="003D0B63" w:rsidRDefault="003D0B63" w:rsidP="003D0B63">
            <w:pPr>
              <w:rPr>
                <w:rFonts w:cstheme="minorHAnsi"/>
                <w:bCs/>
                <w:sz w:val="24"/>
                <w:szCs w:val="24"/>
              </w:rPr>
            </w:pPr>
            <w:r>
              <w:rPr>
                <w:rFonts w:cstheme="minorHAnsi"/>
                <w:bCs/>
                <w:sz w:val="24"/>
                <w:szCs w:val="24"/>
              </w:rPr>
              <w:t>PCC Allen introduced the report on the Estates Strategy and highlighted that the</w:t>
            </w:r>
            <w:r w:rsidRPr="00F665CF">
              <w:rPr>
                <w:rFonts w:cstheme="minorHAnsi"/>
                <w:bCs/>
                <w:sz w:val="24"/>
                <w:szCs w:val="24"/>
              </w:rPr>
              <w:t xml:space="preserve"> strategy recognises that some of the existing estate requires remedial work, while </w:t>
            </w:r>
            <w:r>
              <w:rPr>
                <w:rFonts w:cstheme="minorHAnsi"/>
                <w:bCs/>
                <w:sz w:val="24"/>
                <w:szCs w:val="24"/>
              </w:rPr>
              <w:t>the</w:t>
            </w:r>
            <w:r w:rsidRPr="00F665CF">
              <w:rPr>
                <w:rFonts w:cstheme="minorHAnsi"/>
                <w:bCs/>
                <w:sz w:val="24"/>
                <w:szCs w:val="24"/>
              </w:rPr>
              <w:t xml:space="preserve"> Investigative Hub showcases the very latest and best of police design. Balancing the weight of demand with our duty to maintain and enhance the police estate has become ever more challenging since the withdrawal of £1m of capital funding for estates, fleet and IT. </w:t>
            </w:r>
          </w:p>
          <w:p w14:paraId="52C3D348" w14:textId="77777777" w:rsidR="003D0B63" w:rsidRDefault="003D0B63" w:rsidP="003D0B63">
            <w:pPr>
              <w:rPr>
                <w:rFonts w:cstheme="minorHAnsi"/>
                <w:bCs/>
                <w:sz w:val="24"/>
                <w:szCs w:val="24"/>
              </w:rPr>
            </w:pPr>
          </w:p>
          <w:p w14:paraId="3D8D5EED" w14:textId="4630F5F4" w:rsidR="003D0B63" w:rsidRDefault="003D0B63" w:rsidP="003D0B63">
            <w:pPr>
              <w:rPr>
                <w:rFonts w:cstheme="minorHAnsi"/>
                <w:bCs/>
                <w:sz w:val="24"/>
                <w:szCs w:val="24"/>
              </w:rPr>
            </w:pPr>
            <w:r>
              <w:rPr>
                <w:rFonts w:cstheme="minorHAnsi"/>
                <w:bCs/>
                <w:sz w:val="24"/>
                <w:szCs w:val="24"/>
              </w:rPr>
              <w:t>PCC Allen recognises t</w:t>
            </w:r>
            <w:r w:rsidRPr="00F665CF">
              <w:rPr>
                <w:rFonts w:cstheme="minorHAnsi"/>
                <w:bCs/>
                <w:sz w:val="24"/>
                <w:szCs w:val="24"/>
              </w:rPr>
              <w:t>his has piled more financial strain on the broader service at a time when the force is already battling rising costs and inflation. As seen with previous custody provision, many existing buildings are not easily adaptable to modern standards and are not environmentally sustainable.</w:t>
            </w:r>
          </w:p>
          <w:p w14:paraId="737F87E8" w14:textId="77777777" w:rsidR="003D0B63" w:rsidRDefault="003D0B63" w:rsidP="003D0B63">
            <w:pPr>
              <w:rPr>
                <w:rFonts w:cstheme="minorHAnsi"/>
                <w:bCs/>
                <w:sz w:val="24"/>
                <w:szCs w:val="24"/>
                <w:lang w:val="en-US"/>
              </w:rPr>
            </w:pPr>
          </w:p>
          <w:p w14:paraId="7E8DB900" w14:textId="24566332" w:rsidR="003D0B63" w:rsidRPr="00F665CF" w:rsidRDefault="004555FE" w:rsidP="003D0B63">
            <w:pPr>
              <w:rPr>
                <w:rFonts w:cstheme="minorHAnsi"/>
                <w:bCs/>
                <w:sz w:val="24"/>
                <w:szCs w:val="24"/>
                <w:lang w:val="en-US"/>
              </w:rPr>
            </w:pPr>
            <w:r>
              <w:rPr>
                <w:rFonts w:cstheme="minorHAnsi"/>
                <w:sz w:val="24"/>
                <w:szCs w:val="24"/>
              </w:rPr>
              <w:t>DCC Irvine</w:t>
            </w:r>
            <w:r w:rsidR="003D0B63" w:rsidRPr="003D0B63">
              <w:rPr>
                <w:rFonts w:cstheme="minorHAnsi"/>
                <w:sz w:val="24"/>
                <w:szCs w:val="24"/>
              </w:rPr>
              <w:t xml:space="preserve"> presented the Estates Strategy</w:t>
            </w:r>
            <w:r w:rsidR="003D0B63" w:rsidRPr="00F665CF">
              <w:rPr>
                <w:rFonts w:cstheme="minorHAnsi"/>
                <w:bCs/>
                <w:sz w:val="24"/>
                <w:szCs w:val="24"/>
                <w:lang w:val="en-US"/>
              </w:rPr>
              <w:t xml:space="preserve"> </w:t>
            </w:r>
            <w:r w:rsidR="003D0B63">
              <w:rPr>
                <w:rFonts w:cstheme="minorHAnsi"/>
                <w:bCs/>
                <w:sz w:val="24"/>
                <w:szCs w:val="24"/>
                <w:lang w:val="en-US"/>
              </w:rPr>
              <w:t xml:space="preserve">with the </w:t>
            </w:r>
            <w:r w:rsidR="003D0B63" w:rsidRPr="00F665CF">
              <w:rPr>
                <w:rFonts w:cstheme="minorHAnsi"/>
                <w:bCs/>
                <w:sz w:val="24"/>
                <w:szCs w:val="24"/>
                <w:lang w:val="en-US"/>
              </w:rPr>
              <w:t>purpose of th</w:t>
            </w:r>
            <w:r w:rsidR="003D0B63">
              <w:rPr>
                <w:rFonts w:cstheme="minorHAnsi"/>
                <w:bCs/>
                <w:sz w:val="24"/>
                <w:szCs w:val="24"/>
                <w:lang w:val="en-US"/>
              </w:rPr>
              <w:t>e</w:t>
            </w:r>
            <w:r w:rsidR="003D0B63" w:rsidRPr="00F665CF">
              <w:rPr>
                <w:rFonts w:cstheme="minorHAnsi"/>
                <w:bCs/>
                <w:sz w:val="24"/>
                <w:szCs w:val="24"/>
                <w:lang w:val="en-US"/>
              </w:rPr>
              <w:t xml:space="preserve"> report </w:t>
            </w:r>
            <w:r w:rsidR="003D0B63">
              <w:rPr>
                <w:rFonts w:cstheme="minorHAnsi"/>
                <w:bCs/>
                <w:sz w:val="24"/>
                <w:szCs w:val="24"/>
                <w:lang w:val="en-US"/>
              </w:rPr>
              <w:t>being</w:t>
            </w:r>
            <w:r w:rsidR="003D0B63" w:rsidRPr="00F665CF">
              <w:rPr>
                <w:rFonts w:cstheme="minorHAnsi"/>
                <w:bCs/>
                <w:sz w:val="24"/>
                <w:szCs w:val="24"/>
                <w:lang w:val="en-US"/>
              </w:rPr>
              <w:t xml:space="preserve"> to brief members of the Executive Board on the Estates strategy highlighting the need for change and how this will be implemented through the key estate objectives and the estate transformation plan</w:t>
            </w:r>
            <w:r w:rsidR="003D0B63">
              <w:rPr>
                <w:rFonts w:cstheme="minorHAnsi"/>
                <w:bCs/>
                <w:sz w:val="24"/>
                <w:szCs w:val="24"/>
                <w:lang w:val="en-US"/>
              </w:rPr>
              <w:t>.</w:t>
            </w:r>
          </w:p>
          <w:p w14:paraId="1DFF4098" w14:textId="77777777" w:rsidR="003D0B63" w:rsidRPr="00EC29D4" w:rsidRDefault="003D0B63" w:rsidP="003D0B63">
            <w:pPr>
              <w:rPr>
                <w:rFonts w:cstheme="minorHAnsi"/>
                <w:sz w:val="24"/>
                <w:szCs w:val="24"/>
              </w:rPr>
            </w:pPr>
          </w:p>
          <w:p w14:paraId="5F62DA84" w14:textId="77777777" w:rsidR="003D0B63" w:rsidRDefault="003D0B63" w:rsidP="003D0B63">
            <w:pPr>
              <w:rPr>
                <w:rFonts w:cstheme="minorHAnsi"/>
                <w:b/>
                <w:bCs/>
                <w:sz w:val="24"/>
                <w:szCs w:val="24"/>
                <w:lang w:val="en-US"/>
              </w:rPr>
            </w:pPr>
            <w:r>
              <w:rPr>
                <w:rFonts w:cstheme="minorHAnsi"/>
                <w:b/>
                <w:bCs/>
                <w:sz w:val="24"/>
                <w:szCs w:val="24"/>
                <w:lang w:val="en-US"/>
              </w:rPr>
              <w:t xml:space="preserve">Recommendation </w:t>
            </w:r>
          </w:p>
          <w:p w14:paraId="6E929894" w14:textId="77777777" w:rsidR="00240066" w:rsidRPr="004555FE" w:rsidRDefault="003D0B63" w:rsidP="004555FE">
            <w:pPr>
              <w:pStyle w:val="ListParagraph"/>
              <w:numPr>
                <w:ilvl w:val="0"/>
                <w:numId w:val="21"/>
              </w:numPr>
              <w:rPr>
                <w:rFonts w:cstheme="minorHAnsi"/>
                <w:b/>
                <w:bCs/>
                <w:sz w:val="24"/>
                <w:szCs w:val="24"/>
              </w:rPr>
            </w:pPr>
            <w:r w:rsidRPr="00304AF7">
              <w:rPr>
                <w:rFonts w:cstheme="minorHAnsi"/>
                <w:sz w:val="24"/>
                <w:szCs w:val="24"/>
                <w:lang w:val="en-US"/>
              </w:rPr>
              <w:t xml:space="preserve">The Board members </w:t>
            </w:r>
            <w:r w:rsidR="007C5B6F">
              <w:rPr>
                <w:rFonts w:cstheme="minorHAnsi"/>
                <w:sz w:val="24"/>
                <w:szCs w:val="24"/>
                <w:lang w:val="en-US"/>
              </w:rPr>
              <w:t>noted the contents of the report</w:t>
            </w:r>
            <w:r w:rsidR="004555FE">
              <w:rPr>
                <w:rFonts w:cstheme="minorHAnsi"/>
                <w:sz w:val="24"/>
                <w:szCs w:val="24"/>
                <w:lang w:val="en-US"/>
              </w:rPr>
              <w:t>.</w:t>
            </w:r>
          </w:p>
          <w:p w14:paraId="1E86600E" w14:textId="5279C231" w:rsidR="004555FE" w:rsidRPr="004555FE" w:rsidRDefault="004555FE" w:rsidP="004555FE">
            <w:pPr>
              <w:pStyle w:val="ListParagraph"/>
              <w:numPr>
                <w:ilvl w:val="0"/>
                <w:numId w:val="21"/>
              </w:numPr>
              <w:rPr>
                <w:rFonts w:cstheme="minorHAnsi"/>
                <w:b/>
                <w:bCs/>
                <w:sz w:val="24"/>
                <w:szCs w:val="24"/>
              </w:rPr>
            </w:pPr>
            <w:r w:rsidRPr="004555FE">
              <w:rPr>
                <w:rFonts w:cstheme="minorHAnsi"/>
                <w:sz w:val="24"/>
                <w:szCs w:val="24"/>
              </w:rPr>
              <w:t>Final amendments to be considered with a view to the OPCC and Force signing off and publishing the Estates Strategy on both websites by the end of July 2025</w:t>
            </w:r>
          </w:p>
          <w:p w14:paraId="2C12912E" w14:textId="21811D52" w:rsidR="004555FE" w:rsidRPr="00963E73" w:rsidRDefault="004555FE" w:rsidP="004555FE">
            <w:pPr>
              <w:pStyle w:val="ListParagraph"/>
              <w:rPr>
                <w:rFonts w:cstheme="minorHAnsi"/>
                <w:b/>
                <w:bCs/>
                <w:sz w:val="24"/>
                <w:szCs w:val="24"/>
              </w:rPr>
            </w:pPr>
          </w:p>
        </w:tc>
        <w:tc>
          <w:tcPr>
            <w:tcW w:w="1659" w:type="dxa"/>
          </w:tcPr>
          <w:p w14:paraId="5F5858E4" w14:textId="77777777" w:rsidR="00AA0C95" w:rsidRPr="00093704" w:rsidRDefault="00AA0C95" w:rsidP="009B2308">
            <w:pPr>
              <w:rPr>
                <w:rFonts w:cstheme="minorHAnsi"/>
                <w:b/>
                <w:bCs/>
                <w:sz w:val="24"/>
                <w:szCs w:val="24"/>
              </w:rPr>
            </w:pPr>
          </w:p>
        </w:tc>
        <w:tc>
          <w:tcPr>
            <w:tcW w:w="1601" w:type="dxa"/>
          </w:tcPr>
          <w:p w14:paraId="5B571218" w14:textId="1BDA6D51" w:rsidR="00CA5ECE" w:rsidRPr="00093704" w:rsidRDefault="00CA5ECE" w:rsidP="009B2308">
            <w:pPr>
              <w:rPr>
                <w:rFonts w:cstheme="minorHAnsi"/>
                <w:b/>
                <w:bCs/>
                <w:sz w:val="24"/>
                <w:szCs w:val="24"/>
              </w:rPr>
            </w:pPr>
          </w:p>
        </w:tc>
      </w:tr>
      <w:tr w:rsidR="004C50A5" w:rsidRPr="00093704" w14:paraId="2AEE84AA" w14:textId="77777777" w:rsidTr="00E63CEA">
        <w:tc>
          <w:tcPr>
            <w:tcW w:w="1203" w:type="dxa"/>
          </w:tcPr>
          <w:p w14:paraId="2C723523" w14:textId="31A93E9A" w:rsidR="004C50A5" w:rsidRPr="00093704" w:rsidRDefault="00992A35" w:rsidP="00DF35F0">
            <w:pPr>
              <w:jc w:val="center"/>
              <w:rPr>
                <w:rFonts w:cstheme="minorHAnsi"/>
                <w:b/>
                <w:bCs/>
                <w:sz w:val="24"/>
                <w:szCs w:val="24"/>
              </w:rPr>
            </w:pPr>
            <w:r w:rsidRPr="00093704">
              <w:rPr>
                <w:rFonts w:cstheme="minorHAnsi"/>
                <w:b/>
                <w:bCs/>
                <w:sz w:val="24"/>
                <w:szCs w:val="24"/>
              </w:rPr>
              <w:t>6</w:t>
            </w:r>
            <w:r w:rsidR="00D1555A" w:rsidRPr="00093704">
              <w:rPr>
                <w:rFonts w:cstheme="minorHAnsi"/>
                <w:b/>
                <w:bCs/>
                <w:sz w:val="24"/>
                <w:szCs w:val="24"/>
              </w:rPr>
              <w:t>.</w:t>
            </w:r>
          </w:p>
        </w:tc>
        <w:tc>
          <w:tcPr>
            <w:tcW w:w="2504" w:type="dxa"/>
          </w:tcPr>
          <w:p w14:paraId="346D4985" w14:textId="6DD41562" w:rsidR="004C50A5" w:rsidRPr="00093704" w:rsidRDefault="00141302" w:rsidP="003C1597">
            <w:pPr>
              <w:rPr>
                <w:rFonts w:cstheme="minorHAnsi"/>
                <w:b/>
                <w:bCs/>
                <w:sz w:val="24"/>
                <w:szCs w:val="24"/>
              </w:rPr>
            </w:pPr>
            <w:r>
              <w:rPr>
                <w:rFonts w:cstheme="minorHAnsi"/>
                <w:b/>
                <w:bCs/>
                <w:sz w:val="24"/>
                <w:szCs w:val="24"/>
              </w:rPr>
              <w:t>Collaboration Agreements</w:t>
            </w:r>
          </w:p>
        </w:tc>
        <w:tc>
          <w:tcPr>
            <w:tcW w:w="6920" w:type="dxa"/>
          </w:tcPr>
          <w:p w14:paraId="5F9DFCC4" w14:textId="02D0E284" w:rsidR="00141302" w:rsidRPr="00304AF7" w:rsidRDefault="00141302" w:rsidP="00141302">
            <w:pPr>
              <w:rPr>
                <w:rFonts w:cstheme="minorHAnsi"/>
                <w:sz w:val="24"/>
                <w:szCs w:val="24"/>
                <w:lang w:val="en-US"/>
              </w:rPr>
            </w:pPr>
            <w:r>
              <w:rPr>
                <w:rFonts w:cstheme="minorHAnsi"/>
                <w:sz w:val="24"/>
                <w:szCs w:val="24"/>
                <w:lang w:val="en-US"/>
              </w:rPr>
              <w:t>DCC Irvine presented a report on Collaboration agreements, the purpose of t</w:t>
            </w:r>
            <w:r w:rsidRPr="00304AF7">
              <w:rPr>
                <w:rFonts w:cstheme="minorHAnsi"/>
                <w:sz w:val="24"/>
                <w:szCs w:val="24"/>
                <w:lang w:val="en-US"/>
              </w:rPr>
              <w:t>his report is intended to brief members of the Executive Board on current and future collaboration activity and opportunities, and to provide reassurance the Constabulary continues to exploit such opportunities in the best interests of efficient and effective service delivery.</w:t>
            </w:r>
          </w:p>
          <w:p w14:paraId="4AF6D0F5" w14:textId="77777777" w:rsidR="00141302" w:rsidRDefault="00141302" w:rsidP="00141302">
            <w:pPr>
              <w:rPr>
                <w:rFonts w:cstheme="minorHAnsi"/>
                <w:b/>
                <w:bCs/>
                <w:sz w:val="24"/>
                <w:szCs w:val="24"/>
              </w:rPr>
            </w:pPr>
          </w:p>
          <w:p w14:paraId="406C6B38" w14:textId="4F8DC6BB" w:rsidR="00141302" w:rsidRPr="00A35FBE" w:rsidRDefault="00141302" w:rsidP="00141302">
            <w:pPr>
              <w:rPr>
                <w:sz w:val="24"/>
                <w:szCs w:val="24"/>
              </w:rPr>
            </w:pPr>
            <w:r w:rsidRPr="00141302">
              <w:rPr>
                <w:rFonts w:cstheme="minorHAnsi"/>
                <w:sz w:val="24"/>
                <w:szCs w:val="24"/>
              </w:rPr>
              <w:t>DCC Irvine highlighted that t</w:t>
            </w:r>
            <w:r w:rsidRPr="00141302">
              <w:rPr>
                <w:sz w:val="24"/>
                <w:szCs w:val="24"/>
              </w:rPr>
              <w:t>here</w:t>
            </w:r>
            <w:r w:rsidRPr="00A35FBE">
              <w:rPr>
                <w:sz w:val="24"/>
                <w:szCs w:val="24"/>
              </w:rPr>
              <w:t xml:space="preserve"> are various pieces of legislation and regulation</w:t>
            </w:r>
            <w:r>
              <w:rPr>
                <w:sz w:val="24"/>
                <w:szCs w:val="24"/>
              </w:rPr>
              <w:t>s</w:t>
            </w:r>
            <w:r w:rsidRPr="00A35FBE">
              <w:rPr>
                <w:sz w:val="24"/>
                <w:szCs w:val="24"/>
              </w:rPr>
              <w:t xml:space="preserve"> that promote or direct more formal collaboration, some of which date back many years.  Some examples are:</w:t>
            </w:r>
          </w:p>
          <w:p w14:paraId="1A5A110C" w14:textId="77777777" w:rsidR="00141302" w:rsidRPr="00A35FBE" w:rsidRDefault="00141302" w:rsidP="00141302">
            <w:pPr>
              <w:pStyle w:val="ListParagraph"/>
              <w:widowControl w:val="0"/>
              <w:numPr>
                <w:ilvl w:val="0"/>
                <w:numId w:val="23"/>
              </w:numPr>
              <w:tabs>
                <w:tab w:val="left" w:pos="858"/>
                <w:tab w:val="left" w:pos="860"/>
              </w:tabs>
              <w:autoSpaceDE w:val="0"/>
              <w:autoSpaceDN w:val="0"/>
              <w:ind w:right="140"/>
              <w:contextualSpacing w:val="0"/>
              <w:jc w:val="both"/>
              <w:rPr>
                <w:sz w:val="24"/>
                <w:szCs w:val="24"/>
              </w:rPr>
            </w:pPr>
            <w:r w:rsidRPr="00A35FBE">
              <w:rPr>
                <w:sz w:val="24"/>
                <w:szCs w:val="24"/>
              </w:rPr>
              <w:t>Civil Defence Act 1948 (now Civil Contingencies Act 2004)</w:t>
            </w:r>
          </w:p>
          <w:p w14:paraId="0C4CBAB3" w14:textId="77777777" w:rsidR="00141302" w:rsidRPr="00A35FBE" w:rsidRDefault="00141302" w:rsidP="00141302">
            <w:pPr>
              <w:pStyle w:val="ListParagraph"/>
              <w:widowControl w:val="0"/>
              <w:numPr>
                <w:ilvl w:val="0"/>
                <w:numId w:val="23"/>
              </w:numPr>
              <w:tabs>
                <w:tab w:val="left" w:pos="858"/>
                <w:tab w:val="left" w:pos="860"/>
              </w:tabs>
              <w:autoSpaceDE w:val="0"/>
              <w:autoSpaceDN w:val="0"/>
              <w:ind w:right="140"/>
              <w:contextualSpacing w:val="0"/>
              <w:jc w:val="both"/>
              <w:rPr>
                <w:sz w:val="24"/>
                <w:szCs w:val="24"/>
              </w:rPr>
            </w:pPr>
            <w:r w:rsidRPr="00A35FBE">
              <w:rPr>
                <w:sz w:val="24"/>
                <w:szCs w:val="24"/>
              </w:rPr>
              <w:t>Crime and Disorder Act 1998</w:t>
            </w:r>
          </w:p>
          <w:p w14:paraId="76A3277C" w14:textId="77777777" w:rsidR="00141302" w:rsidRPr="00A35FBE" w:rsidRDefault="00141302" w:rsidP="00141302">
            <w:pPr>
              <w:pStyle w:val="ListParagraph"/>
              <w:widowControl w:val="0"/>
              <w:numPr>
                <w:ilvl w:val="0"/>
                <w:numId w:val="23"/>
              </w:numPr>
              <w:tabs>
                <w:tab w:val="left" w:pos="858"/>
                <w:tab w:val="left" w:pos="860"/>
              </w:tabs>
              <w:autoSpaceDE w:val="0"/>
              <w:autoSpaceDN w:val="0"/>
              <w:ind w:right="140"/>
              <w:contextualSpacing w:val="0"/>
              <w:jc w:val="both"/>
              <w:rPr>
                <w:sz w:val="24"/>
                <w:szCs w:val="24"/>
              </w:rPr>
            </w:pPr>
            <w:r w:rsidRPr="00A35FBE">
              <w:rPr>
                <w:sz w:val="24"/>
                <w:szCs w:val="24"/>
              </w:rPr>
              <w:t>Civil Contingencies Act 2004</w:t>
            </w:r>
          </w:p>
          <w:p w14:paraId="6C2EC4AB" w14:textId="77777777" w:rsidR="00141302" w:rsidRPr="00A35FBE" w:rsidRDefault="00141302" w:rsidP="00141302">
            <w:pPr>
              <w:pStyle w:val="ListParagraph"/>
              <w:widowControl w:val="0"/>
              <w:numPr>
                <w:ilvl w:val="0"/>
                <w:numId w:val="23"/>
              </w:numPr>
              <w:tabs>
                <w:tab w:val="left" w:pos="858"/>
                <w:tab w:val="left" w:pos="860"/>
              </w:tabs>
              <w:autoSpaceDE w:val="0"/>
              <w:autoSpaceDN w:val="0"/>
              <w:ind w:right="140"/>
              <w:contextualSpacing w:val="0"/>
              <w:jc w:val="both"/>
              <w:rPr>
                <w:sz w:val="24"/>
                <w:szCs w:val="24"/>
              </w:rPr>
            </w:pPr>
            <w:r w:rsidRPr="00A35FBE">
              <w:rPr>
                <w:sz w:val="24"/>
                <w:szCs w:val="24"/>
              </w:rPr>
              <w:t xml:space="preserve">Crime and Courts Act 2013 </w:t>
            </w:r>
          </w:p>
          <w:p w14:paraId="593BC171" w14:textId="77777777" w:rsidR="00141302" w:rsidRPr="00A35FBE" w:rsidRDefault="00141302" w:rsidP="00141302">
            <w:pPr>
              <w:pStyle w:val="ListParagraph"/>
              <w:widowControl w:val="0"/>
              <w:numPr>
                <w:ilvl w:val="0"/>
                <w:numId w:val="23"/>
              </w:numPr>
              <w:tabs>
                <w:tab w:val="left" w:pos="858"/>
                <w:tab w:val="left" w:pos="860"/>
              </w:tabs>
              <w:autoSpaceDE w:val="0"/>
              <w:autoSpaceDN w:val="0"/>
              <w:ind w:right="140"/>
              <w:contextualSpacing w:val="0"/>
              <w:jc w:val="both"/>
              <w:rPr>
                <w:sz w:val="24"/>
                <w:szCs w:val="24"/>
              </w:rPr>
            </w:pPr>
            <w:r w:rsidRPr="00A35FBE">
              <w:rPr>
                <w:sz w:val="24"/>
                <w:szCs w:val="24"/>
              </w:rPr>
              <w:t>Police, Crime, Sentencing and Courts Act 2022 (Serious Violence Duty)</w:t>
            </w:r>
          </w:p>
          <w:p w14:paraId="6478E67D" w14:textId="77777777" w:rsidR="00141302" w:rsidRDefault="00141302" w:rsidP="00141302">
            <w:pPr>
              <w:pStyle w:val="ListParagraph"/>
              <w:widowControl w:val="0"/>
              <w:numPr>
                <w:ilvl w:val="0"/>
                <w:numId w:val="23"/>
              </w:numPr>
              <w:tabs>
                <w:tab w:val="left" w:pos="858"/>
                <w:tab w:val="left" w:pos="860"/>
              </w:tabs>
              <w:autoSpaceDE w:val="0"/>
              <w:autoSpaceDN w:val="0"/>
              <w:ind w:right="140"/>
              <w:contextualSpacing w:val="0"/>
              <w:jc w:val="both"/>
              <w:rPr>
                <w:sz w:val="24"/>
                <w:szCs w:val="24"/>
              </w:rPr>
            </w:pPr>
            <w:r w:rsidRPr="00A35FBE">
              <w:rPr>
                <w:sz w:val="24"/>
                <w:szCs w:val="24"/>
              </w:rPr>
              <w:lastRenderedPageBreak/>
              <w:t>Victims and Prisoners Act 2024 (Commissioning services for victims of domestic, sexual abuse and serious violence)</w:t>
            </w:r>
          </w:p>
          <w:p w14:paraId="0D2F2C78" w14:textId="77777777" w:rsidR="00141302" w:rsidRPr="00A35FBE" w:rsidRDefault="00141302" w:rsidP="00141302">
            <w:pPr>
              <w:pStyle w:val="ListParagraph"/>
              <w:tabs>
                <w:tab w:val="left" w:pos="858"/>
                <w:tab w:val="left" w:pos="860"/>
              </w:tabs>
              <w:ind w:left="1220" w:right="140"/>
              <w:rPr>
                <w:sz w:val="24"/>
                <w:szCs w:val="24"/>
              </w:rPr>
            </w:pPr>
          </w:p>
          <w:p w14:paraId="65C9B003" w14:textId="5599A831" w:rsidR="00141302" w:rsidRPr="00141302" w:rsidRDefault="00141302" w:rsidP="00141302">
            <w:pPr>
              <w:tabs>
                <w:tab w:val="left" w:pos="858"/>
                <w:tab w:val="left" w:pos="860"/>
              </w:tabs>
              <w:ind w:right="140"/>
              <w:rPr>
                <w:sz w:val="24"/>
                <w:szCs w:val="24"/>
              </w:rPr>
            </w:pPr>
            <w:r w:rsidRPr="00141302">
              <w:rPr>
                <w:sz w:val="24"/>
                <w:szCs w:val="24"/>
              </w:rPr>
              <w:t>Th</w:t>
            </w:r>
            <w:r>
              <w:rPr>
                <w:sz w:val="24"/>
                <w:szCs w:val="24"/>
              </w:rPr>
              <w:t>is</w:t>
            </w:r>
            <w:r w:rsidRPr="00141302">
              <w:rPr>
                <w:sz w:val="24"/>
                <w:szCs w:val="24"/>
              </w:rPr>
              <w:t xml:space="preserve"> list could be much longer but ultimately makes clear that there are both general and specific thematic based duties for policing and other (primarily) public bodies to collaborate to reduce crime and anti-social behavio</w:t>
            </w:r>
            <w:r>
              <w:rPr>
                <w:sz w:val="24"/>
                <w:szCs w:val="24"/>
              </w:rPr>
              <w:t>u</w:t>
            </w:r>
            <w:r w:rsidRPr="00141302">
              <w:rPr>
                <w:sz w:val="24"/>
                <w:szCs w:val="24"/>
              </w:rPr>
              <w:t>r, and their impacts.</w:t>
            </w:r>
          </w:p>
          <w:p w14:paraId="22CD9879" w14:textId="77777777" w:rsidR="00141302" w:rsidRDefault="00141302" w:rsidP="00141302">
            <w:pPr>
              <w:rPr>
                <w:rFonts w:cstheme="minorHAnsi"/>
                <w:b/>
                <w:bCs/>
                <w:sz w:val="24"/>
                <w:szCs w:val="24"/>
              </w:rPr>
            </w:pPr>
          </w:p>
          <w:p w14:paraId="4CF31A42" w14:textId="5E48162C" w:rsidR="00185FF3" w:rsidRDefault="00185FF3" w:rsidP="00185FF3">
            <w:pPr>
              <w:jc w:val="both"/>
              <w:rPr>
                <w:rFonts w:cstheme="minorHAnsi"/>
                <w:sz w:val="24"/>
                <w:szCs w:val="24"/>
              </w:rPr>
            </w:pPr>
            <w:r w:rsidRPr="00A11240">
              <w:rPr>
                <w:rFonts w:cstheme="minorHAnsi"/>
                <w:sz w:val="24"/>
                <w:szCs w:val="24"/>
              </w:rPr>
              <w:t xml:space="preserve">Regionally, with local forces, Durham is a member of multiple collaborations, the biggest of which is the </w:t>
            </w:r>
            <w:proofErr w:type="gramStart"/>
            <w:r w:rsidRPr="00A11240">
              <w:rPr>
                <w:rFonts w:cstheme="minorHAnsi"/>
                <w:sz w:val="24"/>
                <w:szCs w:val="24"/>
              </w:rPr>
              <w:t>North East</w:t>
            </w:r>
            <w:proofErr w:type="gramEnd"/>
            <w:r w:rsidRPr="00A11240">
              <w:rPr>
                <w:rFonts w:cstheme="minorHAnsi"/>
                <w:sz w:val="24"/>
                <w:szCs w:val="24"/>
              </w:rPr>
              <w:t xml:space="preserve"> Regional Crime Unit (NEROCU).  </w:t>
            </w:r>
          </w:p>
          <w:p w14:paraId="5AE703C1" w14:textId="77777777" w:rsidR="001A6672" w:rsidRPr="00A11240" w:rsidRDefault="001A6672" w:rsidP="00185FF3">
            <w:pPr>
              <w:jc w:val="both"/>
              <w:rPr>
                <w:rFonts w:cstheme="minorHAnsi"/>
                <w:sz w:val="24"/>
                <w:szCs w:val="24"/>
              </w:rPr>
            </w:pPr>
          </w:p>
          <w:p w14:paraId="25432CF8" w14:textId="77777777" w:rsidR="00185FF3" w:rsidRPr="00A11240" w:rsidRDefault="00185FF3" w:rsidP="00185FF3">
            <w:pPr>
              <w:jc w:val="both"/>
              <w:rPr>
                <w:rFonts w:cstheme="minorHAnsi"/>
                <w:sz w:val="24"/>
                <w:szCs w:val="24"/>
              </w:rPr>
            </w:pPr>
            <w:r w:rsidRPr="00A11240">
              <w:rPr>
                <w:rFonts w:cstheme="minorHAnsi"/>
                <w:sz w:val="24"/>
                <w:szCs w:val="24"/>
              </w:rPr>
              <w:t>There are further collaborations in the operational space in respect of fingerprint identification (tri-force, Durham-led), forensic collision investigation (Cleveland and Durham only, Durham-led) and firearms training (Cleveland and Durham, currently Cleveland-led on rotation).</w:t>
            </w:r>
          </w:p>
          <w:p w14:paraId="1D20FB84" w14:textId="77777777" w:rsidR="00185FF3" w:rsidRDefault="00185FF3" w:rsidP="00185FF3">
            <w:pPr>
              <w:jc w:val="both"/>
              <w:rPr>
                <w:rFonts w:cstheme="minorHAnsi"/>
                <w:sz w:val="24"/>
                <w:szCs w:val="24"/>
              </w:rPr>
            </w:pPr>
            <w:r w:rsidRPr="00A11240">
              <w:rPr>
                <w:rFonts w:cstheme="minorHAnsi"/>
                <w:sz w:val="24"/>
                <w:szCs w:val="24"/>
              </w:rPr>
              <w:t xml:space="preserve">In the non-operational space, Evolve Legal Services (ELS) provide dedicated legal support for Cleveland, Durham and North Yorkshire (jointly led). </w:t>
            </w:r>
          </w:p>
          <w:p w14:paraId="5A75BD4C" w14:textId="77777777" w:rsidR="001A6672" w:rsidRPr="00A11240" w:rsidRDefault="001A6672" w:rsidP="00185FF3">
            <w:pPr>
              <w:jc w:val="both"/>
              <w:rPr>
                <w:rFonts w:cstheme="minorHAnsi"/>
                <w:sz w:val="24"/>
                <w:szCs w:val="24"/>
              </w:rPr>
            </w:pPr>
          </w:p>
          <w:p w14:paraId="155DAD21" w14:textId="77777777" w:rsidR="00185FF3" w:rsidRPr="00A11240" w:rsidRDefault="00185FF3" w:rsidP="00185FF3">
            <w:pPr>
              <w:jc w:val="both"/>
              <w:rPr>
                <w:rFonts w:cstheme="minorHAnsi"/>
                <w:sz w:val="24"/>
                <w:szCs w:val="24"/>
              </w:rPr>
            </w:pPr>
            <w:r w:rsidRPr="00A11240">
              <w:rPr>
                <w:rFonts w:cstheme="minorHAnsi"/>
                <w:sz w:val="24"/>
                <w:szCs w:val="24"/>
              </w:rPr>
              <w:t>The Constabulary has an ongoing collaboration with Cumbria Police for the development and delivery of the Red Sigma product, recently working together on a mobile version.</w:t>
            </w:r>
          </w:p>
          <w:p w14:paraId="45C78AFA" w14:textId="77777777" w:rsidR="00185FF3" w:rsidRPr="00A11240" w:rsidRDefault="00185FF3" w:rsidP="00185FF3">
            <w:pPr>
              <w:pStyle w:val="ListParagraph"/>
              <w:ind w:left="0"/>
              <w:jc w:val="both"/>
              <w:rPr>
                <w:rFonts w:cstheme="minorHAnsi"/>
                <w:sz w:val="24"/>
                <w:szCs w:val="24"/>
              </w:rPr>
            </w:pPr>
          </w:p>
          <w:p w14:paraId="04BCFDCA" w14:textId="622FFA57" w:rsidR="00185FF3" w:rsidRDefault="00185FF3" w:rsidP="00185FF3">
            <w:pPr>
              <w:jc w:val="both"/>
              <w:rPr>
                <w:rFonts w:cstheme="minorHAnsi"/>
                <w:sz w:val="24"/>
                <w:szCs w:val="24"/>
              </w:rPr>
            </w:pPr>
            <w:r w:rsidRPr="00A11240">
              <w:rPr>
                <w:rFonts w:cstheme="minorHAnsi"/>
                <w:sz w:val="24"/>
                <w:szCs w:val="24"/>
              </w:rPr>
              <w:t>At the local level, Durham collaborates with other emergency service bodies as a Category 1 Responder and active member of the Local Resilience Forum.  The Deputy Chief Constable is the Vice-Chair of the strategic group, and the Constabulary has significant investment in other groups as members, leads and chairs.</w:t>
            </w:r>
          </w:p>
          <w:p w14:paraId="038CC917" w14:textId="77777777" w:rsidR="001A6672" w:rsidRPr="00A11240" w:rsidRDefault="001A6672" w:rsidP="00185FF3">
            <w:pPr>
              <w:jc w:val="both"/>
              <w:rPr>
                <w:rFonts w:cstheme="minorHAnsi"/>
                <w:sz w:val="24"/>
                <w:szCs w:val="24"/>
              </w:rPr>
            </w:pPr>
          </w:p>
          <w:p w14:paraId="4D1B3130" w14:textId="04F010A5" w:rsidR="00185FF3" w:rsidRDefault="00A11240" w:rsidP="00141302">
            <w:pPr>
              <w:rPr>
                <w:rFonts w:cstheme="minorHAnsi"/>
                <w:sz w:val="24"/>
                <w:szCs w:val="24"/>
              </w:rPr>
            </w:pPr>
            <w:r w:rsidRPr="00A11240">
              <w:rPr>
                <w:rFonts w:cstheme="minorHAnsi"/>
                <w:sz w:val="24"/>
                <w:szCs w:val="24"/>
              </w:rPr>
              <w:t>DCC Irvine added that the local collaboration was compl</w:t>
            </w:r>
            <w:r w:rsidR="001A6672">
              <w:rPr>
                <w:rFonts w:cstheme="minorHAnsi"/>
                <w:sz w:val="24"/>
                <w:szCs w:val="24"/>
              </w:rPr>
              <w:t>e</w:t>
            </w:r>
            <w:r w:rsidRPr="00A11240">
              <w:rPr>
                <w:rFonts w:cstheme="minorHAnsi"/>
                <w:sz w:val="24"/>
                <w:szCs w:val="24"/>
              </w:rPr>
              <w:t>mented by strong partnerships</w:t>
            </w:r>
            <w:r>
              <w:rPr>
                <w:rFonts w:cstheme="minorHAnsi"/>
                <w:sz w:val="24"/>
                <w:szCs w:val="24"/>
              </w:rPr>
              <w:t>.</w:t>
            </w:r>
          </w:p>
          <w:p w14:paraId="1A50A3BC" w14:textId="77777777" w:rsidR="00A11240" w:rsidRDefault="00A11240" w:rsidP="00141302">
            <w:pPr>
              <w:rPr>
                <w:rFonts w:cstheme="minorHAnsi"/>
                <w:sz w:val="24"/>
                <w:szCs w:val="24"/>
              </w:rPr>
            </w:pPr>
          </w:p>
          <w:p w14:paraId="4D37EBCB" w14:textId="3E7B01D9" w:rsidR="004555FE" w:rsidRPr="004555FE" w:rsidRDefault="004555FE" w:rsidP="004555FE">
            <w:pPr>
              <w:rPr>
                <w:rFonts w:cstheme="minorHAnsi"/>
                <w:sz w:val="24"/>
                <w:szCs w:val="24"/>
              </w:rPr>
            </w:pPr>
            <w:r w:rsidRPr="004555FE">
              <w:rPr>
                <w:rFonts w:cstheme="minorHAnsi"/>
                <w:sz w:val="24"/>
                <w:szCs w:val="24"/>
              </w:rPr>
              <w:t xml:space="preserve">The Force Executive Team are exploring </w:t>
            </w:r>
            <w:r w:rsidR="001A6672">
              <w:rPr>
                <w:rFonts w:cstheme="minorHAnsi"/>
                <w:sz w:val="24"/>
                <w:szCs w:val="24"/>
              </w:rPr>
              <w:t xml:space="preserve">what </w:t>
            </w:r>
            <w:r w:rsidRPr="004555FE">
              <w:rPr>
                <w:rFonts w:cstheme="minorHAnsi"/>
                <w:sz w:val="24"/>
                <w:szCs w:val="24"/>
              </w:rPr>
              <w:t xml:space="preserve">collaboration opportunities </w:t>
            </w:r>
            <w:r w:rsidR="001A6672">
              <w:rPr>
                <w:rFonts w:cstheme="minorHAnsi"/>
                <w:sz w:val="24"/>
                <w:szCs w:val="24"/>
              </w:rPr>
              <w:t>there may be alongside</w:t>
            </w:r>
            <w:r w:rsidRPr="004555FE">
              <w:rPr>
                <w:rFonts w:cstheme="minorHAnsi"/>
                <w:sz w:val="24"/>
                <w:szCs w:val="24"/>
              </w:rPr>
              <w:t xml:space="preserve"> County Durham and Darlington Fire and Rescue Service (CDDFRS) colleagues.</w:t>
            </w:r>
          </w:p>
          <w:p w14:paraId="5BDF20DD" w14:textId="2AF154DA" w:rsidR="00A11240" w:rsidRPr="00EE2D1A" w:rsidRDefault="00A11240" w:rsidP="00A11240">
            <w:pPr>
              <w:rPr>
                <w:rFonts w:ascii="Calibri" w:hAnsi="Calibri" w:cs="Calibri"/>
                <w:sz w:val="24"/>
                <w:szCs w:val="24"/>
              </w:rPr>
            </w:pPr>
          </w:p>
          <w:p w14:paraId="69D85D59" w14:textId="77777777" w:rsidR="00141302" w:rsidRDefault="00141302" w:rsidP="00141302">
            <w:pPr>
              <w:jc w:val="both"/>
              <w:rPr>
                <w:rFonts w:cstheme="minorHAnsi"/>
                <w:b/>
                <w:sz w:val="24"/>
                <w:szCs w:val="24"/>
              </w:rPr>
            </w:pPr>
            <w:r w:rsidRPr="001567B8">
              <w:rPr>
                <w:rFonts w:cstheme="minorHAnsi"/>
                <w:b/>
                <w:sz w:val="24"/>
                <w:szCs w:val="24"/>
              </w:rPr>
              <w:t>Recommendation</w:t>
            </w:r>
          </w:p>
          <w:p w14:paraId="5FAA49EF" w14:textId="4892600D" w:rsidR="00D34064" w:rsidRPr="001A6672" w:rsidRDefault="00141302" w:rsidP="001A6672">
            <w:pPr>
              <w:pStyle w:val="ListParagraph"/>
              <w:numPr>
                <w:ilvl w:val="0"/>
                <w:numId w:val="21"/>
              </w:numPr>
              <w:rPr>
                <w:rFonts w:cstheme="minorHAnsi"/>
                <w:sz w:val="24"/>
                <w:szCs w:val="24"/>
              </w:rPr>
            </w:pPr>
            <w:r w:rsidRPr="00304AF7">
              <w:rPr>
                <w:rFonts w:cstheme="minorHAnsi"/>
                <w:sz w:val="24"/>
                <w:szCs w:val="24"/>
                <w:lang w:val="en-US"/>
              </w:rPr>
              <w:t xml:space="preserve">Board members </w:t>
            </w:r>
            <w:r w:rsidR="00240579">
              <w:rPr>
                <w:rFonts w:cstheme="minorHAnsi"/>
                <w:sz w:val="24"/>
                <w:szCs w:val="24"/>
                <w:lang w:val="en-US"/>
              </w:rPr>
              <w:t>noted the contents of the report</w:t>
            </w:r>
            <w:r w:rsidR="001A6672">
              <w:rPr>
                <w:rFonts w:cstheme="minorHAnsi"/>
                <w:sz w:val="24"/>
                <w:szCs w:val="24"/>
                <w:lang w:val="en-US"/>
              </w:rPr>
              <w:t xml:space="preserve"> and were in general agreement that these were the right areas for collaboration. </w:t>
            </w:r>
          </w:p>
        </w:tc>
        <w:tc>
          <w:tcPr>
            <w:tcW w:w="1659" w:type="dxa"/>
          </w:tcPr>
          <w:p w14:paraId="22E32EC4" w14:textId="77777777" w:rsidR="004A7B79" w:rsidRPr="00093704" w:rsidRDefault="004A7B79" w:rsidP="00983588">
            <w:pPr>
              <w:rPr>
                <w:rFonts w:cstheme="minorHAnsi"/>
                <w:b/>
                <w:bCs/>
                <w:sz w:val="24"/>
                <w:szCs w:val="24"/>
              </w:rPr>
            </w:pPr>
          </w:p>
        </w:tc>
        <w:tc>
          <w:tcPr>
            <w:tcW w:w="1601" w:type="dxa"/>
          </w:tcPr>
          <w:p w14:paraId="0085DFFC" w14:textId="0D86F7E2" w:rsidR="005311D3" w:rsidRPr="00093704" w:rsidRDefault="005311D3" w:rsidP="009B2308">
            <w:pPr>
              <w:rPr>
                <w:rFonts w:cstheme="minorHAnsi"/>
                <w:b/>
                <w:bCs/>
                <w:sz w:val="24"/>
                <w:szCs w:val="24"/>
              </w:rPr>
            </w:pPr>
          </w:p>
        </w:tc>
      </w:tr>
      <w:tr w:rsidR="00AE73F9" w:rsidRPr="00093704" w14:paraId="2A7DC6CF" w14:textId="77777777" w:rsidTr="00E63CEA">
        <w:tc>
          <w:tcPr>
            <w:tcW w:w="1203" w:type="dxa"/>
          </w:tcPr>
          <w:p w14:paraId="1283E475" w14:textId="36EC2AE9" w:rsidR="00AE73F9" w:rsidRPr="00093704" w:rsidRDefault="005311D3" w:rsidP="00DF35F0">
            <w:pPr>
              <w:jc w:val="center"/>
              <w:rPr>
                <w:rFonts w:cstheme="minorHAnsi"/>
                <w:b/>
                <w:bCs/>
                <w:sz w:val="24"/>
                <w:szCs w:val="24"/>
              </w:rPr>
            </w:pPr>
            <w:r w:rsidRPr="00093704">
              <w:rPr>
                <w:rFonts w:cstheme="minorHAnsi"/>
                <w:b/>
                <w:bCs/>
                <w:sz w:val="24"/>
                <w:szCs w:val="24"/>
              </w:rPr>
              <w:lastRenderedPageBreak/>
              <w:t>7</w:t>
            </w:r>
            <w:r w:rsidR="009D18DA" w:rsidRPr="00093704">
              <w:rPr>
                <w:rFonts w:cstheme="minorHAnsi"/>
                <w:b/>
                <w:bCs/>
                <w:sz w:val="24"/>
                <w:szCs w:val="24"/>
              </w:rPr>
              <w:t>.</w:t>
            </w:r>
          </w:p>
        </w:tc>
        <w:tc>
          <w:tcPr>
            <w:tcW w:w="2504" w:type="dxa"/>
          </w:tcPr>
          <w:p w14:paraId="68E024F5" w14:textId="73540C3D" w:rsidR="00283504" w:rsidRPr="00093704" w:rsidRDefault="00EE2D1A" w:rsidP="003C1597">
            <w:pPr>
              <w:rPr>
                <w:rFonts w:cstheme="minorHAnsi"/>
                <w:b/>
                <w:bCs/>
                <w:sz w:val="24"/>
                <w:szCs w:val="24"/>
              </w:rPr>
            </w:pPr>
            <w:r>
              <w:rPr>
                <w:rFonts w:cstheme="minorHAnsi"/>
                <w:b/>
                <w:bCs/>
                <w:sz w:val="24"/>
                <w:szCs w:val="24"/>
              </w:rPr>
              <w:t>Draft Police, Crime and Justice Plan KPI’s and year 1 Deliverables</w:t>
            </w:r>
          </w:p>
        </w:tc>
        <w:tc>
          <w:tcPr>
            <w:tcW w:w="6920" w:type="dxa"/>
          </w:tcPr>
          <w:p w14:paraId="3F8ED9FC" w14:textId="200C56B7" w:rsidR="00904E65" w:rsidRDefault="00EE2D1A" w:rsidP="004555FE">
            <w:pPr>
              <w:rPr>
                <w:sz w:val="24"/>
                <w:szCs w:val="24"/>
              </w:rPr>
            </w:pPr>
            <w:r w:rsidRPr="00EE2D1A">
              <w:rPr>
                <w:rFonts w:eastAsia="Times New Roman" w:cstheme="minorHAnsi"/>
                <w:color w:val="000000"/>
                <w:sz w:val="24"/>
                <w:szCs w:val="24"/>
              </w:rPr>
              <w:t xml:space="preserve">Mrs Sahani presented a report on the Draft Police, Crime and Justice Plan. </w:t>
            </w:r>
          </w:p>
          <w:p w14:paraId="43187BB6" w14:textId="77777777" w:rsidR="004555FE" w:rsidRDefault="004555FE" w:rsidP="00904E65">
            <w:pPr>
              <w:tabs>
                <w:tab w:val="left" w:pos="858"/>
                <w:tab w:val="left" w:pos="860"/>
              </w:tabs>
              <w:spacing w:before="36"/>
              <w:ind w:right="140"/>
              <w:rPr>
                <w:sz w:val="24"/>
                <w:szCs w:val="24"/>
              </w:rPr>
            </w:pPr>
          </w:p>
          <w:p w14:paraId="1EE66DC6" w14:textId="5364FD55" w:rsidR="004555FE" w:rsidRDefault="004555FE" w:rsidP="004555FE">
            <w:pPr>
              <w:rPr>
                <w:rFonts w:cstheme="minorHAnsi"/>
                <w:sz w:val="24"/>
                <w:szCs w:val="24"/>
              </w:rPr>
            </w:pPr>
            <w:r w:rsidRPr="004555FE">
              <w:rPr>
                <w:rFonts w:cstheme="minorHAnsi"/>
                <w:sz w:val="24"/>
                <w:szCs w:val="24"/>
              </w:rPr>
              <w:t>Mrs Sahani informed the board that the OPCC and</w:t>
            </w:r>
            <w:r w:rsidRPr="004555FE">
              <w:rPr>
                <w:rFonts w:cstheme="minorHAnsi"/>
                <w:b/>
                <w:bCs/>
                <w:sz w:val="24"/>
                <w:szCs w:val="24"/>
              </w:rPr>
              <w:t xml:space="preserve"> </w:t>
            </w:r>
            <w:r w:rsidRPr="004555FE">
              <w:rPr>
                <w:rFonts w:cstheme="minorHAnsi"/>
                <w:sz w:val="24"/>
                <w:szCs w:val="24"/>
              </w:rPr>
              <w:t xml:space="preserve">the Force Governance &amp; Insights Team are working on finalising the proposed PCJP Key Performance Indicators and Year One Deliverables. DCC Irvine suggested that some of the proposed </w:t>
            </w:r>
            <w:r w:rsidR="001A6672">
              <w:rPr>
                <w:rFonts w:cstheme="minorHAnsi"/>
                <w:sz w:val="24"/>
                <w:szCs w:val="24"/>
              </w:rPr>
              <w:t>d</w:t>
            </w:r>
            <w:r w:rsidRPr="004555FE">
              <w:rPr>
                <w:rFonts w:cstheme="minorHAnsi"/>
                <w:sz w:val="24"/>
                <w:szCs w:val="24"/>
              </w:rPr>
              <w:t>eliverables could be amalgamated or reworded to better align with the Chief Constable’s Delivery Plan</w:t>
            </w:r>
            <w:r w:rsidR="001A6672">
              <w:rPr>
                <w:rFonts w:cstheme="minorHAnsi"/>
                <w:sz w:val="24"/>
                <w:szCs w:val="24"/>
              </w:rPr>
              <w:t xml:space="preserve"> and where possible was in favour of streamlining where we can. </w:t>
            </w:r>
          </w:p>
          <w:p w14:paraId="0DC570C2" w14:textId="77777777" w:rsidR="001A6672" w:rsidRDefault="001A6672" w:rsidP="004555FE">
            <w:pPr>
              <w:rPr>
                <w:rFonts w:cstheme="minorHAnsi"/>
                <w:sz w:val="24"/>
                <w:szCs w:val="24"/>
              </w:rPr>
            </w:pPr>
          </w:p>
          <w:p w14:paraId="50C99DE1" w14:textId="58FB9838" w:rsidR="001A6672" w:rsidRPr="004555FE" w:rsidRDefault="001A6672" w:rsidP="004555FE">
            <w:pPr>
              <w:rPr>
                <w:rFonts w:cstheme="minorHAnsi"/>
                <w:sz w:val="24"/>
                <w:szCs w:val="24"/>
              </w:rPr>
            </w:pPr>
            <w:r>
              <w:rPr>
                <w:rFonts w:cstheme="minorHAnsi"/>
                <w:sz w:val="24"/>
                <w:szCs w:val="24"/>
              </w:rPr>
              <w:t xml:space="preserve">Mrs Petty outlined that where possible the OPCC had used existing arrangements of dashboards or where data is collated for national returns. </w:t>
            </w:r>
          </w:p>
          <w:p w14:paraId="5863F622" w14:textId="77777777" w:rsidR="00904E65" w:rsidRDefault="00904E65" w:rsidP="00904E65">
            <w:pPr>
              <w:tabs>
                <w:tab w:val="left" w:pos="858"/>
                <w:tab w:val="left" w:pos="860"/>
              </w:tabs>
              <w:spacing w:before="36"/>
              <w:ind w:right="140"/>
              <w:rPr>
                <w:rFonts w:cstheme="minorHAnsi"/>
                <w:sz w:val="24"/>
                <w:szCs w:val="24"/>
              </w:rPr>
            </w:pPr>
          </w:p>
          <w:p w14:paraId="1A6F3048" w14:textId="77777777" w:rsidR="001A6672" w:rsidRDefault="001A6672" w:rsidP="00904E65">
            <w:pPr>
              <w:tabs>
                <w:tab w:val="left" w:pos="858"/>
                <w:tab w:val="left" w:pos="860"/>
              </w:tabs>
              <w:spacing w:before="36"/>
              <w:ind w:right="140"/>
              <w:rPr>
                <w:rFonts w:cstheme="minorHAnsi"/>
                <w:sz w:val="24"/>
                <w:szCs w:val="24"/>
              </w:rPr>
            </w:pPr>
          </w:p>
          <w:p w14:paraId="1B817D47" w14:textId="77777777" w:rsidR="001A6672" w:rsidRDefault="001A6672" w:rsidP="00904E65">
            <w:pPr>
              <w:tabs>
                <w:tab w:val="left" w:pos="858"/>
                <w:tab w:val="left" w:pos="860"/>
              </w:tabs>
              <w:spacing w:before="36"/>
              <w:ind w:right="140"/>
              <w:rPr>
                <w:rFonts w:cstheme="minorHAnsi"/>
                <w:sz w:val="24"/>
                <w:szCs w:val="24"/>
              </w:rPr>
            </w:pPr>
          </w:p>
          <w:p w14:paraId="61D401AE" w14:textId="77777777" w:rsidR="001A6672" w:rsidRPr="004555FE" w:rsidRDefault="001A6672" w:rsidP="00904E65">
            <w:pPr>
              <w:tabs>
                <w:tab w:val="left" w:pos="858"/>
                <w:tab w:val="left" w:pos="860"/>
              </w:tabs>
              <w:spacing w:before="36"/>
              <w:ind w:right="140"/>
              <w:rPr>
                <w:rFonts w:cstheme="minorHAnsi"/>
                <w:sz w:val="24"/>
                <w:szCs w:val="24"/>
              </w:rPr>
            </w:pPr>
          </w:p>
          <w:p w14:paraId="08099E85" w14:textId="77777777" w:rsidR="001A6672" w:rsidRDefault="00904E65" w:rsidP="001A6672">
            <w:pPr>
              <w:spacing w:before="36"/>
              <w:rPr>
                <w:rFonts w:cstheme="minorHAnsi"/>
                <w:b/>
                <w:spacing w:val="-2"/>
                <w:sz w:val="24"/>
                <w:szCs w:val="24"/>
              </w:rPr>
            </w:pPr>
            <w:r w:rsidRPr="004555FE">
              <w:rPr>
                <w:rFonts w:cstheme="minorHAnsi"/>
                <w:b/>
                <w:spacing w:val="-2"/>
                <w:sz w:val="24"/>
                <w:szCs w:val="24"/>
              </w:rPr>
              <w:lastRenderedPageBreak/>
              <w:t>Recommendation</w:t>
            </w:r>
          </w:p>
          <w:p w14:paraId="79F6BDA4" w14:textId="01C5458B" w:rsidR="00925045" w:rsidRPr="001A6672" w:rsidRDefault="004555FE" w:rsidP="001A6672">
            <w:pPr>
              <w:spacing w:before="36"/>
              <w:rPr>
                <w:rFonts w:cstheme="minorHAnsi"/>
                <w:b/>
                <w:sz w:val="24"/>
                <w:szCs w:val="24"/>
              </w:rPr>
            </w:pPr>
            <w:r w:rsidRPr="004555FE">
              <w:rPr>
                <w:rFonts w:cstheme="minorHAnsi"/>
                <w:sz w:val="24"/>
                <w:szCs w:val="24"/>
              </w:rPr>
              <w:t>Mrs Sahani and Mrs Urwin to arrange for the necessary changes to be made and present a revised version of the Force Deliverables and Key Performance Indicators at the next Executive Board.</w:t>
            </w:r>
          </w:p>
        </w:tc>
        <w:tc>
          <w:tcPr>
            <w:tcW w:w="1659" w:type="dxa"/>
          </w:tcPr>
          <w:p w14:paraId="0894EE35" w14:textId="77777777" w:rsidR="00075DBE" w:rsidRDefault="00075DBE" w:rsidP="009B2308">
            <w:pPr>
              <w:rPr>
                <w:rFonts w:cstheme="minorHAnsi"/>
                <w:b/>
                <w:bCs/>
                <w:sz w:val="24"/>
                <w:szCs w:val="24"/>
              </w:rPr>
            </w:pPr>
          </w:p>
          <w:p w14:paraId="467CB465" w14:textId="77777777" w:rsidR="00DF35F0" w:rsidRDefault="00DF35F0" w:rsidP="009B2308">
            <w:pPr>
              <w:rPr>
                <w:rFonts w:cstheme="minorHAnsi"/>
                <w:b/>
                <w:bCs/>
                <w:sz w:val="24"/>
                <w:szCs w:val="24"/>
              </w:rPr>
            </w:pPr>
          </w:p>
          <w:p w14:paraId="52A33A81" w14:textId="77777777" w:rsidR="00DF35F0" w:rsidRDefault="00DF35F0" w:rsidP="009B2308">
            <w:pPr>
              <w:rPr>
                <w:rFonts w:cstheme="minorHAnsi"/>
                <w:b/>
                <w:bCs/>
                <w:sz w:val="24"/>
                <w:szCs w:val="24"/>
              </w:rPr>
            </w:pPr>
          </w:p>
          <w:p w14:paraId="69F9E4C8" w14:textId="77777777" w:rsidR="00DF35F0" w:rsidRDefault="00DF35F0" w:rsidP="009B2308">
            <w:pPr>
              <w:rPr>
                <w:rFonts w:cstheme="minorHAnsi"/>
                <w:b/>
                <w:bCs/>
                <w:sz w:val="24"/>
                <w:szCs w:val="24"/>
              </w:rPr>
            </w:pPr>
          </w:p>
          <w:p w14:paraId="247BDB23" w14:textId="77777777" w:rsidR="00DF35F0" w:rsidRDefault="00DF35F0" w:rsidP="009B2308">
            <w:pPr>
              <w:rPr>
                <w:rFonts w:cstheme="minorHAnsi"/>
                <w:b/>
                <w:bCs/>
                <w:sz w:val="24"/>
                <w:szCs w:val="24"/>
              </w:rPr>
            </w:pPr>
          </w:p>
          <w:p w14:paraId="09D63956" w14:textId="3FE38980" w:rsidR="00DF35F0" w:rsidRPr="00093704" w:rsidRDefault="00DF35F0" w:rsidP="009B2308">
            <w:pPr>
              <w:rPr>
                <w:rFonts w:cstheme="minorHAnsi"/>
                <w:b/>
                <w:bCs/>
                <w:sz w:val="24"/>
                <w:szCs w:val="24"/>
              </w:rPr>
            </w:pPr>
          </w:p>
        </w:tc>
        <w:tc>
          <w:tcPr>
            <w:tcW w:w="1601" w:type="dxa"/>
          </w:tcPr>
          <w:p w14:paraId="28C8F7F7" w14:textId="77777777" w:rsidR="00075DBE" w:rsidRDefault="00075DBE" w:rsidP="009B2308">
            <w:pPr>
              <w:rPr>
                <w:rFonts w:cstheme="minorHAnsi"/>
                <w:b/>
                <w:bCs/>
                <w:sz w:val="24"/>
                <w:szCs w:val="24"/>
              </w:rPr>
            </w:pPr>
          </w:p>
          <w:p w14:paraId="0F8F1216" w14:textId="77777777" w:rsidR="005360C0" w:rsidRDefault="005360C0" w:rsidP="009B2308">
            <w:pPr>
              <w:rPr>
                <w:rFonts w:cstheme="minorHAnsi"/>
                <w:b/>
                <w:bCs/>
                <w:sz w:val="24"/>
                <w:szCs w:val="24"/>
              </w:rPr>
            </w:pPr>
          </w:p>
          <w:p w14:paraId="181967F4" w14:textId="77777777" w:rsidR="00DF35F0" w:rsidRDefault="00DF35F0" w:rsidP="009B2308">
            <w:pPr>
              <w:rPr>
                <w:rFonts w:cstheme="minorHAnsi"/>
                <w:b/>
                <w:bCs/>
                <w:sz w:val="24"/>
                <w:szCs w:val="24"/>
              </w:rPr>
            </w:pPr>
          </w:p>
          <w:p w14:paraId="55B4F969" w14:textId="77777777" w:rsidR="00DF35F0" w:rsidRDefault="00DF35F0" w:rsidP="009B2308">
            <w:pPr>
              <w:rPr>
                <w:rFonts w:cstheme="minorHAnsi"/>
                <w:b/>
                <w:bCs/>
                <w:sz w:val="24"/>
                <w:szCs w:val="24"/>
              </w:rPr>
            </w:pPr>
          </w:p>
          <w:p w14:paraId="60713949" w14:textId="77777777" w:rsidR="00DF35F0" w:rsidRDefault="00DF35F0" w:rsidP="009B2308">
            <w:pPr>
              <w:rPr>
                <w:rFonts w:cstheme="minorHAnsi"/>
                <w:b/>
                <w:bCs/>
                <w:sz w:val="24"/>
                <w:szCs w:val="24"/>
              </w:rPr>
            </w:pPr>
          </w:p>
          <w:p w14:paraId="55C64F47" w14:textId="77777777" w:rsidR="00DF35F0" w:rsidRDefault="00DF35F0" w:rsidP="009B2308">
            <w:pPr>
              <w:rPr>
                <w:rFonts w:cstheme="minorHAnsi"/>
                <w:b/>
                <w:bCs/>
                <w:sz w:val="24"/>
                <w:szCs w:val="24"/>
              </w:rPr>
            </w:pPr>
          </w:p>
          <w:p w14:paraId="21D801CD" w14:textId="77777777" w:rsidR="00DF35F0" w:rsidRDefault="00DF35F0" w:rsidP="009B2308">
            <w:pPr>
              <w:rPr>
                <w:rFonts w:cstheme="minorHAnsi"/>
                <w:b/>
                <w:bCs/>
                <w:sz w:val="24"/>
                <w:szCs w:val="24"/>
              </w:rPr>
            </w:pPr>
          </w:p>
          <w:p w14:paraId="45663749" w14:textId="77777777" w:rsidR="004555FE" w:rsidRDefault="004555FE" w:rsidP="009B2308">
            <w:pPr>
              <w:rPr>
                <w:rFonts w:cstheme="minorHAnsi"/>
                <w:b/>
                <w:bCs/>
                <w:sz w:val="24"/>
                <w:szCs w:val="24"/>
              </w:rPr>
            </w:pPr>
          </w:p>
          <w:p w14:paraId="77F327F4" w14:textId="77777777" w:rsidR="004555FE" w:rsidRDefault="004555FE" w:rsidP="009B2308">
            <w:pPr>
              <w:rPr>
                <w:rFonts w:cstheme="minorHAnsi"/>
                <w:b/>
                <w:bCs/>
                <w:sz w:val="24"/>
                <w:szCs w:val="24"/>
              </w:rPr>
            </w:pPr>
          </w:p>
          <w:p w14:paraId="1FB3BCB4" w14:textId="77777777" w:rsidR="004555FE" w:rsidRDefault="004555FE" w:rsidP="009B2308">
            <w:pPr>
              <w:rPr>
                <w:rFonts w:cstheme="minorHAnsi"/>
                <w:b/>
                <w:bCs/>
                <w:sz w:val="24"/>
                <w:szCs w:val="24"/>
              </w:rPr>
            </w:pPr>
          </w:p>
          <w:p w14:paraId="39D8A27B" w14:textId="77777777" w:rsidR="004555FE" w:rsidRDefault="004555FE" w:rsidP="009B2308">
            <w:pPr>
              <w:rPr>
                <w:rFonts w:cstheme="minorHAnsi"/>
                <w:b/>
                <w:bCs/>
                <w:sz w:val="24"/>
                <w:szCs w:val="24"/>
              </w:rPr>
            </w:pPr>
          </w:p>
          <w:p w14:paraId="5069BCAC" w14:textId="77777777" w:rsidR="004555FE" w:rsidRDefault="004555FE" w:rsidP="009B2308">
            <w:pPr>
              <w:rPr>
                <w:rFonts w:cstheme="minorHAnsi"/>
                <w:b/>
                <w:bCs/>
                <w:sz w:val="24"/>
                <w:szCs w:val="24"/>
              </w:rPr>
            </w:pPr>
          </w:p>
          <w:p w14:paraId="1ECFEE97" w14:textId="77777777" w:rsidR="001A6672" w:rsidRDefault="001A6672" w:rsidP="009B2308">
            <w:pPr>
              <w:rPr>
                <w:rFonts w:cstheme="minorHAnsi"/>
                <w:b/>
                <w:bCs/>
                <w:sz w:val="24"/>
                <w:szCs w:val="24"/>
              </w:rPr>
            </w:pPr>
          </w:p>
          <w:p w14:paraId="007DB595" w14:textId="77777777" w:rsidR="001A6672" w:rsidRDefault="001A6672" w:rsidP="009B2308">
            <w:pPr>
              <w:rPr>
                <w:rFonts w:cstheme="minorHAnsi"/>
                <w:b/>
                <w:bCs/>
                <w:sz w:val="24"/>
                <w:szCs w:val="24"/>
              </w:rPr>
            </w:pPr>
          </w:p>
          <w:p w14:paraId="55B7822F" w14:textId="77777777" w:rsidR="001A6672" w:rsidRDefault="001A6672" w:rsidP="009B2308">
            <w:pPr>
              <w:rPr>
                <w:rFonts w:cstheme="minorHAnsi"/>
                <w:b/>
                <w:bCs/>
                <w:sz w:val="24"/>
                <w:szCs w:val="24"/>
              </w:rPr>
            </w:pPr>
          </w:p>
          <w:p w14:paraId="2ACC8EA1" w14:textId="77777777" w:rsidR="001A6672" w:rsidRDefault="001A6672" w:rsidP="009B2308">
            <w:pPr>
              <w:rPr>
                <w:rFonts w:cstheme="minorHAnsi"/>
                <w:b/>
                <w:bCs/>
                <w:sz w:val="24"/>
                <w:szCs w:val="24"/>
              </w:rPr>
            </w:pPr>
          </w:p>
          <w:p w14:paraId="664173B9" w14:textId="77777777" w:rsidR="001A6672" w:rsidRDefault="001A6672" w:rsidP="009B2308">
            <w:pPr>
              <w:rPr>
                <w:rFonts w:cstheme="minorHAnsi"/>
                <w:b/>
                <w:bCs/>
                <w:sz w:val="24"/>
                <w:szCs w:val="24"/>
              </w:rPr>
            </w:pPr>
          </w:p>
          <w:p w14:paraId="67558B1D" w14:textId="77777777" w:rsidR="001A6672" w:rsidRDefault="001A6672" w:rsidP="009B2308">
            <w:pPr>
              <w:rPr>
                <w:rFonts w:cstheme="minorHAnsi"/>
                <w:b/>
                <w:bCs/>
                <w:sz w:val="24"/>
                <w:szCs w:val="24"/>
              </w:rPr>
            </w:pPr>
          </w:p>
          <w:p w14:paraId="05AE3CD9" w14:textId="77777777" w:rsidR="001A6672" w:rsidRDefault="001A6672" w:rsidP="009B2308">
            <w:pPr>
              <w:rPr>
                <w:rFonts w:cstheme="minorHAnsi"/>
                <w:b/>
                <w:bCs/>
                <w:sz w:val="24"/>
                <w:szCs w:val="24"/>
              </w:rPr>
            </w:pPr>
          </w:p>
          <w:p w14:paraId="06018EF9" w14:textId="04888DA2" w:rsidR="005360C0" w:rsidRDefault="00DF35F0" w:rsidP="009B2308">
            <w:pPr>
              <w:rPr>
                <w:rFonts w:cstheme="minorHAnsi"/>
                <w:b/>
                <w:bCs/>
                <w:sz w:val="24"/>
                <w:szCs w:val="24"/>
              </w:rPr>
            </w:pPr>
            <w:r>
              <w:rPr>
                <w:rFonts w:cstheme="minorHAnsi"/>
                <w:b/>
                <w:bCs/>
                <w:sz w:val="24"/>
                <w:szCs w:val="24"/>
              </w:rPr>
              <w:t>SS</w:t>
            </w:r>
            <w:r w:rsidR="004555FE">
              <w:rPr>
                <w:rFonts w:cstheme="minorHAnsi"/>
                <w:b/>
                <w:bCs/>
                <w:sz w:val="24"/>
                <w:szCs w:val="24"/>
              </w:rPr>
              <w:t>/SU</w:t>
            </w:r>
          </w:p>
          <w:p w14:paraId="37243FC6" w14:textId="77777777" w:rsidR="005360C0" w:rsidRDefault="005360C0" w:rsidP="009B2308">
            <w:pPr>
              <w:rPr>
                <w:rFonts w:cstheme="minorHAnsi"/>
                <w:b/>
                <w:bCs/>
                <w:sz w:val="24"/>
                <w:szCs w:val="24"/>
              </w:rPr>
            </w:pPr>
          </w:p>
          <w:p w14:paraId="5789E84A" w14:textId="77777777" w:rsidR="005360C0" w:rsidRDefault="005360C0" w:rsidP="009B2308">
            <w:pPr>
              <w:rPr>
                <w:rFonts w:cstheme="minorHAnsi"/>
                <w:b/>
                <w:bCs/>
                <w:sz w:val="24"/>
                <w:szCs w:val="24"/>
              </w:rPr>
            </w:pPr>
          </w:p>
          <w:p w14:paraId="7A625C59" w14:textId="7D82F4F3" w:rsidR="005360C0" w:rsidRPr="00093704" w:rsidRDefault="005360C0" w:rsidP="005360C0">
            <w:pPr>
              <w:jc w:val="center"/>
              <w:rPr>
                <w:rFonts w:cstheme="minorHAnsi"/>
                <w:b/>
                <w:bCs/>
                <w:sz w:val="24"/>
                <w:szCs w:val="24"/>
              </w:rPr>
            </w:pPr>
          </w:p>
        </w:tc>
      </w:tr>
      <w:tr w:rsidR="00FA2225" w:rsidRPr="00093704" w14:paraId="5D8552C3" w14:textId="77777777" w:rsidTr="00E63CEA">
        <w:tc>
          <w:tcPr>
            <w:tcW w:w="1203" w:type="dxa"/>
          </w:tcPr>
          <w:p w14:paraId="5C883F50" w14:textId="628ABA05" w:rsidR="00FA2225" w:rsidRDefault="00DF35F0" w:rsidP="00DF35F0">
            <w:pPr>
              <w:jc w:val="center"/>
              <w:rPr>
                <w:rFonts w:cstheme="minorHAnsi"/>
                <w:b/>
                <w:bCs/>
                <w:sz w:val="24"/>
                <w:szCs w:val="24"/>
              </w:rPr>
            </w:pPr>
            <w:r>
              <w:rPr>
                <w:rFonts w:cstheme="minorHAnsi"/>
                <w:b/>
                <w:bCs/>
                <w:sz w:val="24"/>
                <w:szCs w:val="24"/>
              </w:rPr>
              <w:lastRenderedPageBreak/>
              <w:t>8</w:t>
            </w:r>
            <w:r w:rsidR="00FA2225">
              <w:rPr>
                <w:rFonts w:cstheme="minorHAnsi"/>
                <w:b/>
                <w:bCs/>
                <w:sz w:val="24"/>
                <w:szCs w:val="24"/>
              </w:rPr>
              <w:t>.</w:t>
            </w:r>
          </w:p>
        </w:tc>
        <w:tc>
          <w:tcPr>
            <w:tcW w:w="2504" w:type="dxa"/>
          </w:tcPr>
          <w:p w14:paraId="6E219D44" w14:textId="77777777" w:rsidR="00FA2225" w:rsidRDefault="00FA2225" w:rsidP="003C1597">
            <w:pPr>
              <w:rPr>
                <w:rFonts w:cstheme="minorHAnsi"/>
                <w:b/>
                <w:bCs/>
                <w:sz w:val="24"/>
                <w:szCs w:val="24"/>
              </w:rPr>
            </w:pPr>
            <w:r>
              <w:rPr>
                <w:rFonts w:cstheme="minorHAnsi"/>
                <w:b/>
                <w:bCs/>
                <w:sz w:val="24"/>
                <w:szCs w:val="24"/>
              </w:rPr>
              <w:t>AOB</w:t>
            </w:r>
          </w:p>
          <w:p w14:paraId="71F1BA6C" w14:textId="6AFBB72A" w:rsidR="00FA2225" w:rsidRDefault="00FA2225" w:rsidP="003C1597">
            <w:pPr>
              <w:rPr>
                <w:rFonts w:cstheme="minorHAnsi"/>
                <w:b/>
                <w:bCs/>
                <w:sz w:val="24"/>
                <w:szCs w:val="24"/>
              </w:rPr>
            </w:pPr>
          </w:p>
        </w:tc>
        <w:tc>
          <w:tcPr>
            <w:tcW w:w="6920" w:type="dxa"/>
          </w:tcPr>
          <w:p w14:paraId="6189C3AF" w14:textId="63AB1FB4" w:rsidR="00FA2225" w:rsidRPr="00DF35F0" w:rsidRDefault="00DF35F0" w:rsidP="00DF485D">
            <w:pPr>
              <w:contextualSpacing/>
              <w:rPr>
                <w:rFonts w:eastAsia="Times New Roman" w:cstheme="minorHAnsi"/>
                <w:color w:val="000000"/>
                <w:sz w:val="24"/>
                <w:szCs w:val="24"/>
              </w:rPr>
            </w:pPr>
            <w:r w:rsidRPr="00DF35F0">
              <w:rPr>
                <w:rFonts w:eastAsia="Times New Roman" w:cstheme="minorHAnsi"/>
                <w:color w:val="000000"/>
                <w:sz w:val="24"/>
                <w:szCs w:val="24"/>
              </w:rPr>
              <w:t>There were no items raised under any other business.</w:t>
            </w:r>
          </w:p>
        </w:tc>
        <w:tc>
          <w:tcPr>
            <w:tcW w:w="1659" w:type="dxa"/>
          </w:tcPr>
          <w:p w14:paraId="7D24F38D" w14:textId="77777777" w:rsidR="00FA2225" w:rsidRPr="00093704" w:rsidRDefault="00FA2225" w:rsidP="009B2308">
            <w:pPr>
              <w:rPr>
                <w:rFonts w:cstheme="minorHAnsi"/>
                <w:b/>
                <w:bCs/>
                <w:sz w:val="24"/>
                <w:szCs w:val="24"/>
              </w:rPr>
            </w:pPr>
          </w:p>
        </w:tc>
        <w:tc>
          <w:tcPr>
            <w:tcW w:w="1601" w:type="dxa"/>
          </w:tcPr>
          <w:p w14:paraId="0DA06668" w14:textId="77777777" w:rsidR="00FA2225" w:rsidRPr="00093704" w:rsidRDefault="00FA2225" w:rsidP="009B2308">
            <w:pPr>
              <w:rPr>
                <w:rFonts w:cstheme="minorHAnsi"/>
                <w:b/>
                <w:bCs/>
                <w:sz w:val="24"/>
                <w:szCs w:val="24"/>
              </w:rPr>
            </w:pPr>
          </w:p>
        </w:tc>
      </w:tr>
      <w:tr w:rsidR="00DF35F0" w:rsidRPr="00093704" w14:paraId="60401BD4" w14:textId="77777777" w:rsidTr="00E63CEA">
        <w:tc>
          <w:tcPr>
            <w:tcW w:w="1203" w:type="dxa"/>
          </w:tcPr>
          <w:p w14:paraId="6081363E" w14:textId="064C63B6" w:rsidR="00DF35F0" w:rsidRDefault="00DF35F0" w:rsidP="00DF35F0">
            <w:pPr>
              <w:jc w:val="center"/>
              <w:rPr>
                <w:rFonts w:cstheme="minorHAnsi"/>
                <w:b/>
                <w:bCs/>
                <w:sz w:val="24"/>
                <w:szCs w:val="24"/>
              </w:rPr>
            </w:pPr>
            <w:r>
              <w:rPr>
                <w:rFonts w:cstheme="minorHAnsi"/>
                <w:b/>
                <w:bCs/>
                <w:sz w:val="24"/>
                <w:szCs w:val="24"/>
              </w:rPr>
              <w:t>9.</w:t>
            </w:r>
          </w:p>
        </w:tc>
        <w:tc>
          <w:tcPr>
            <w:tcW w:w="2504" w:type="dxa"/>
          </w:tcPr>
          <w:p w14:paraId="580ADD69" w14:textId="476E61F5" w:rsidR="00DF35F0" w:rsidRDefault="00DF35F0" w:rsidP="003C1597">
            <w:pPr>
              <w:rPr>
                <w:rFonts w:cstheme="minorHAnsi"/>
                <w:b/>
                <w:bCs/>
                <w:sz w:val="24"/>
                <w:szCs w:val="24"/>
              </w:rPr>
            </w:pPr>
            <w:r>
              <w:rPr>
                <w:rFonts w:cstheme="minorHAnsi"/>
                <w:b/>
                <w:bCs/>
                <w:sz w:val="24"/>
                <w:szCs w:val="24"/>
              </w:rPr>
              <w:t>Date of next meeting</w:t>
            </w:r>
          </w:p>
        </w:tc>
        <w:tc>
          <w:tcPr>
            <w:tcW w:w="6920" w:type="dxa"/>
          </w:tcPr>
          <w:p w14:paraId="592BCD32" w14:textId="5DA30425" w:rsidR="00DF35F0" w:rsidRDefault="00DF35F0" w:rsidP="00DF35F0">
            <w:pPr>
              <w:rPr>
                <w:rFonts w:cstheme="minorHAnsi"/>
                <w:sz w:val="24"/>
                <w:szCs w:val="24"/>
              </w:rPr>
            </w:pPr>
            <w:r>
              <w:rPr>
                <w:rFonts w:cstheme="minorHAnsi"/>
                <w:sz w:val="24"/>
                <w:szCs w:val="24"/>
              </w:rPr>
              <w:t>Tuesday 22</w:t>
            </w:r>
            <w:r w:rsidRPr="00480682">
              <w:rPr>
                <w:rFonts w:cstheme="minorHAnsi"/>
                <w:sz w:val="24"/>
                <w:szCs w:val="24"/>
                <w:vertAlign w:val="superscript"/>
              </w:rPr>
              <w:t>nd</w:t>
            </w:r>
            <w:r>
              <w:rPr>
                <w:rFonts w:cstheme="minorHAnsi"/>
                <w:sz w:val="24"/>
                <w:szCs w:val="24"/>
              </w:rPr>
              <w:t xml:space="preserve"> July 2025 (Brought forward </w:t>
            </w:r>
            <w:r w:rsidR="001A6672">
              <w:rPr>
                <w:rFonts w:cstheme="minorHAnsi"/>
                <w:sz w:val="24"/>
                <w:szCs w:val="24"/>
              </w:rPr>
              <w:t>due to the number of apologies on the original date of</w:t>
            </w:r>
            <w:r>
              <w:rPr>
                <w:rFonts w:cstheme="minorHAnsi"/>
                <w:sz w:val="24"/>
                <w:szCs w:val="24"/>
              </w:rPr>
              <w:t xml:space="preserve"> 31</w:t>
            </w:r>
            <w:r w:rsidRPr="00480682">
              <w:rPr>
                <w:rFonts w:cstheme="minorHAnsi"/>
                <w:sz w:val="24"/>
                <w:szCs w:val="24"/>
                <w:vertAlign w:val="superscript"/>
              </w:rPr>
              <w:t>st</w:t>
            </w:r>
            <w:r>
              <w:rPr>
                <w:rFonts w:cstheme="minorHAnsi"/>
                <w:sz w:val="24"/>
                <w:szCs w:val="24"/>
              </w:rPr>
              <w:t xml:space="preserve"> July).</w:t>
            </w:r>
          </w:p>
          <w:p w14:paraId="33DCECC5" w14:textId="77777777" w:rsidR="00DF35F0" w:rsidRDefault="00DF35F0" w:rsidP="00DF485D">
            <w:pPr>
              <w:contextualSpacing/>
              <w:rPr>
                <w:rFonts w:eastAsia="Times New Roman" w:cstheme="minorHAnsi"/>
                <w:b/>
                <w:bCs/>
                <w:color w:val="000000"/>
                <w:sz w:val="24"/>
                <w:szCs w:val="24"/>
              </w:rPr>
            </w:pPr>
          </w:p>
        </w:tc>
        <w:tc>
          <w:tcPr>
            <w:tcW w:w="1659" w:type="dxa"/>
          </w:tcPr>
          <w:p w14:paraId="3D74236C" w14:textId="77777777" w:rsidR="00DF35F0" w:rsidRPr="00093704" w:rsidRDefault="00DF35F0" w:rsidP="009B2308">
            <w:pPr>
              <w:rPr>
                <w:rFonts w:cstheme="minorHAnsi"/>
                <w:b/>
                <w:bCs/>
                <w:sz w:val="24"/>
                <w:szCs w:val="24"/>
              </w:rPr>
            </w:pPr>
          </w:p>
        </w:tc>
        <w:tc>
          <w:tcPr>
            <w:tcW w:w="1601" w:type="dxa"/>
          </w:tcPr>
          <w:p w14:paraId="2B7FC89E" w14:textId="77777777" w:rsidR="00DF35F0" w:rsidRPr="00093704" w:rsidRDefault="00DF35F0"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D8473" w14:textId="77777777" w:rsidR="00A45DE7" w:rsidRDefault="00A45DE7" w:rsidP="00DB1F10">
      <w:pPr>
        <w:spacing w:after="0" w:line="240" w:lineRule="auto"/>
      </w:pPr>
      <w:r>
        <w:separator/>
      </w:r>
    </w:p>
  </w:endnote>
  <w:endnote w:type="continuationSeparator" w:id="0">
    <w:p w14:paraId="6A47E424" w14:textId="77777777" w:rsidR="00A45DE7" w:rsidRDefault="00A45DE7" w:rsidP="00DB1F10">
      <w:pPr>
        <w:spacing w:after="0" w:line="240" w:lineRule="auto"/>
      </w:pPr>
      <w:r>
        <w:continuationSeparator/>
      </w:r>
    </w:p>
  </w:endnote>
  <w:endnote w:type="continuationNotice" w:id="1">
    <w:p w14:paraId="4B682966" w14:textId="77777777" w:rsidR="00A45DE7" w:rsidRDefault="00A4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011E0" w14:textId="77777777" w:rsidR="00A45DE7" w:rsidRDefault="00A45DE7" w:rsidP="00DB1F10">
      <w:pPr>
        <w:spacing w:after="0" w:line="240" w:lineRule="auto"/>
      </w:pPr>
      <w:r>
        <w:separator/>
      </w:r>
    </w:p>
  </w:footnote>
  <w:footnote w:type="continuationSeparator" w:id="0">
    <w:p w14:paraId="52652142" w14:textId="77777777" w:rsidR="00A45DE7" w:rsidRDefault="00A45DE7" w:rsidP="00DB1F10">
      <w:pPr>
        <w:spacing w:after="0" w:line="240" w:lineRule="auto"/>
      </w:pPr>
      <w:r>
        <w:continuationSeparator/>
      </w:r>
    </w:p>
  </w:footnote>
  <w:footnote w:type="continuationNotice" w:id="1">
    <w:p w14:paraId="4DBC2487" w14:textId="77777777" w:rsidR="00A45DE7" w:rsidRDefault="00A45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1B5"/>
    <w:multiLevelType w:val="hybridMultilevel"/>
    <w:tmpl w:val="6B84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020CF"/>
    <w:multiLevelType w:val="hybridMultilevel"/>
    <w:tmpl w:val="CE74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76880"/>
    <w:multiLevelType w:val="hybridMultilevel"/>
    <w:tmpl w:val="7D58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A68C4"/>
    <w:multiLevelType w:val="hybridMultilevel"/>
    <w:tmpl w:val="F1948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45E41"/>
    <w:multiLevelType w:val="hybridMultilevel"/>
    <w:tmpl w:val="335CB3F2"/>
    <w:lvl w:ilvl="0" w:tplc="F9E675A4">
      <w:start w:val="1"/>
      <w:numFmt w:val="decimal"/>
      <w:lvlText w:val="%1."/>
      <w:lvlJc w:val="left"/>
      <w:pPr>
        <w:tabs>
          <w:tab w:val="num" w:pos="720"/>
        </w:tabs>
        <w:ind w:left="720" w:hanging="720"/>
      </w:pPr>
      <w:rPr>
        <w:rFonts w:ascii="Arial" w:hAnsi="Arial" w:cs="Arial" w:hint="default"/>
        <w:b w:val="0"/>
        <w:i w:val="0"/>
        <w:sz w:val="22"/>
        <w:szCs w:val="22"/>
      </w:rPr>
    </w:lvl>
    <w:lvl w:ilvl="1" w:tplc="1938CAE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D2C2AA2"/>
    <w:multiLevelType w:val="hybridMultilevel"/>
    <w:tmpl w:val="B12E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57D91"/>
    <w:multiLevelType w:val="hybridMultilevel"/>
    <w:tmpl w:val="C10099CA"/>
    <w:lvl w:ilvl="0" w:tplc="7188DD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41291"/>
    <w:multiLevelType w:val="hybridMultilevel"/>
    <w:tmpl w:val="DD884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B6610D"/>
    <w:multiLevelType w:val="hybridMultilevel"/>
    <w:tmpl w:val="DA544E78"/>
    <w:lvl w:ilvl="0" w:tplc="08090003">
      <w:start w:val="1"/>
      <w:numFmt w:val="bullet"/>
      <w:lvlText w:val="o"/>
      <w:lvlJc w:val="left"/>
      <w:pPr>
        <w:ind w:left="1220" w:hanging="360"/>
      </w:pPr>
      <w:rPr>
        <w:rFonts w:ascii="Courier New" w:hAnsi="Courier New" w:cs="Courier New"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9" w15:restartNumberingAfterBreak="0">
    <w:nsid w:val="50AD37BE"/>
    <w:multiLevelType w:val="hybridMultilevel"/>
    <w:tmpl w:val="EF40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10EC5"/>
    <w:multiLevelType w:val="hybridMultilevel"/>
    <w:tmpl w:val="D5A00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6651AA0"/>
    <w:multiLevelType w:val="hybridMultilevel"/>
    <w:tmpl w:val="1F04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051B61"/>
    <w:multiLevelType w:val="hybridMultilevel"/>
    <w:tmpl w:val="21F2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565815"/>
    <w:multiLevelType w:val="hybridMultilevel"/>
    <w:tmpl w:val="E30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3935C5"/>
    <w:multiLevelType w:val="hybridMultilevel"/>
    <w:tmpl w:val="296EA8B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62BE61A6"/>
    <w:multiLevelType w:val="hybridMultilevel"/>
    <w:tmpl w:val="C2CA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E2721"/>
    <w:multiLevelType w:val="hybridMultilevel"/>
    <w:tmpl w:val="DB06F26A"/>
    <w:lvl w:ilvl="0" w:tplc="A0045C78">
      <w:start w:val="1"/>
      <w:numFmt w:val="decimal"/>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7" w15:restartNumberingAfterBreak="0">
    <w:nsid w:val="781C2712"/>
    <w:multiLevelType w:val="hybridMultilevel"/>
    <w:tmpl w:val="0AB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0384D"/>
    <w:multiLevelType w:val="hybridMultilevel"/>
    <w:tmpl w:val="BE28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6245B"/>
    <w:multiLevelType w:val="hybridMultilevel"/>
    <w:tmpl w:val="20965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660CA8"/>
    <w:multiLevelType w:val="hybridMultilevel"/>
    <w:tmpl w:val="62E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C44A8"/>
    <w:multiLevelType w:val="hybridMultilevel"/>
    <w:tmpl w:val="3EAA4A00"/>
    <w:lvl w:ilvl="0" w:tplc="53C8B7E6">
      <w:start w:val="1"/>
      <w:numFmt w:val="decimal"/>
      <w:lvlText w:val="%1."/>
      <w:lvlJc w:val="left"/>
      <w:pPr>
        <w:ind w:left="860" w:hanging="720"/>
        <w:jc w:val="left"/>
      </w:pPr>
      <w:rPr>
        <w:rFonts w:ascii="Calibri" w:eastAsia="Calibri" w:hAnsi="Calibri" w:cs="Calibri" w:hint="default"/>
        <w:b/>
        <w:bCs/>
        <w:i w:val="0"/>
        <w:iCs w:val="0"/>
        <w:spacing w:val="0"/>
        <w:w w:val="100"/>
        <w:sz w:val="24"/>
        <w:szCs w:val="24"/>
        <w:lang w:val="en-US" w:eastAsia="en-US" w:bidi="ar-SA"/>
      </w:rPr>
    </w:lvl>
    <w:lvl w:ilvl="1" w:tplc="8A9CF888">
      <w:numFmt w:val="bullet"/>
      <w:lvlText w:val="•"/>
      <w:lvlJc w:val="left"/>
      <w:pPr>
        <w:ind w:left="1704" w:hanging="720"/>
      </w:pPr>
      <w:rPr>
        <w:rFonts w:hint="default"/>
        <w:lang w:val="en-US" w:eastAsia="en-US" w:bidi="ar-SA"/>
      </w:rPr>
    </w:lvl>
    <w:lvl w:ilvl="2" w:tplc="07ACCD24">
      <w:numFmt w:val="bullet"/>
      <w:lvlText w:val="•"/>
      <w:lvlJc w:val="left"/>
      <w:pPr>
        <w:ind w:left="2549" w:hanging="720"/>
      </w:pPr>
      <w:rPr>
        <w:rFonts w:hint="default"/>
        <w:lang w:val="en-US" w:eastAsia="en-US" w:bidi="ar-SA"/>
      </w:rPr>
    </w:lvl>
    <w:lvl w:ilvl="3" w:tplc="82BE4FE0">
      <w:numFmt w:val="bullet"/>
      <w:lvlText w:val="•"/>
      <w:lvlJc w:val="left"/>
      <w:pPr>
        <w:ind w:left="3393" w:hanging="720"/>
      </w:pPr>
      <w:rPr>
        <w:rFonts w:hint="default"/>
        <w:lang w:val="en-US" w:eastAsia="en-US" w:bidi="ar-SA"/>
      </w:rPr>
    </w:lvl>
    <w:lvl w:ilvl="4" w:tplc="9872DB98">
      <w:numFmt w:val="bullet"/>
      <w:lvlText w:val="•"/>
      <w:lvlJc w:val="left"/>
      <w:pPr>
        <w:ind w:left="4238" w:hanging="720"/>
      </w:pPr>
      <w:rPr>
        <w:rFonts w:hint="default"/>
        <w:lang w:val="en-US" w:eastAsia="en-US" w:bidi="ar-SA"/>
      </w:rPr>
    </w:lvl>
    <w:lvl w:ilvl="5" w:tplc="195A06A2">
      <w:numFmt w:val="bullet"/>
      <w:lvlText w:val="•"/>
      <w:lvlJc w:val="left"/>
      <w:pPr>
        <w:ind w:left="5083" w:hanging="720"/>
      </w:pPr>
      <w:rPr>
        <w:rFonts w:hint="default"/>
        <w:lang w:val="en-US" w:eastAsia="en-US" w:bidi="ar-SA"/>
      </w:rPr>
    </w:lvl>
    <w:lvl w:ilvl="6" w:tplc="CA281B64">
      <w:numFmt w:val="bullet"/>
      <w:lvlText w:val="•"/>
      <w:lvlJc w:val="left"/>
      <w:pPr>
        <w:ind w:left="5927" w:hanging="720"/>
      </w:pPr>
      <w:rPr>
        <w:rFonts w:hint="default"/>
        <w:lang w:val="en-US" w:eastAsia="en-US" w:bidi="ar-SA"/>
      </w:rPr>
    </w:lvl>
    <w:lvl w:ilvl="7" w:tplc="3176DAEA">
      <w:numFmt w:val="bullet"/>
      <w:lvlText w:val="•"/>
      <w:lvlJc w:val="left"/>
      <w:pPr>
        <w:ind w:left="6772" w:hanging="720"/>
      </w:pPr>
      <w:rPr>
        <w:rFonts w:hint="default"/>
        <w:lang w:val="en-US" w:eastAsia="en-US" w:bidi="ar-SA"/>
      </w:rPr>
    </w:lvl>
    <w:lvl w:ilvl="8" w:tplc="DABA9C16">
      <w:numFmt w:val="bullet"/>
      <w:lvlText w:val="•"/>
      <w:lvlJc w:val="left"/>
      <w:pPr>
        <w:ind w:left="7617" w:hanging="720"/>
      </w:pPr>
      <w:rPr>
        <w:rFonts w:hint="default"/>
        <w:lang w:val="en-US" w:eastAsia="en-US" w:bidi="ar-SA"/>
      </w:rPr>
    </w:lvl>
  </w:abstractNum>
  <w:abstractNum w:abstractNumId="22" w15:restartNumberingAfterBreak="0">
    <w:nsid w:val="7FBE5F69"/>
    <w:multiLevelType w:val="hybridMultilevel"/>
    <w:tmpl w:val="E6667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0296165">
    <w:abstractNumId w:val="18"/>
  </w:num>
  <w:num w:numId="2" w16cid:durableId="1984847340">
    <w:abstractNumId w:val="15"/>
  </w:num>
  <w:num w:numId="3" w16cid:durableId="1197617066">
    <w:abstractNumId w:val="10"/>
  </w:num>
  <w:num w:numId="4" w16cid:durableId="1205799371">
    <w:abstractNumId w:val="12"/>
  </w:num>
  <w:num w:numId="5" w16cid:durableId="1274556083">
    <w:abstractNumId w:val="7"/>
  </w:num>
  <w:num w:numId="6" w16cid:durableId="783769371">
    <w:abstractNumId w:val="13"/>
  </w:num>
  <w:num w:numId="7" w16cid:durableId="314139684">
    <w:abstractNumId w:val="22"/>
  </w:num>
  <w:num w:numId="8" w16cid:durableId="1875535499">
    <w:abstractNumId w:val="5"/>
  </w:num>
  <w:num w:numId="9" w16cid:durableId="1013188203">
    <w:abstractNumId w:val="17"/>
  </w:num>
  <w:num w:numId="10" w16cid:durableId="2048672977">
    <w:abstractNumId w:val="6"/>
  </w:num>
  <w:num w:numId="11" w16cid:durableId="563029771">
    <w:abstractNumId w:val="2"/>
  </w:num>
  <w:num w:numId="12" w16cid:durableId="707879561">
    <w:abstractNumId w:val="0"/>
  </w:num>
  <w:num w:numId="13" w16cid:durableId="730268602">
    <w:abstractNumId w:val="3"/>
  </w:num>
  <w:num w:numId="14" w16cid:durableId="1447197376">
    <w:abstractNumId w:val="21"/>
  </w:num>
  <w:num w:numId="15" w16cid:durableId="1153713822">
    <w:abstractNumId w:val="4"/>
  </w:num>
  <w:num w:numId="16" w16cid:durableId="1779908418">
    <w:abstractNumId w:val="14"/>
  </w:num>
  <w:num w:numId="17" w16cid:durableId="1680086240">
    <w:abstractNumId w:val="20"/>
  </w:num>
  <w:num w:numId="18" w16cid:durableId="1372419360">
    <w:abstractNumId w:val="19"/>
  </w:num>
  <w:num w:numId="19" w16cid:durableId="581909360">
    <w:abstractNumId w:val="1"/>
  </w:num>
  <w:num w:numId="20" w16cid:durableId="579757811">
    <w:abstractNumId w:val="11"/>
  </w:num>
  <w:num w:numId="21" w16cid:durableId="486171819">
    <w:abstractNumId w:val="9"/>
  </w:num>
  <w:num w:numId="22" w16cid:durableId="1232732545">
    <w:abstractNumId w:val="16"/>
  </w:num>
  <w:num w:numId="23" w16cid:durableId="10173438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2F03"/>
    <w:rsid w:val="0002262A"/>
    <w:rsid w:val="0004781B"/>
    <w:rsid w:val="0005049A"/>
    <w:rsid w:val="00055156"/>
    <w:rsid w:val="00067FBB"/>
    <w:rsid w:val="00073515"/>
    <w:rsid w:val="00075DBE"/>
    <w:rsid w:val="00085797"/>
    <w:rsid w:val="000923C0"/>
    <w:rsid w:val="00093704"/>
    <w:rsid w:val="0009725A"/>
    <w:rsid w:val="000A67B9"/>
    <w:rsid w:val="000B62FA"/>
    <w:rsid w:val="000D300C"/>
    <w:rsid w:val="000E6163"/>
    <w:rsid w:val="00103BEA"/>
    <w:rsid w:val="00127D91"/>
    <w:rsid w:val="00133D5E"/>
    <w:rsid w:val="001352DE"/>
    <w:rsid w:val="001370DD"/>
    <w:rsid w:val="00141302"/>
    <w:rsid w:val="00152059"/>
    <w:rsid w:val="0016060C"/>
    <w:rsid w:val="00165FD0"/>
    <w:rsid w:val="00184028"/>
    <w:rsid w:val="00185280"/>
    <w:rsid w:val="00185FF3"/>
    <w:rsid w:val="00190FA9"/>
    <w:rsid w:val="00190FB5"/>
    <w:rsid w:val="00196630"/>
    <w:rsid w:val="00197487"/>
    <w:rsid w:val="001A6672"/>
    <w:rsid w:val="001B0714"/>
    <w:rsid w:val="001B145A"/>
    <w:rsid w:val="001B63F7"/>
    <w:rsid w:val="001D06BD"/>
    <w:rsid w:val="001E457C"/>
    <w:rsid w:val="001F0303"/>
    <w:rsid w:val="001F69E0"/>
    <w:rsid w:val="00204843"/>
    <w:rsid w:val="00237483"/>
    <w:rsid w:val="002378E9"/>
    <w:rsid w:val="00240066"/>
    <w:rsid w:val="00240579"/>
    <w:rsid w:val="00244E56"/>
    <w:rsid w:val="0024656D"/>
    <w:rsid w:val="002551F7"/>
    <w:rsid w:val="00262624"/>
    <w:rsid w:val="00263591"/>
    <w:rsid w:val="002656E7"/>
    <w:rsid w:val="00275937"/>
    <w:rsid w:val="00280751"/>
    <w:rsid w:val="00283504"/>
    <w:rsid w:val="00283B1B"/>
    <w:rsid w:val="00290B09"/>
    <w:rsid w:val="00297308"/>
    <w:rsid w:val="002B2169"/>
    <w:rsid w:val="002C3F87"/>
    <w:rsid w:val="002D4479"/>
    <w:rsid w:val="002E227C"/>
    <w:rsid w:val="002E3B6A"/>
    <w:rsid w:val="002E56DA"/>
    <w:rsid w:val="002F5DB7"/>
    <w:rsid w:val="002F7999"/>
    <w:rsid w:val="00325F1C"/>
    <w:rsid w:val="003277F2"/>
    <w:rsid w:val="00330009"/>
    <w:rsid w:val="003376A4"/>
    <w:rsid w:val="003447CD"/>
    <w:rsid w:val="00352E5C"/>
    <w:rsid w:val="00360921"/>
    <w:rsid w:val="00371D38"/>
    <w:rsid w:val="00383ABD"/>
    <w:rsid w:val="003918FA"/>
    <w:rsid w:val="00393969"/>
    <w:rsid w:val="00394816"/>
    <w:rsid w:val="003A2C7C"/>
    <w:rsid w:val="003A2F65"/>
    <w:rsid w:val="003A3B02"/>
    <w:rsid w:val="003A6E1E"/>
    <w:rsid w:val="003B0D3D"/>
    <w:rsid w:val="003C1597"/>
    <w:rsid w:val="003D0B63"/>
    <w:rsid w:val="003D23D3"/>
    <w:rsid w:val="003D799B"/>
    <w:rsid w:val="003E20D4"/>
    <w:rsid w:val="003E2F51"/>
    <w:rsid w:val="003E782A"/>
    <w:rsid w:val="003F0C4D"/>
    <w:rsid w:val="00405263"/>
    <w:rsid w:val="00411DAB"/>
    <w:rsid w:val="00414EA5"/>
    <w:rsid w:val="00417FBA"/>
    <w:rsid w:val="0044205D"/>
    <w:rsid w:val="00452719"/>
    <w:rsid w:val="004555FE"/>
    <w:rsid w:val="00461A0F"/>
    <w:rsid w:val="00462E63"/>
    <w:rsid w:val="00482B21"/>
    <w:rsid w:val="004929B0"/>
    <w:rsid w:val="0049330A"/>
    <w:rsid w:val="004955FC"/>
    <w:rsid w:val="004A68BB"/>
    <w:rsid w:val="004A7B79"/>
    <w:rsid w:val="004B1A15"/>
    <w:rsid w:val="004C50A5"/>
    <w:rsid w:val="004C66DB"/>
    <w:rsid w:val="004D5BD8"/>
    <w:rsid w:val="004E0C92"/>
    <w:rsid w:val="004E3704"/>
    <w:rsid w:val="004E4D07"/>
    <w:rsid w:val="004F034A"/>
    <w:rsid w:val="004F1343"/>
    <w:rsid w:val="004F5431"/>
    <w:rsid w:val="00504A62"/>
    <w:rsid w:val="00513102"/>
    <w:rsid w:val="00524051"/>
    <w:rsid w:val="005243AD"/>
    <w:rsid w:val="005311D3"/>
    <w:rsid w:val="005360C0"/>
    <w:rsid w:val="0054127C"/>
    <w:rsid w:val="00550621"/>
    <w:rsid w:val="0055762A"/>
    <w:rsid w:val="00562D4E"/>
    <w:rsid w:val="005644FC"/>
    <w:rsid w:val="005769AC"/>
    <w:rsid w:val="00581AA8"/>
    <w:rsid w:val="00594649"/>
    <w:rsid w:val="005A0554"/>
    <w:rsid w:val="005B5F4B"/>
    <w:rsid w:val="005C4CB8"/>
    <w:rsid w:val="005C7232"/>
    <w:rsid w:val="005C7866"/>
    <w:rsid w:val="005D3F5A"/>
    <w:rsid w:val="005D7173"/>
    <w:rsid w:val="005D7A9F"/>
    <w:rsid w:val="005E3535"/>
    <w:rsid w:val="005F47BE"/>
    <w:rsid w:val="00600BC6"/>
    <w:rsid w:val="006014A7"/>
    <w:rsid w:val="00603082"/>
    <w:rsid w:val="00621654"/>
    <w:rsid w:val="00637671"/>
    <w:rsid w:val="00654213"/>
    <w:rsid w:val="00656A46"/>
    <w:rsid w:val="0066355D"/>
    <w:rsid w:val="0066494B"/>
    <w:rsid w:val="006A1076"/>
    <w:rsid w:val="006A4EA1"/>
    <w:rsid w:val="006A50E5"/>
    <w:rsid w:val="006B496B"/>
    <w:rsid w:val="006D1BF1"/>
    <w:rsid w:val="006D4AF6"/>
    <w:rsid w:val="006D78EA"/>
    <w:rsid w:val="006D7DA9"/>
    <w:rsid w:val="006E1788"/>
    <w:rsid w:val="006E3107"/>
    <w:rsid w:val="006E32A8"/>
    <w:rsid w:val="006E40EF"/>
    <w:rsid w:val="006F4F26"/>
    <w:rsid w:val="006F5111"/>
    <w:rsid w:val="007011F7"/>
    <w:rsid w:val="007017FD"/>
    <w:rsid w:val="00702CE9"/>
    <w:rsid w:val="00704776"/>
    <w:rsid w:val="00711C2D"/>
    <w:rsid w:val="0071287D"/>
    <w:rsid w:val="00715800"/>
    <w:rsid w:val="00725F9F"/>
    <w:rsid w:val="00734A0C"/>
    <w:rsid w:val="00742368"/>
    <w:rsid w:val="00752B70"/>
    <w:rsid w:val="00771F15"/>
    <w:rsid w:val="00782F1D"/>
    <w:rsid w:val="0079607B"/>
    <w:rsid w:val="007960BC"/>
    <w:rsid w:val="007A7971"/>
    <w:rsid w:val="007B03BF"/>
    <w:rsid w:val="007B1B09"/>
    <w:rsid w:val="007B24F5"/>
    <w:rsid w:val="007B2F00"/>
    <w:rsid w:val="007B35A1"/>
    <w:rsid w:val="007B7A2A"/>
    <w:rsid w:val="007C167C"/>
    <w:rsid w:val="007C1DB4"/>
    <w:rsid w:val="007C5B6F"/>
    <w:rsid w:val="007D407A"/>
    <w:rsid w:val="007F4057"/>
    <w:rsid w:val="00811766"/>
    <w:rsid w:val="00812E6B"/>
    <w:rsid w:val="008154D8"/>
    <w:rsid w:val="00823C84"/>
    <w:rsid w:val="00833343"/>
    <w:rsid w:val="00844BE2"/>
    <w:rsid w:val="00854682"/>
    <w:rsid w:val="00860EE2"/>
    <w:rsid w:val="00864A36"/>
    <w:rsid w:val="00865599"/>
    <w:rsid w:val="0087073F"/>
    <w:rsid w:val="00873040"/>
    <w:rsid w:val="008835C0"/>
    <w:rsid w:val="00886ADA"/>
    <w:rsid w:val="00886F6C"/>
    <w:rsid w:val="0089110A"/>
    <w:rsid w:val="008912AB"/>
    <w:rsid w:val="00891B36"/>
    <w:rsid w:val="0089641E"/>
    <w:rsid w:val="008B1335"/>
    <w:rsid w:val="008B24D5"/>
    <w:rsid w:val="008B418E"/>
    <w:rsid w:val="008C5AAF"/>
    <w:rsid w:val="008E0B17"/>
    <w:rsid w:val="008E2BCC"/>
    <w:rsid w:val="008F01F3"/>
    <w:rsid w:val="008F1042"/>
    <w:rsid w:val="00900500"/>
    <w:rsid w:val="00904E65"/>
    <w:rsid w:val="009204CA"/>
    <w:rsid w:val="00921E81"/>
    <w:rsid w:val="00925045"/>
    <w:rsid w:val="00927861"/>
    <w:rsid w:val="00931108"/>
    <w:rsid w:val="00933335"/>
    <w:rsid w:val="00940C3A"/>
    <w:rsid w:val="0094183B"/>
    <w:rsid w:val="00943230"/>
    <w:rsid w:val="00963E73"/>
    <w:rsid w:val="00964F74"/>
    <w:rsid w:val="009779C3"/>
    <w:rsid w:val="009803EF"/>
    <w:rsid w:val="00981928"/>
    <w:rsid w:val="00983588"/>
    <w:rsid w:val="00992A35"/>
    <w:rsid w:val="00997CB3"/>
    <w:rsid w:val="009A0BED"/>
    <w:rsid w:val="009A396A"/>
    <w:rsid w:val="009A5777"/>
    <w:rsid w:val="009A67BD"/>
    <w:rsid w:val="009B2308"/>
    <w:rsid w:val="009C63B6"/>
    <w:rsid w:val="009C74BE"/>
    <w:rsid w:val="009D18DA"/>
    <w:rsid w:val="009D59C1"/>
    <w:rsid w:val="009E5A4A"/>
    <w:rsid w:val="009F177E"/>
    <w:rsid w:val="009F677A"/>
    <w:rsid w:val="009F7EDB"/>
    <w:rsid w:val="00A02DB4"/>
    <w:rsid w:val="00A0791B"/>
    <w:rsid w:val="00A11240"/>
    <w:rsid w:val="00A15ACC"/>
    <w:rsid w:val="00A45DE7"/>
    <w:rsid w:val="00A461E5"/>
    <w:rsid w:val="00A922C3"/>
    <w:rsid w:val="00AA0C95"/>
    <w:rsid w:val="00AB130A"/>
    <w:rsid w:val="00AB433E"/>
    <w:rsid w:val="00AB498D"/>
    <w:rsid w:val="00AB568C"/>
    <w:rsid w:val="00AC7B82"/>
    <w:rsid w:val="00AC7F71"/>
    <w:rsid w:val="00AE039E"/>
    <w:rsid w:val="00AE3559"/>
    <w:rsid w:val="00AE73F9"/>
    <w:rsid w:val="00AF1BD5"/>
    <w:rsid w:val="00AF50C0"/>
    <w:rsid w:val="00B00912"/>
    <w:rsid w:val="00B061D2"/>
    <w:rsid w:val="00B1213C"/>
    <w:rsid w:val="00B167D3"/>
    <w:rsid w:val="00B16C54"/>
    <w:rsid w:val="00B414D5"/>
    <w:rsid w:val="00B41B79"/>
    <w:rsid w:val="00B47C41"/>
    <w:rsid w:val="00B55CE0"/>
    <w:rsid w:val="00B723B1"/>
    <w:rsid w:val="00B82A78"/>
    <w:rsid w:val="00B84B5C"/>
    <w:rsid w:val="00B8621C"/>
    <w:rsid w:val="00B94C3E"/>
    <w:rsid w:val="00BA0641"/>
    <w:rsid w:val="00BA200E"/>
    <w:rsid w:val="00BD355C"/>
    <w:rsid w:val="00BD6EEF"/>
    <w:rsid w:val="00BE073C"/>
    <w:rsid w:val="00BF139D"/>
    <w:rsid w:val="00C0474E"/>
    <w:rsid w:val="00C12C98"/>
    <w:rsid w:val="00C427A6"/>
    <w:rsid w:val="00C4727B"/>
    <w:rsid w:val="00C5378D"/>
    <w:rsid w:val="00C54F11"/>
    <w:rsid w:val="00C6143E"/>
    <w:rsid w:val="00C62988"/>
    <w:rsid w:val="00C64D9E"/>
    <w:rsid w:val="00C652F3"/>
    <w:rsid w:val="00C82184"/>
    <w:rsid w:val="00C84E2B"/>
    <w:rsid w:val="00C9063B"/>
    <w:rsid w:val="00C97112"/>
    <w:rsid w:val="00CA5ECE"/>
    <w:rsid w:val="00CA7DDD"/>
    <w:rsid w:val="00CB70D6"/>
    <w:rsid w:val="00CE1DC1"/>
    <w:rsid w:val="00D0426E"/>
    <w:rsid w:val="00D043F8"/>
    <w:rsid w:val="00D115F0"/>
    <w:rsid w:val="00D116CB"/>
    <w:rsid w:val="00D143A0"/>
    <w:rsid w:val="00D1555A"/>
    <w:rsid w:val="00D34064"/>
    <w:rsid w:val="00D35A71"/>
    <w:rsid w:val="00D405FE"/>
    <w:rsid w:val="00D416C2"/>
    <w:rsid w:val="00D7062A"/>
    <w:rsid w:val="00D75D1F"/>
    <w:rsid w:val="00D760E7"/>
    <w:rsid w:val="00D761E7"/>
    <w:rsid w:val="00D807F9"/>
    <w:rsid w:val="00D8493A"/>
    <w:rsid w:val="00D92BD2"/>
    <w:rsid w:val="00DA4C5C"/>
    <w:rsid w:val="00DA6444"/>
    <w:rsid w:val="00DB1C44"/>
    <w:rsid w:val="00DB1F10"/>
    <w:rsid w:val="00DB31A4"/>
    <w:rsid w:val="00DE2A25"/>
    <w:rsid w:val="00DF35F0"/>
    <w:rsid w:val="00DF485D"/>
    <w:rsid w:val="00E04246"/>
    <w:rsid w:val="00E04CC5"/>
    <w:rsid w:val="00E100ED"/>
    <w:rsid w:val="00E20245"/>
    <w:rsid w:val="00E222FD"/>
    <w:rsid w:val="00E25122"/>
    <w:rsid w:val="00E27673"/>
    <w:rsid w:val="00E3585C"/>
    <w:rsid w:val="00E5126D"/>
    <w:rsid w:val="00E57A0C"/>
    <w:rsid w:val="00E61430"/>
    <w:rsid w:val="00E63CEA"/>
    <w:rsid w:val="00E704C7"/>
    <w:rsid w:val="00E7572E"/>
    <w:rsid w:val="00E77D8B"/>
    <w:rsid w:val="00E8172F"/>
    <w:rsid w:val="00E86466"/>
    <w:rsid w:val="00E93BA3"/>
    <w:rsid w:val="00EA63F9"/>
    <w:rsid w:val="00EA7631"/>
    <w:rsid w:val="00EB0B0A"/>
    <w:rsid w:val="00EB3579"/>
    <w:rsid w:val="00EC7F05"/>
    <w:rsid w:val="00ED4A6D"/>
    <w:rsid w:val="00EE285E"/>
    <w:rsid w:val="00EE2D1A"/>
    <w:rsid w:val="00EF1504"/>
    <w:rsid w:val="00F034AF"/>
    <w:rsid w:val="00F05237"/>
    <w:rsid w:val="00F06803"/>
    <w:rsid w:val="00F161A8"/>
    <w:rsid w:val="00F21B35"/>
    <w:rsid w:val="00F22135"/>
    <w:rsid w:val="00F22AA1"/>
    <w:rsid w:val="00F323CE"/>
    <w:rsid w:val="00F409C9"/>
    <w:rsid w:val="00F51760"/>
    <w:rsid w:val="00F527C8"/>
    <w:rsid w:val="00F64076"/>
    <w:rsid w:val="00F657DA"/>
    <w:rsid w:val="00F76D3A"/>
    <w:rsid w:val="00F840C4"/>
    <w:rsid w:val="00FA2225"/>
    <w:rsid w:val="00FB303F"/>
    <w:rsid w:val="00FB5C40"/>
    <w:rsid w:val="00FB5D07"/>
    <w:rsid w:val="00FB5FC6"/>
    <w:rsid w:val="00FE034E"/>
    <w:rsid w:val="00FE1F72"/>
    <w:rsid w:val="00FE4218"/>
    <w:rsid w:val="00FF189A"/>
    <w:rsid w:val="00FF335A"/>
    <w:rsid w:val="00FF4462"/>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 w:type="paragraph" w:styleId="Revision">
    <w:name w:val="Revision"/>
    <w:hidden/>
    <w:uiPriority w:val="99"/>
    <w:semiHidden/>
    <w:rsid w:val="00492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05722276">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3671209">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59372018">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59306357">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98DED-735B-430E-826E-EF0937BF5A9A}">
  <ds:schemaRefs>
    <ds:schemaRef ds:uri="http://schemas.microsoft.com/sharepoint/v3/contenttype/forms"/>
  </ds:schemaRefs>
</ds:datastoreItem>
</file>

<file path=customXml/itemProps2.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906</Words>
  <Characters>5167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Katy Bambridge</cp:lastModifiedBy>
  <cp:revision>2</cp:revision>
  <dcterms:created xsi:type="dcterms:W3CDTF">2025-07-14T15:06:00Z</dcterms:created>
  <dcterms:modified xsi:type="dcterms:W3CDTF">2025-07-14T15:06:00Z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