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35E8F9AC" w:rsidR="00280751" w:rsidRDefault="005C2E1C" w:rsidP="006E32A8">
      <w:pPr>
        <w:jc w:val="center"/>
        <w:rPr>
          <w:b/>
          <w:bCs/>
          <w:sz w:val="28"/>
          <w:szCs w:val="28"/>
        </w:rPr>
      </w:pPr>
      <w:r>
        <w:rPr>
          <w:b/>
          <w:bCs/>
          <w:sz w:val="28"/>
          <w:szCs w:val="28"/>
        </w:rPr>
        <w:t>Wednesday 24</w:t>
      </w:r>
      <w:r w:rsidRPr="005C2E1C">
        <w:rPr>
          <w:b/>
          <w:bCs/>
          <w:sz w:val="28"/>
          <w:szCs w:val="28"/>
          <w:vertAlign w:val="superscript"/>
        </w:rPr>
        <w:t>th</w:t>
      </w:r>
      <w:r>
        <w:rPr>
          <w:b/>
          <w:bCs/>
          <w:sz w:val="28"/>
          <w:szCs w:val="28"/>
        </w:rPr>
        <w:t xml:space="preserve"> September</w:t>
      </w:r>
      <w:r w:rsidR="00FA2225">
        <w:rPr>
          <w:b/>
          <w:bCs/>
          <w:sz w:val="28"/>
          <w:szCs w:val="28"/>
        </w:rPr>
        <w:t xml:space="preserve"> 2025</w:t>
      </w:r>
    </w:p>
    <w:p w14:paraId="6AFF8572" w14:textId="0F3A59DA" w:rsidR="00D760E7" w:rsidRDefault="00F06803" w:rsidP="006E32A8">
      <w:pPr>
        <w:jc w:val="center"/>
        <w:rPr>
          <w:b/>
          <w:bCs/>
          <w:sz w:val="28"/>
          <w:szCs w:val="28"/>
        </w:rPr>
      </w:pPr>
      <w:r>
        <w:rPr>
          <w:b/>
          <w:bCs/>
          <w:sz w:val="28"/>
          <w:szCs w:val="28"/>
        </w:rPr>
        <w:t>1</w:t>
      </w:r>
      <w:r w:rsidR="005C2E1C">
        <w:rPr>
          <w:b/>
          <w:bCs/>
          <w:sz w:val="28"/>
          <w:szCs w:val="28"/>
        </w:rPr>
        <w:t>1.00 a.m.</w:t>
      </w:r>
    </w:p>
    <w:p w14:paraId="6BF80D41" w14:textId="77777777" w:rsidR="006E32A8" w:rsidRDefault="006E32A8" w:rsidP="006E32A8">
      <w:pPr>
        <w:jc w:val="center"/>
        <w:rPr>
          <w:b/>
          <w:bCs/>
          <w:sz w:val="28"/>
          <w:szCs w:val="28"/>
        </w:rPr>
      </w:pPr>
    </w:p>
    <w:p w14:paraId="61DE6135" w14:textId="77777777" w:rsidR="009C63B6" w:rsidRP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69D86AA" w14:textId="4AC1F246" w:rsidR="006E32A8" w:rsidRPr="00FA2225" w:rsidRDefault="00BE3AA9" w:rsidP="006E32A8">
      <w:pPr>
        <w:rPr>
          <w:sz w:val="24"/>
          <w:szCs w:val="24"/>
        </w:rPr>
      </w:pPr>
      <w:r>
        <w:rPr>
          <w:sz w:val="24"/>
          <w:szCs w:val="24"/>
        </w:rPr>
        <w:t xml:space="preserve">Deputy </w:t>
      </w:r>
      <w:r w:rsidR="00262624">
        <w:rPr>
          <w:sz w:val="24"/>
          <w:szCs w:val="24"/>
        </w:rPr>
        <w:t xml:space="preserve">PCC </w:t>
      </w:r>
      <w:r>
        <w:rPr>
          <w:sz w:val="24"/>
          <w:szCs w:val="24"/>
        </w:rPr>
        <w:t>Graham Hall</w:t>
      </w:r>
      <w:r w:rsidR="00FA2225">
        <w:rPr>
          <w:sz w:val="24"/>
          <w:szCs w:val="24"/>
        </w:rPr>
        <w:t xml:space="preserve"> </w:t>
      </w:r>
      <w:r w:rsidR="00FA2225">
        <w:rPr>
          <w:b/>
          <w:bCs/>
          <w:sz w:val="24"/>
          <w:szCs w:val="24"/>
        </w:rPr>
        <w:t>(Chair)</w:t>
      </w:r>
    </w:p>
    <w:p w14:paraId="7B74352E" w14:textId="579768C6"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FA2225">
        <w:rPr>
          <w:sz w:val="24"/>
          <w:szCs w:val="24"/>
        </w:rPr>
        <w:t>Andrea Petty (AP)</w:t>
      </w:r>
      <w:r w:rsidR="00BE3AA9">
        <w:rPr>
          <w:sz w:val="24"/>
          <w:szCs w:val="24"/>
        </w:rPr>
        <w:t xml:space="preserve">, </w:t>
      </w:r>
      <w:r w:rsidR="005C2E1C">
        <w:rPr>
          <w:sz w:val="24"/>
          <w:szCs w:val="24"/>
        </w:rPr>
        <w:t>Sweety Sahani (SS</w:t>
      </w:r>
      <w:r w:rsidR="00BE3AA9">
        <w:rPr>
          <w:sz w:val="24"/>
          <w:szCs w:val="24"/>
        </w:rPr>
        <w:t xml:space="preserve">), </w:t>
      </w:r>
      <w:r w:rsidR="00262624">
        <w:rPr>
          <w:sz w:val="24"/>
          <w:szCs w:val="24"/>
        </w:rPr>
        <w:t xml:space="preserve">Katy Bambridge (KB) </w:t>
      </w:r>
    </w:p>
    <w:p w14:paraId="180A9612" w14:textId="701F03D5" w:rsidR="006D7DA9" w:rsidRPr="004F034A" w:rsidRDefault="009C63B6" w:rsidP="006E32A8">
      <w:pPr>
        <w:rPr>
          <w:sz w:val="24"/>
          <w:szCs w:val="24"/>
        </w:rPr>
      </w:pPr>
      <w:r w:rsidRPr="009C63B6">
        <w:rPr>
          <w:b/>
          <w:bCs/>
          <w:sz w:val="24"/>
          <w:szCs w:val="24"/>
        </w:rPr>
        <w:t xml:space="preserve">Durham Constabulary: </w:t>
      </w:r>
      <w:r w:rsidR="004F034A">
        <w:rPr>
          <w:sz w:val="24"/>
          <w:szCs w:val="24"/>
        </w:rPr>
        <w:t xml:space="preserve">DCC Irvine, </w:t>
      </w:r>
      <w:r w:rsidR="005C2E1C">
        <w:rPr>
          <w:sz w:val="24"/>
          <w:szCs w:val="24"/>
        </w:rPr>
        <w:t>ACC McAdam</w:t>
      </w:r>
      <w:r w:rsidR="00BE3AA9">
        <w:rPr>
          <w:sz w:val="24"/>
          <w:szCs w:val="24"/>
        </w:rPr>
        <w:t>, Julie Diamond (JA)</w:t>
      </w:r>
    </w:p>
    <w:p w14:paraId="6627A79C" w14:textId="518FA7DF" w:rsidR="009C63B6" w:rsidRPr="00BA0641" w:rsidRDefault="009C63B6" w:rsidP="006E32A8">
      <w:pPr>
        <w:rPr>
          <w:i/>
          <w:iCs/>
          <w:sz w:val="24"/>
          <w:szCs w:val="24"/>
        </w:rPr>
      </w:pPr>
      <w:r w:rsidRPr="009C63B6">
        <w:rPr>
          <w:b/>
          <w:bCs/>
          <w:sz w:val="24"/>
          <w:szCs w:val="24"/>
        </w:rPr>
        <w:t>Apologies:</w:t>
      </w:r>
      <w:r w:rsidR="004E3704">
        <w:rPr>
          <w:sz w:val="24"/>
          <w:szCs w:val="24"/>
        </w:rPr>
        <w:t xml:space="preserve"> </w:t>
      </w:r>
      <w:r w:rsidR="00BE3AA9">
        <w:rPr>
          <w:sz w:val="24"/>
          <w:szCs w:val="24"/>
        </w:rPr>
        <w:t>P</w:t>
      </w:r>
      <w:r w:rsidR="00E727CA">
        <w:rPr>
          <w:sz w:val="24"/>
          <w:szCs w:val="24"/>
        </w:rPr>
        <w:t>C</w:t>
      </w:r>
      <w:r w:rsidR="00BE3AA9">
        <w:rPr>
          <w:sz w:val="24"/>
          <w:szCs w:val="24"/>
        </w:rPr>
        <w:t xml:space="preserve">C Allen, </w:t>
      </w:r>
      <w:r w:rsidR="004F034A">
        <w:rPr>
          <w:sz w:val="24"/>
          <w:szCs w:val="24"/>
        </w:rPr>
        <w:t xml:space="preserve">CC Bacon, </w:t>
      </w:r>
      <w:r w:rsidR="005C2E1C">
        <w:rPr>
          <w:sz w:val="24"/>
          <w:szCs w:val="24"/>
        </w:rPr>
        <w:t>ACC Allen</w:t>
      </w:r>
      <w:r w:rsidR="00BE3AA9">
        <w:rPr>
          <w:sz w:val="24"/>
          <w:szCs w:val="24"/>
        </w:rPr>
        <w:t xml:space="preserve">, </w:t>
      </w:r>
      <w:r w:rsidR="00262624">
        <w:rPr>
          <w:sz w:val="24"/>
          <w:szCs w:val="24"/>
        </w:rPr>
        <w:t>Rachel Allsop</w:t>
      </w:r>
    </w:p>
    <w:p w14:paraId="01B02296" w14:textId="440CCC49" w:rsidR="006E32A8" w:rsidRPr="009C63B6" w:rsidRDefault="006E32A8" w:rsidP="006E32A8">
      <w:pPr>
        <w:rPr>
          <w:i/>
          <w:iCs/>
          <w:sz w:val="24"/>
          <w:szCs w:val="24"/>
        </w:rPr>
      </w:pPr>
    </w:p>
    <w:tbl>
      <w:tblPr>
        <w:tblStyle w:val="TableGrid"/>
        <w:tblW w:w="0" w:type="auto"/>
        <w:tblLook w:val="04A0" w:firstRow="1" w:lastRow="0" w:firstColumn="1" w:lastColumn="0" w:noHBand="0" w:noVBand="1"/>
      </w:tblPr>
      <w:tblGrid>
        <w:gridCol w:w="1203"/>
        <w:gridCol w:w="2504"/>
        <w:gridCol w:w="6920"/>
        <w:gridCol w:w="1659"/>
        <w:gridCol w:w="1601"/>
      </w:tblGrid>
      <w:tr w:rsidR="00D115F0" w:rsidRPr="00CF65D2" w14:paraId="2B47E6BF" w14:textId="77777777" w:rsidTr="00E63CEA">
        <w:trPr>
          <w:trHeight w:val="488"/>
        </w:trPr>
        <w:tc>
          <w:tcPr>
            <w:tcW w:w="1203" w:type="dxa"/>
          </w:tcPr>
          <w:p w14:paraId="4D3F98F5" w14:textId="06427C52" w:rsidR="006E32A8" w:rsidRPr="00CF65D2" w:rsidRDefault="006E32A8" w:rsidP="00DF35F0">
            <w:pPr>
              <w:jc w:val="center"/>
              <w:rPr>
                <w:rFonts w:cstheme="minorHAnsi"/>
                <w:b/>
                <w:bCs/>
                <w:sz w:val="24"/>
                <w:szCs w:val="24"/>
              </w:rPr>
            </w:pPr>
            <w:r w:rsidRPr="00CF65D2">
              <w:rPr>
                <w:rFonts w:cstheme="minorHAnsi"/>
                <w:b/>
                <w:bCs/>
                <w:sz w:val="24"/>
                <w:szCs w:val="24"/>
              </w:rPr>
              <w:t>Item No</w:t>
            </w:r>
          </w:p>
        </w:tc>
        <w:tc>
          <w:tcPr>
            <w:tcW w:w="2504" w:type="dxa"/>
          </w:tcPr>
          <w:p w14:paraId="1BDBD908" w14:textId="608168D2" w:rsidR="006E32A8" w:rsidRPr="00CF65D2" w:rsidRDefault="006E32A8" w:rsidP="006E32A8">
            <w:pPr>
              <w:rPr>
                <w:rFonts w:cstheme="minorHAnsi"/>
                <w:b/>
                <w:bCs/>
                <w:sz w:val="24"/>
                <w:szCs w:val="24"/>
              </w:rPr>
            </w:pPr>
            <w:r w:rsidRPr="00CF65D2">
              <w:rPr>
                <w:rFonts w:cstheme="minorHAnsi"/>
                <w:b/>
                <w:bCs/>
                <w:sz w:val="24"/>
                <w:szCs w:val="24"/>
              </w:rPr>
              <w:t>Topic</w:t>
            </w:r>
          </w:p>
        </w:tc>
        <w:tc>
          <w:tcPr>
            <w:tcW w:w="6920" w:type="dxa"/>
          </w:tcPr>
          <w:p w14:paraId="5C21BC34" w14:textId="06869482" w:rsidR="006E32A8" w:rsidRPr="00CF65D2" w:rsidRDefault="0002262A" w:rsidP="006E32A8">
            <w:pPr>
              <w:rPr>
                <w:rFonts w:cstheme="minorHAnsi"/>
                <w:b/>
                <w:bCs/>
                <w:sz w:val="24"/>
                <w:szCs w:val="24"/>
              </w:rPr>
            </w:pPr>
            <w:r w:rsidRPr="00CF65D2">
              <w:rPr>
                <w:rFonts w:cstheme="minorHAnsi"/>
                <w:b/>
                <w:bCs/>
                <w:sz w:val="24"/>
                <w:szCs w:val="24"/>
              </w:rPr>
              <w:t>Key Points</w:t>
            </w:r>
          </w:p>
        </w:tc>
        <w:tc>
          <w:tcPr>
            <w:tcW w:w="1659" w:type="dxa"/>
          </w:tcPr>
          <w:p w14:paraId="153E0EDB" w14:textId="06F6B03F" w:rsidR="006E32A8" w:rsidRPr="00CF65D2" w:rsidRDefault="00280751" w:rsidP="006E32A8">
            <w:pPr>
              <w:rPr>
                <w:rFonts w:cstheme="minorHAnsi"/>
                <w:b/>
                <w:bCs/>
                <w:sz w:val="24"/>
                <w:szCs w:val="24"/>
              </w:rPr>
            </w:pPr>
            <w:r w:rsidRPr="00CF65D2">
              <w:rPr>
                <w:rFonts w:cstheme="minorHAnsi"/>
                <w:b/>
                <w:bCs/>
                <w:sz w:val="24"/>
                <w:szCs w:val="24"/>
              </w:rPr>
              <w:t>Action</w:t>
            </w:r>
          </w:p>
        </w:tc>
        <w:tc>
          <w:tcPr>
            <w:tcW w:w="1601" w:type="dxa"/>
          </w:tcPr>
          <w:p w14:paraId="08CC939F" w14:textId="5B89C6DA" w:rsidR="006E32A8" w:rsidRPr="00CF65D2" w:rsidRDefault="006E32A8" w:rsidP="006E32A8">
            <w:pPr>
              <w:rPr>
                <w:rFonts w:cstheme="minorHAnsi"/>
                <w:b/>
                <w:bCs/>
                <w:sz w:val="24"/>
                <w:szCs w:val="24"/>
              </w:rPr>
            </w:pPr>
            <w:r w:rsidRPr="00CF65D2">
              <w:rPr>
                <w:rFonts w:cstheme="minorHAnsi"/>
                <w:b/>
                <w:bCs/>
                <w:sz w:val="24"/>
                <w:szCs w:val="24"/>
              </w:rPr>
              <w:t>Lead</w:t>
            </w:r>
          </w:p>
        </w:tc>
      </w:tr>
      <w:tr w:rsidR="00D115F0" w:rsidRPr="00CF65D2" w14:paraId="41EE264C" w14:textId="77777777" w:rsidTr="00E63CEA">
        <w:tc>
          <w:tcPr>
            <w:tcW w:w="1203" w:type="dxa"/>
          </w:tcPr>
          <w:p w14:paraId="5BB05564" w14:textId="0A179459" w:rsidR="006E32A8" w:rsidRPr="00CF65D2" w:rsidRDefault="006D1BF1" w:rsidP="00DF35F0">
            <w:pPr>
              <w:jc w:val="center"/>
              <w:rPr>
                <w:rFonts w:cstheme="minorHAnsi"/>
                <w:b/>
                <w:bCs/>
                <w:sz w:val="24"/>
                <w:szCs w:val="24"/>
              </w:rPr>
            </w:pPr>
            <w:r w:rsidRPr="00CF65D2">
              <w:rPr>
                <w:rFonts w:cstheme="minorHAnsi"/>
                <w:b/>
                <w:bCs/>
                <w:sz w:val="24"/>
                <w:szCs w:val="24"/>
              </w:rPr>
              <w:t>1</w:t>
            </w:r>
            <w:r w:rsidR="00D1555A" w:rsidRPr="00CF65D2">
              <w:rPr>
                <w:rFonts w:cstheme="minorHAnsi"/>
                <w:b/>
                <w:bCs/>
                <w:sz w:val="24"/>
                <w:szCs w:val="24"/>
              </w:rPr>
              <w:t>.</w:t>
            </w:r>
          </w:p>
        </w:tc>
        <w:tc>
          <w:tcPr>
            <w:tcW w:w="2504" w:type="dxa"/>
          </w:tcPr>
          <w:p w14:paraId="16C8C09C" w14:textId="5478F2D3" w:rsidR="006E32A8" w:rsidRPr="00CF65D2" w:rsidRDefault="006D1BF1" w:rsidP="006E32A8">
            <w:pPr>
              <w:rPr>
                <w:rFonts w:cstheme="minorHAnsi"/>
                <w:b/>
                <w:bCs/>
                <w:sz w:val="24"/>
                <w:szCs w:val="24"/>
              </w:rPr>
            </w:pPr>
            <w:r w:rsidRPr="00CF65D2">
              <w:rPr>
                <w:rFonts w:cstheme="minorHAnsi"/>
                <w:b/>
                <w:bCs/>
                <w:sz w:val="24"/>
                <w:szCs w:val="24"/>
              </w:rPr>
              <w:t xml:space="preserve">Welcome &amp; </w:t>
            </w:r>
            <w:r w:rsidR="0002262A" w:rsidRPr="00CF65D2">
              <w:rPr>
                <w:rFonts w:cstheme="minorHAnsi"/>
                <w:b/>
                <w:bCs/>
                <w:sz w:val="24"/>
                <w:szCs w:val="24"/>
              </w:rPr>
              <w:t>Introductions</w:t>
            </w:r>
          </w:p>
        </w:tc>
        <w:tc>
          <w:tcPr>
            <w:tcW w:w="6920" w:type="dxa"/>
          </w:tcPr>
          <w:p w14:paraId="6E605418" w14:textId="1F2B0AD3" w:rsidR="006E32A8" w:rsidRPr="00CF65D2" w:rsidRDefault="004F034A" w:rsidP="00B16C54">
            <w:pPr>
              <w:spacing w:line="276" w:lineRule="auto"/>
              <w:rPr>
                <w:rFonts w:cstheme="minorHAnsi"/>
                <w:sz w:val="24"/>
                <w:szCs w:val="24"/>
              </w:rPr>
            </w:pPr>
            <w:r w:rsidRPr="00CF65D2">
              <w:rPr>
                <w:rFonts w:cstheme="minorHAnsi"/>
                <w:sz w:val="24"/>
                <w:szCs w:val="24"/>
              </w:rPr>
              <w:t xml:space="preserve">DPCC Graham Hall </w:t>
            </w:r>
            <w:r w:rsidR="00283B1B" w:rsidRPr="00CF65D2">
              <w:rPr>
                <w:rFonts w:cstheme="minorHAnsi"/>
                <w:sz w:val="24"/>
                <w:szCs w:val="24"/>
              </w:rPr>
              <w:t>welcomed all members to the meeting. Apologies were received as documented above.</w:t>
            </w:r>
          </w:p>
          <w:p w14:paraId="03035652" w14:textId="77777777" w:rsidR="005C7232" w:rsidRPr="00CF65D2" w:rsidRDefault="005C7232" w:rsidP="00B16C54">
            <w:pPr>
              <w:spacing w:line="276" w:lineRule="auto"/>
              <w:rPr>
                <w:rFonts w:cstheme="minorHAnsi"/>
                <w:sz w:val="24"/>
                <w:szCs w:val="24"/>
              </w:rPr>
            </w:pPr>
          </w:p>
          <w:p w14:paraId="2E91EE00" w14:textId="13B4DBCA" w:rsidR="004E4D07" w:rsidRPr="00CF65D2" w:rsidRDefault="00283B1B" w:rsidP="00CB70D6">
            <w:pPr>
              <w:spacing w:line="276" w:lineRule="auto"/>
              <w:rPr>
                <w:rFonts w:cstheme="minorHAnsi"/>
                <w:i/>
                <w:iCs/>
                <w:sz w:val="24"/>
                <w:szCs w:val="24"/>
              </w:rPr>
            </w:pPr>
            <w:r w:rsidRPr="00CF65D2">
              <w:rPr>
                <w:rFonts w:cstheme="minorHAnsi"/>
                <w:sz w:val="24"/>
                <w:szCs w:val="24"/>
              </w:rPr>
              <w:t>There were no declarations of interest shared.</w:t>
            </w:r>
          </w:p>
        </w:tc>
        <w:tc>
          <w:tcPr>
            <w:tcW w:w="1659" w:type="dxa"/>
          </w:tcPr>
          <w:p w14:paraId="2F643ADC" w14:textId="2F75B009" w:rsidR="006E32A8" w:rsidRPr="00CF65D2" w:rsidRDefault="006E32A8" w:rsidP="00A922C3">
            <w:pPr>
              <w:rPr>
                <w:rFonts w:cstheme="minorHAnsi"/>
                <w:b/>
                <w:bCs/>
                <w:sz w:val="24"/>
                <w:szCs w:val="24"/>
              </w:rPr>
            </w:pPr>
          </w:p>
        </w:tc>
        <w:tc>
          <w:tcPr>
            <w:tcW w:w="1601" w:type="dxa"/>
          </w:tcPr>
          <w:p w14:paraId="3332E0FD" w14:textId="1F3506E7" w:rsidR="006E32A8" w:rsidRPr="00CF65D2" w:rsidRDefault="006E32A8" w:rsidP="006E32A8">
            <w:pPr>
              <w:rPr>
                <w:rFonts w:cstheme="minorHAnsi"/>
                <w:b/>
                <w:bCs/>
                <w:sz w:val="24"/>
                <w:szCs w:val="24"/>
              </w:rPr>
            </w:pPr>
          </w:p>
        </w:tc>
      </w:tr>
      <w:tr w:rsidR="00D115F0" w:rsidRPr="00CF65D2" w14:paraId="74FBCCD4" w14:textId="77777777" w:rsidTr="00E63CEA">
        <w:trPr>
          <w:trHeight w:val="1125"/>
        </w:trPr>
        <w:tc>
          <w:tcPr>
            <w:tcW w:w="1203" w:type="dxa"/>
          </w:tcPr>
          <w:p w14:paraId="22C7F3A5" w14:textId="25CD48D5" w:rsidR="008B418E" w:rsidRPr="00CF65D2" w:rsidRDefault="00992A35" w:rsidP="00DF35F0">
            <w:pPr>
              <w:jc w:val="center"/>
              <w:rPr>
                <w:rFonts w:cstheme="minorHAnsi"/>
                <w:b/>
                <w:bCs/>
                <w:sz w:val="24"/>
                <w:szCs w:val="24"/>
              </w:rPr>
            </w:pPr>
            <w:r w:rsidRPr="00CF65D2">
              <w:rPr>
                <w:rFonts w:cstheme="minorHAnsi"/>
                <w:b/>
                <w:bCs/>
                <w:sz w:val="24"/>
                <w:szCs w:val="24"/>
              </w:rPr>
              <w:lastRenderedPageBreak/>
              <w:t>2.</w:t>
            </w:r>
          </w:p>
        </w:tc>
        <w:tc>
          <w:tcPr>
            <w:tcW w:w="2504" w:type="dxa"/>
          </w:tcPr>
          <w:p w14:paraId="6BDAC8A5" w14:textId="2C0F1403" w:rsidR="008B418E" w:rsidRPr="00CF65D2" w:rsidRDefault="008B418E" w:rsidP="006E32A8">
            <w:pPr>
              <w:rPr>
                <w:rFonts w:cstheme="minorHAnsi"/>
                <w:b/>
                <w:bCs/>
                <w:sz w:val="24"/>
                <w:szCs w:val="24"/>
              </w:rPr>
            </w:pPr>
            <w:r w:rsidRPr="00CF65D2">
              <w:rPr>
                <w:rFonts w:cstheme="minorHAnsi"/>
                <w:b/>
                <w:bCs/>
                <w:sz w:val="24"/>
                <w:szCs w:val="24"/>
              </w:rPr>
              <w:t>Minutes From Previous Meeting</w:t>
            </w:r>
          </w:p>
        </w:tc>
        <w:tc>
          <w:tcPr>
            <w:tcW w:w="6920" w:type="dxa"/>
          </w:tcPr>
          <w:p w14:paraId="43505BA0" w14:textId="14BE3AD0" w:rsidR="00C427A6" w:rsidRPr="00CF65D2" w:rsidRDefault="00283B1B" w:rsidP="00B16C54">
            <w:pPr>
              <w:rPr>
                <w:rFonts w:cstheme="minorHAnsi"/>
                <w:sz w:val="24"/>
                <w:szCs w:val="24"/>
              </w:rPr>
            </w:pPr>
            <w:r w:rsidRPr="00CF65D2">
              <w:rPr>
                <w:rFonts w:cstheme="minorHAnsi"/>
                <w:sz w:val="24"/>
                <w:szCs w:val="24"/>
              </w:rPr>
              <w:t>The minutes from the previous meeting were discussed and agreed</w:t>
            </w:r>
            <w:r w:rsidR="004F034A" w:rsidRPr="00CF65D2">
              <w:rPr>
                <w:rFonts w:cstheme="minorHAnsi"/>
                <w:sz w:val="24"/>
                <w:szCs w:val="24"/>
              </w:rPr>
              <w:t>.</w:t>
            </w:r>
          </w:p>
        </w:tc>
        <w:tc>
          <w:tcPr>
            <w:tcW w:w="1659" w:type="dxa"/>
          </w:tcPr>
          <w:p w14:paraId="7CD7E25C" w14:textId="6DFC4E46" w:rsidR="0054127C" w:rsidRPr="00CF65D2" w:rsidRDefault="0054127C" w:rsidP="00B8621C">
            <w:pPr>
              <w:rPr>
                <w:rFonts w:cstheme="minorHAnsi"/>
                <w:b/>
                <w:bCs/>
                <w:sz w:val="24"/>
                <w:szCs w:val="24"/>
              </w:rPr>
            </w:pPr>
          </w:p>
        </w:tc>
        <w:tc>
          <w:tcPr>
            <w:tcW w:w="1601" w:type="dxa"/>
          </w:tcPr>
          <w:p w14:paraId="0113F071" w14:textId="672C7405" w:rsidR="00B8621C" w:rsidRPr="00CF65D2" w:rsidRDefault="00B8621C" w:rsidP="006E32A8">
            <w:pPr>
              <w:rPr>
                <w:rFonts w:cstheme="minorHAnsi"/>
                <w:b/>
                <w:bCs/>
                <w:sz w:val="24"/>
                <w:szCs w:val="24"/>
              </w:rPr>
            </w:pPr>
          </w:p>
        </w:tc>
      </w:tr>
      <w:tr w:rsidR="00D115F0" w:rsidRPr="00CF65D2" w14:paraId="71385D51" w14:textId="77777777" w:rsidTr="00E704C7">
        <w:trPr>
          <w:trHeight w:val="1396"/>
        </w:trPr>
        <w:tc>
          <w:tcPr>
            <w:tcW w:w="1203" w:type="dxa"/>
          </w:tcPr>
          <w:p w14:paraId="637FFD6E" w14:textId="6CFDCE35" w:rsidR="00D115F0" w:rsidRPr="00CF65D2" w:rsidRDefault="00992A35" w:rsidP="00DF35F0">
            <w:pPr>
              <w:jc w:val="center"/>
              <w:rPr>
                <w:rFonts w:cstheme="minorHAnsi"/>
                <w:b/>
                <w:bCs/>
                <w:sz w:val="24"/>
                <w:szCs w:val="24"/>
              </w:rPr>
            </w:pPr>
            <w:r w:rsidRPr="00CF65D2">
              <w:rPr>
                <w:rFonts w:cstheme="minorHAnsi"/>
                <w:b/>
                <w:bCs/>
                <w:sz w:val="24"/>
                <w:szCs w:val="24"/>
              </w:rPr>
              <w:t>3.</w:t>
            </w:r>
          </w:p>
        </w:tc>
        <w:tc>
          <w:tcPr>
            <w:tcW w:w="2504" w:type="dxa"/>
          </w:tcPr>
          <w:p w14:paraId="402A52F5" w14:textId="679833B6" w:rsidR="00D115F0" w:rsidRPr="00CF65D2" w:rsidRDefault="00280751" w:rsidP="006E32A8">
            <w:pPr>
              <w:rPr>
                <w:rFonts w:cstheme="minorHAnsi"/>
                <w:b/>
                <w:bCs/>
                <w:sz w:val="24"/>
                <w:szCs w:val="24"/>
              </w:rPr>
            </w:pPr>
            <w:r w:rsidRPr="00CF65D2">
              <w:rPr>
                <w:rFonts w:cstheme="minorHAnsi"/>
                <w:b/>
                <w:bCs/>
                <w:sz w:val="24"/>
                <w:szCs w:val="24"/>
              </w:rPr>
              <w:t>A</w:t>
            </w:r>
            <w:r w:rsidR="001E457C" w:rsidRPr="00CF65D2">
              <w:rPr>
                <w:rFonts w:cstheme="minorHAnsi"/>
                <w:b/>
                <w:bCs/>
                <w:sz w:val="24"/>
                <w:szCs w:val="24"/>
              </w:rPr>
              <w:t>ction Log Update</w:t>
            </w:r>
          </w:p>
        </w:tc>
        <w:tc>
          <w:tcPr>
            <w:tcW w:w="6920" w:type="dxa"/>
          </w:tcPr>
          <w:p w14:paraId="32BD4D5B" w14:textId="6FBC540A" w:rsidR="00C427A6" w:rsidRPr="00CF65D2" w:rsidRDefault="004E3704" w:rsidP="00B16C54">
            <w:pPr>
              <w:rPr>
                <w:rFonts w:cstheme="minorHAnsi"/>
                <w:sz w:val="24"/>
                <w:szCs w:val="24"/>
              </w:rPr>
            </w:pPr>
            <w:r w:rsidRPr="00CF65D2">
              <w:rPr>
                <w:rFonts w:cstheme="minorHAnsi"/>
                <w:sz w:val="24"/>
                <w:szCs w:val="24"/>
              </w:rPr>
              <w:t>The</w:t>
            </w:r>
            <w:r w:rsidR="00F06803" w:rsidRPr="00CF65D2">
              <w:rPr>
                <w:rFonts w:cstheme="minorHAnsi"/>
                <w:sz w:val="24"/>
                <w:szCs w:val="24"/>
              </w:rPr>
              <w:t xml:space="preserve"> actions were discussed and the log updated accordingly.</w:t>
            </w:r>
          </w:p>
        </w:tc>
        <w:tc>
          <w:tcPr>
            <w:tcW w:w="1659" w:type="dxa"/>
          </w:tcPr>
          <w:p w14:paraId="234D796C" w14:textId="5D1D4319" w:rsidR="00D115F0" w:rsidRPr="00CF65D2" w:rsidRDefault="00D115F0" w:rsidP="00067FBB">
            <w:pPr>
              <w:jc w:val="both"/>
              <w:rPr>
                <w:rFonts w:cstheme="minorHAnsi"/>
                <w:sz w:val="24"/>
                <w:szCs w:val="24"/>
              </w:rPr>
            </w:pPr>
          </w:p>
        </w:tc>
        <w:tc>
          <w:tcPr>
            <w:tcW w:w="1601" w:type="dxa"/>
          </w:tcPr>
          <w:p w14:paraId="6E37E425" w14:textId="69FEB22B" w:rsidR="00283B1B" w:rsidRPr="00CF65D2" w:rsidRDefault="00283B1B" w:rsidP="00283B1B">
            <w:pPr>
              <w:rPr>
                <w:rFonts w:cstheme="minorHAnsi"/>
                <w:sz w:val="24"/>
                <w:szCs w:val="24"/>
              </w:rPr>
            </w:pPr>
          </w:p>
        </w:tc>
      </w:tr>
      <w:tr w:rsidR="00D1555A" w:rsidRPr="00CF65D2" w14:paraId="76D56058" w14:textId="77777777" w:rsidTr="00E63CEA">
        <w:tc>
          <w:tcPr>
            <w:tcW w:w="1203" w:type="dxa"/>
          </w:tcPr>
          <w:p w14:paraId="607147C2" w14:textId="50F28B69" w:rsidR="00D1555A" w:rsidRPr="00CF65D2" w:rsidRDefault="00D1555A" w:rsidP="00DF35F0">
            <w:pPr>
              <w:jc w:val="center"/>
              <w:rPr>
                <w:rFonts w:cstheme="minorHAnsi"/>
                <w:b/>
                <w:bCs/>
                <w:sz w:val="24"/>
                <w:szCs w:val="24"/>
              </w:rPr>
            </w:pPr>
            <w:r w:rsidRPr="00CF65D2">
              <w:rPr>
                <w:rFonts w:cstheme="minorHAnsi"/>
                <w:b/>
                <w:bCs/>
                <w:sz w:val="24"/>
                <w:szCs w:val="24"/>
              </w:rPr>
              <w:t>4.</w:t>
            </w:r>
          </w:p>
        </w:tc>
        <w:tc>
          <w:tcPr>
            <w:tcW w:w="2504" w:type="dxa"/>
          </w:tcPr>
          <w:p w14:paraId="74DAD9C8" w14:textId="4CC748A9" w:rsidR="00D1555A" w:rsidRPr="00CF65D2" w:rsidRDefault="005C4CB8" w:rsidP="003C1597">
            <w:pPr>
              <w:rPr>
                <w:rFonts w:cstheme="minorHAnsi"/>
                <w:b/>
                <w:bCs/>
                <w:sz w:val="24"/>
                <w:szCs w:val="24"/>
              </w:rPr>
            </w:pPr>
            <w:r w:rsidRPr="00CF65D2">
              <w:rPr>
                <w:rFonts w:cstheme="minorHAnsi"/>
                <w:b/>
                <w:bCs/>
                <w:sz w:val="24"/>
                <w:szCs w:val="24"/>
              </w:rPr>
              <w:t>Executive Board Forward Plan 2025</w:t>
            </w:r>
          </w:p>
        </w:tc>
        <w:tc>
          <w:tcPr>
            <w:tcW w:w="6920" w:type="dxa"/>
          </w:tcPr>
          <w:p w14:paraId="0797F511" w14:textId="1865B3C1" w:rsidR="00C427A6" w:rsidRPr="00CF65D2" w:rsidRDefault="00BE3AA9" w:rsidP="00275937">
            <w:pPr>
              <w:rPr>
                <w:rFonts w:cstheme="minorHAnsi"/>
                <w:sz w:val="24"/>
                <w:szCs w:val="24"/>
              </w:rPr>
            </w:pPr>
            <w:r w:rsidRPr="00CF65D2">
              <w:rPr>
                <w:rFonts w:cstheme="minorHAnsi"/>
                <w:sz w:val="24"/>
                <w:szCs w:val="24"/>
              </w:rPr>
              <w:t>Mrs Petty</w:t>
            </w:r>
            <w:r w:rsidR="00E5126D" w:rsidRPr="00CF65D2">
              <w:rPr>
                <w:rFonts w:cstheme="minorHAnsi"/>
                <w:sz w:val="24"/>
                <w:szCs w:val="24"/>
              </w:rPr>
              <w:t xml:space="preserve"> gave an update on the Executive Board Forward Plan</w:t>
            </w:r>
            <w:r w:rsidR="00237483" w:rsidRPr="00CF65D2">
              <w:rPr>
                <w:rFonts w:cstheme="minorHAnsi"/>
                <w:sz w:val="24"/>
                <w:szCs w:val="24"/>
              </w:rPr>
              <w:t xml:space="preserve"> and agenda items were agreed for the </w:t>
            </w:r>
            <w:r w:rsidR="005C2E1C" w:rsidRPr="00CF65D2">
              <w:rPr>
                <w:rFonts w:cstheme="minorHAnsi"/>
                <w:sz w:val="24"/>
                <w:szCs w:val="24"/>
              </w:rPr>
              <w:t>October</w:t>
            </w:r>
            <w:r w:rsidR="00237483" w:rsidRPr="00CF65D2">
              <w:rPr>
                <w:rFonts w:cstheme="minorHAnsi"/>
                <w:sz w:val="24"/>
                <w:szCs w:val="24"/>
              </w:rPr>
              <w:t xml:space="preserve"> Board</w:t>
            </w:r>
            <w:r w:rsidR="003D0B63" w:rsidRPr="00CF65D2">
              <w:rPr>
                <w:rFonts w:cstheme="minorHAnsi"/>
                <w:sz w:val="24"/>
                <w:szCs w:val="24"/>
              </w:rPr>
              <w:t xml:space="preserve"> as follows:</w:t>
            </w:r>
          </w:p>
          <w:p w14:paraId="2F06E36B" w14:textId="77777777" w:rsidR="00EB3579" w:rsidRPr="00CF65D2" w:rsidRDefault="00EB3579" w:rsidP="00275937">
            <w:pPr>
              <w:rPr>
                <w:rFonts w:cstheme="minorHAnsi"/>
                <w:sz w:val="24"/>
                <w:szCs w:val="24"/>
              </w:rPr>
            </w:pPr>
          </w:p>
          <w:p w14:paraId="20FB02FC" w14:textId="77777777" w:rsidR="00E5126D" w:rsidRPr="00CF65D2" w:rsidRDefault="00BE3AA9" w:rsidP="00BE3AA9">
            <w:pPr>
              <w:pStyle w:val="ListParagraph"/>
              <w:numPr>
                <w:ilvl w:val="0"/>
                <w:numId w:val="20"/>
              </w:numPr>
              <w:contextualSpacing w:val="0"/>
              <w:rPr>
                <w:rFonts w:cstheme="minorHAnsi"/>
                <w:sz w:val="24"/>
                <w:szCs w:val="24"/>
              </w:rPr>
            </w:pPr>
            <w:r w:rsidRPr="00CF65D2">
              <w:rPr>
                <w:rFonts w:cstheme="minorHAnsi"/>
                <w:sz w:val="24"/>
                <w:szCs w:val="24"/>
              </w:rPr>
              <w:t>Decision Register</w:t>
            </w:r>
          </w:p>
          <w:p w14:paraId="0FFF59D5" w14:textId="77777777" w:rsidR="00BE3AA9" w:rsidRPr="00CF65D2" w:rsidRDefault="005C2E1C" w:rsidP="005C2E1C">
            <w:pPr>
              <w:pStyle w:val="ListParagraph"/>
              <w:numPr>
                <w:ilvl w:val="0"/>
                <w:numId w:val="20"/>
              </w:numPr>
              <w:contextualSpacing w:val="0"/>
              <w:rPr>
                <w:rFonts w:cstheme="minorHAnsi"/>
                <w:sz w:val="24"/>
                <w:szCs w:val="24"/>
              </w:rPr>
            </w:pPr>
            <w:r w:rsidRPr="00CF65D2">
              <w:rPr>
                <w:rFonts w:cstheme="minorHAnsi"/>
                <w:sz w:val="24"/>
                <w:szCs w:val="24"/>
              </w:rPr>
              <w:t xml:space="preserve">Chief Constable Delivery Report </w:t>
            </w:r>
          </w:p>
          <w:p w14:paraId="0AE1B49C" w14:textId="23B9CAD6" w:rsidR="005C2E1C" w:rsidRPr="00CF65D2" w:rsidRDefault="005C2E1C" w:rsidP="005C2E1C">
            <w:pPr>
              <w:pStyle w:val="ListParagraph"/>
              <w:contextualSpacing w:val="0"/>
              <w:rPr>
                <w:rFonts w:cstheme="minorHAnsi"/>
                <w:sz w:val="24"/>
                <w:szCs w:val="24"/>
              </w:rPr>
            </w:pPr>
          </w:p>
        </w:tc>
        <w:tc>
          <w:tcPr>
            <w:tcW w:w="1659" w:type="dxa"/>
          </w:tcPr>
          <w:p w14:paraId="5D86A9D6" w14:textId="77777777" w:rsidR="006014A7" w:rsidRPr="00CF65D2" w:rsidRDefault="006014A7" w:rsidP="009B2308">
            <w:pPr>
              <w:rPr>
                <w:rFonts w:cstheme="minorHAnsi"/>
                <w:b/>
                <w:bCs/>
                <w:sz w:val="24"/>
                <w:szCs w:val="24"/>
              </w:rPr>
            </w:pPr>
          </w:p>
          <w:p w14:paraId="0FDA8E54" w14:textId="60DB6D34" w:rsidR="006014A7" w:rsidRPr="00CF65D2" w:rsidRDefault="006014A7" w:rsidP="009B2308">
            <w:pPr>
              <w:rPr>
                <w:rFonts w:cstheme="minorHAnsi"/>
                <w:b/>
                <w:bCs/>
                <w:sz w:val="24"/>
                <w:szCs w:val="24"/>
              </w:rPr>
            </w:pPr>
          </w:p>
        </w:tc>
        <w:tc>
          <w:tcPr>
            <w:tcW w:w="1601" w:type="dxa"/>
          </w:tcPr>
          <w:p w14:paraId="4E92F532" w14:textId="5AF2A6B2" w:rsidR="006014A7" w:rsidRPr="00CF65D2" w:rsidRDefault="006014A7" w:rsidP="009B2308">
            <w:pPr>
              <w:rPr>
                <w:rFonts w:cstheme="minorHAnsi"/>
                <w:sz w:val="24"/>
                <w:szCs w:val="24"/>
              </w:rPr>
            </w:pPr>
          </w:p>
        </w:tc>
      </w:tr>
      <w:tr w:rsidR="00AA0C95" w:rsidRPr="00CF65D2" w14:paraId="365E18CF" w14:textId="77777777" w:rsidTr="00E63CEA">
        <w:tc>
          <w:tcPr>
            <w:tcW w:w="1203" w:type="dxa"/>
          </w:tcPr>
          <w:p w14:paraId="0CA5FF74" w14:textId="7C3035B4" w:rsidR="00AA0C95" w:rsidRPr="00CF65D2" w:rsidRDefault="00AA0C95" w:rsidP="00DF35F0">
            <w:pPr>
              <w:jc w:val="center"/>
              <w:rPr>
                <w:rFonts w:cstheme="minorHAnsi"/>
                <w:b/>
                <w:bCs/>
                <w:sz w:val="24"/>
                <w:szCs w:val="24"/>
              </w:rPr>
            </w:pPr>
            <w:r w:rsidRPr="00CF65D2">
              <w:rPr>
                <w:rFonts w:cstheme="minorHAnsi"/>
                <w:b/>
                <w:bCs/>
                <w:sz w:val="24"/>
                <w:szCs w:val="24"/>
              </w:rPr>
              <w:t>5.</w:t>
            </w:r>
          </w:p>
        </w:tc>
        <w:tc>
          <w:tcPr>
            <w:tcW w:w="2504" w:type="dxa"/>
          </w:tcPr>
          <w:p w14:paraId="32CE9592" w14:textId="77777777" w:rsidR="005C2E1C" w:rsidRPr="00CF65D2" w:rsidRDefault="005C2E1C" w:rsidP="005C2E1C">
            <w:pPr>
              <w:rPr>
                <w:rFonts w:cstheme="minorHAnsi"/>
                <w:b/>
                <w:bCs/>
                <w:sz w:val="24"/>
                <w:szCs w:val="24"/>
              </w:rPr>
            </w:pPr>
            <w:r w:rsidRPr="00CF65D2">
              <w:rPr>
                <w:rFonts w:cstheme="minorHAnsi"/>
                <w:b/>
                <w:bCs/>
                <w:sz w:val="24"/>
                <w:szCs w:val="24"/>
              </w:rPr>
              <w:t>Force Deliverables and KPI’s – Police, Crime and Justice Plan 2025-29</w:t>
            </w:r>
          </w:p>
          <w:p w14:paraId="3A4CDF8D" w14:textId="77777777" w:rsidR="005C2E1C" w:rsidRPr="00CF65D2" w:rsidRDefault="005C2E1C" w:rsidP="005C2E1C">
            <w:pPr>
              <w:rPr>
                <w:rFonts w:cstheme="minorHAnsi"/>
                <w:bCs/>
                <w:sz w:val="24"/>
                <w:szCs w:val="24"/>
              </w:rPr>
            </w:pPr>
          </w:p>
          <w:p w14:paraId="5745CE92" w14:textId="42D45525" w:rsidR="00AA0C95" w:rsidRPr="00CF65D2" w:rsidRDefault="00AA0C95" w:rsidP="003C1597">
            <w:pPr>
              <w:rPr>
                <w:rFonts w:cstheme="minorHAnsi"/>
                <w:b/>
                <w:bCs/>
                <w:sz w:val="24"/>
                <w:szCs w:val="24"/>
              </w:rPr>
            </w:pPr>
          </w:p>
        </w:tc>
        <w:tc>
          <w:tcPr>
            <w:tcW w:w="6920" w:type="dxa"/>
          </w:tcPr>
          <w:p w14:paraId="3212125F" w14:textId="46F6A3FE" w:rsidR="005C2E1C" w:rsidRPr="00CF65D2" w:rsidRDefault="005C2E1C" w:rsidP="005C2E1C">
            <w:pPr>
              <w:rPr>
                <w:rFonts w:cstheme="minorHAnsi"/>
                <w:bCs/>
                <w:sz w:val="24"/>
                <w:szCs w:val="24"/>
                <w:lang w:val="en-US"/>
              </w:rPr>
            </w:pPr>
            <w:r w:rsidRPr="00CF65D2">
              <w:rPr>
                <w:rFonts w:cstheme="minorHAnsi"/>
                <w:bCs/>
                <w:sz w:val="24"/>
                <w:szCs w:val="24"/>
                <w:lang w:val="en-US"/>
              </w:rPr>
              <w:t>Mrs Sahani gave a verbal update on the current position and discussions underway between the OPCC and Force, around the PCJP Deliverables and Key Performance Indicators for the Police Crime and Justice Plan 2025-29 (PCJP).</w:t>
            </w:r>
          </w:p>
          <w:p w14:paraId="7A578D3E" w14:textId="77777777" w:rsidR="005C2E1C" w:rsidRPr="00CF65D2" w:rsidRDefault="005C2E1C" w:rsidP="005C2E1C">
            <w:pPr>
              <w:rPr>
                <w:rFonts w:cstheme="minorHAnsi"/>
                <w:bCs/>
                <w:sz w:val="24"/>
                <w:szCs w:val="24"/>
                <w:lang w:val="en-US"/>
              </w:rPr>
            </w:pPr>
          </w:p>
          <w:p w14:paraId="23066B7F" w14:textId="77777777" w:rsidR="005C2E1C" w:rsidRPr="00CF65D2" w:rsidRDefault="005C2E1C" w:rsidP="005C2E1C">
            <w:pPr>
              <w:rPr>
                <w:rFonts w:cstheme="minorHAnsi"/>
                <w:b/>
                <w:bCs/>
                <w:sz w:val="24"/>
                <w:szCs w:val="24"/>
                <w:lang w:val="en-US"/>
              </w:rPr>
            </w:pPr>
          </w:p>
          <w:p w14:paraId="4856A986" w14:textId="77777777" w:rsidR="005C2E1C" w:rsidRPr="00CF65D2" w:rsidRDefault="005C2E1C" w:rsidP="005C2E1C">
            <w:pPr>
              <w:rPr>
                <w:rFonts w:cstheme="minorHAnsi"/>
                <w:b/>
                <w:bCs/>
                <w:sz w:val="24"/>
                <w:szCs w:val="24"/>
                <w:lang w:val="en-US"/>
              </w:rPr>
            </w:pPr>
            <w:r w:rsidRPr="00CF65D2">
              <w:rPr>
                <w:rFonts w:cstheme="minorHAnsi"/>
                <w:b/>
                <w:bCs/>
                <w:sz w:val="24"/>
                <w:szCs w:val="24"/>
                <w:lang w:val="en-US"/>
              </w:rPr>
              <w:t xml:space="preserve">Recommendation </w:t>
            </w:r>
          </w:p>
          <w:p w14:paraId="6F6B3E6C" w14:textId="69FD6F66" w:rsidR="00BE3AA9" w:rsidRPr="00CF65D2" w:rsidRDefault="005C2E1C" w:rsidP="00427E18">
            <w:pPr>
              <w:numPr>
                <w:ilvl w:val="0"/>
                <w:numId w:val="21"/>
              </w:numPr>
              <w:rPr>
                <w:rFonts w:cstheme="minorHAnsi"/>
                <w:b/>
                <w:bCs/>
                <w:i/>
                <w:iCs/>
                <w:sz w:val="24"/>
                <w:szCs w:val="24"/>
              </w:rPr>
            </w:pPr>
            <w:r w:rsidRPr="00CF65D2">
              <w:rPr>
                <w:rFonts w:cstheme="minorHAnsi"/>
                <w:bCs/>
                <w:sz w:val="24"/>
                <w:szCs w:val="24"/>
                <w:lang w:val="en-US"/>
              </w:rPr>
              <w:t>Board members noted the current progress of the work being undertaken by the OPCC and Force around the PCJP Deliverables and the draft Key Performance Indicators.</w:t>
            </w:r>
          </w:p>
          <w:p w14:paraId="2C12912E" w14:textId="21811D52" w:rsidR="004555FE" w:rsidRPr="00CF65D2" w:rsidRDefault="004555FE" w:rsidP="005C2E1C">
            <w:pPr>
              <w:rPr>
                <w:rFonts w:cstheme="minorHAnsi"/>
                <w:b/>
                <w:bCs/>
                <w:sz w:val="24"/>
                <w:szCs w:val="24"/>
              </w:rPr>
            </w:pPr>
          </w:p>
        </w:tc>
        <w:tc>
          <w:tcPr>
            <w:tcW w:w="1659" w:type="dxa"/>
          </w:tcPr>
          <w:p w14:paraId="5F5858E4" w14:textId="77777777" w:rsidR="00AA0C95" w:rsidRPr="00CF65D2" w:rsidRDefault="00AA0C95" w:rsidP="009B2308">
            <w:pPr>
              <w:rPr>
                <w:rFonts w:cstheme="minorHAnsi"/>
                <w:b/>
                <w:bCs/>
                <w:sz w:val="24"/>
                <w:szCs w:val="24"/>
              </w:rPr>
            </w:pPr>
          </w:p>
        </w:tc>
        <w:tc>
          <w:tcPr>
            <w:tcW w:w="1601" w:type="dxa"/>
          </w:tcPr>
          <w:p w14:paraId="5B571218" w14:textId="1BDA6D51" w:rsidR="00CA5ECE" w:rsidRPr="00CF65D2" w:rsidRDefault="00CA5ECE" w:rsidP="009B2308">
            <w:pPr>
              <w:rPr>
                <w:rFonts w:cstheme="minorHAnsi"/>
                <w:b/>
                <w:bCs/>
                <w:sz w:val="24"/>
                <w:szCs w:val="24"/>
              </w:rPr>
            </w:pPr>
          </w:p>
        </w:tc>
      </w:tr>
      <w:tr w:rsidR="004C50A5" w:rsidRPr="00CF65D2" w14:paraId="2AEE84AA" w14:textId="77777777" w:rsidTr="00E63CEA">
        <w:tc>
          <w:tcPr>
            <w:tcW w:w="1203" w:type="dxa"/>
          </w:tcPr>
          <w:p w14:paraId="2C723523" w14:textId="31A93E9A" w:rsidR="004C50A5" w:rsidRPr="00CF65D2" w:rsidRDefault="00992A35" w:rsidP="00DF35F0">
            <w:pPr>
              <w:jc w:val="center"/>
              <w:rPr>
                <w:rFonts w:cstheme="minorHAnsi"/>
                <w:b/>
                <w:bCs/>
                <w:sz w:val="24"/>
                <w:szCs w:val="24"/>
              </w:rPr>
            </w:pPr>
            <w:r w:rsidRPr="00CF65D2">
              <w:rPr>
                <w:rFonts w:cstheme="minorHAnsi"/>
                <w:b/>
                <w:bCs/>
                <w:sz w:val="24"/>
                <w:szCs w:val="24"/>
              </w:rPr>
              <w:t>6</w:t>
            </w:r>
            <w:r w:rsidR="00D1555A" w:rsidRPr="00CF65D2">
              <w:rPr>
                <w:rFonts w:cstheme="minorHAnsi"/>
                <w:b/>
                <w:bCs/>
                <w:sz w:val="24"/>
                <w:szCs w:val="24"/>
              </w:rPr>
              <w:t>.</w:t>
            </w:r>
          </w:p>
        </w:tc>
        <w:tc>
          <w:tcPr>
            <w:tcW w:w="2504" w:type="dxa"/>
          </w:tcPr>
          <w:p w14:paraId="346D4985" w14:textId="15D5B01D" w:rsidR="004C50A5" w:rsidRPr="00CF65D2" w:rsidRDefault="004E0EA4" w:rsidP="004E0EA4">
            <w:pPr>
              <w:rPr>
                <w:rFonts w:cstheme="minorHAnsi"/>
                <w:b/>
                <w:bCs/>
                <w:sz w:val="24"/>
                <w:szCs w:val="24"/>
              </w:rPr>
            </w:pPr>
            <w:r w:rsidRPr="00CF65D2">
              <w:rPr>
                <w:rFonts w:cstheme="minorHAnsi"/>
                <w:b/>
                <w:bCs/>
                <w:sz w:val="24"/>
                <w:szCs w:val="24"/>
              </w:rPr>
              <w:t>Q1 2025/26 Force Performance Data Package</w:t>
            </w:r>
          </w:p>
        </w:tc>
        <w:tc>
          <w:tcPr>
            <w:tcW w:w="6920" w:type="dxa"/>
          </w:tcPr>
          <w:p w14:paraId="0E65B391" w14:textId="102047E5" w:rsidR="003C77C1" w:rsidRPr="00CF65D2" w:rsidRDefault="003C77C1" w:rsidP="003C77C1">
            <w:pPr>
              <w:jc w:val="both"/>
              <w:rPr>
                <w:rFonts w:cstheme="minorHAnsi"/>
                <w:sz w:val="24"/>
                <w:szCs w:val="24"/>
              </w:rPr>
            </w:pPr>
            <w:r w:rsidRPr="00CF65D2">
              <w:rPr>
                <w:rFonts w:cstheme="minorHAnsi"/>
                <w:sz w:val="24"/>
                <w:szCs w:val="24"/>
              </w:rPr>
              <w:t xml:space="preserve">Mrs Urwin presented Durham Constabulary’s Quarter 1 Force Performance Data Pack.  </w:t>
            </w:r>
          </w:p>
          <w:p w14:paraId="6EA672D4" w14:textId="77777777" w:rsidR="003C77C1" w:rsidRPr="00CF65D2" w:rsidRDefault="003C77C1" w:rsidP="003C77C1">
            <w:pPr>
              <w:jc w:val="both"/>
              <w:rPr>
                <w:rFonts w:cstheme="minorHAnsi"/>
                <w:b/>
                <w:bCs/>
                <w:sz w:val="24"/>
                <w:szCs w:val="24"/>
              </w:rPr>
            </w:pPr>
          </w:p>
          <w:p w14:paraId="55609C61" w14:textId="2C2DBA56" w:rsidR="003C77C1" w:rsidRPr="00CF65D2" w:rsidRDefault="003C77C1" w:rsidP="003C77C1">
            <w:pPr>
              <w:jc w:val="both"/>
              <w:rPr>
                <w:rFonts w:cstheme="minorHAnsi"/>
                <w:sz w:val="24"/>
                <w:szCs w:val="24"/>
              </w:rPr>
            </w:pPr>
            <w:r w:rsidRPr="00CF65D2">
              <w:rPr>
                <w:rFonts w:cstheme="minorHAnsi"/>
                <w:sz w:val="24"/>
                <w:szCs w:val="24"/>
              </w:rPr>
              <w:lastRenderedPageBreak/>
              <w:t>The report covers the period Quarter 1 – 1</w:t>
            </w:r>
            <w:r w:rsidRPr="00CF65D2">
              <w:rPr>
                <w:rFonts w:cstheme="minorHAnsi"/>
                <w:sz w:val="24"/>
                <w:szCs w:val="24"/>
                <w:vertAlign w:val="superscript"/>
              </w:rPr>
              <w:t>st</w:t>
            </w:r>
            <w:r w:rsidRPr="00CF65D2">
              <w:rPr>
                <w:rFonts w:cstheme="minorHAnsi"/>
                <w:sz w:val="24"/>
                <w:szCs w:val="24"/>
              </w:rPr>
              <w:t xml:space="preserve"> October 2025 – 30</w:t>
            </w:r>
            <w:r w:rsidRPr="00CF65D2">
              <w:rPr>
                <w:rFonts w:cstheme="minorHAnsi"/>
                <w:sz w:val="24"/>
                <w:szCs w:val="24"/>
                <w:vertAlign w:val="superscript"/>
              </w:rPr>
              <w:t>th</w:t>
            </w:r>
            <w:r w:rsidRPr="00CF65D2">
              <w:rPr>
                <w:rFonts w:cstheme="minorHAnsi"/>
                <w:sz w:val="24"/>
                <w:szCs w:val="24"/>
              </w:rPr>
              <w:t xml:space="preserve"> June 2025. Narratives in the report are directed towards this period and/or provide a current strategic overview and practical examples which form the fabric of Durham Constabulary’s performance picture. </w:t>
            </w:r>
          </w:p>
          <w:p w14:paraId="765C21F5" w14:textId="77777777" w:rsidR="003C77C1" w:rsidRPr="00CF65D2" w:rsidRDefault="003C77C1" w:rsidP="003C77C1">
            <w:pPr>
              <w:pStyle w:val="ListParagraph"/>
              <w:rPr>
                <w:rFonts w:cstheme="minorHAnsi"/>
                <w:sz w:val="24"/>
                <w:szCs w:val="24"/>
              </w:rPr>
            </w:pPr>
          </w:p>
          <w:p w14:paraId="1277699B" w14:textId="77777777" w:rsidR="003C77C1" w:rsidRPr="00CF65D2" w:rsidRDefault="003C77C1" w:rsidP="003C77C1">
            <w:pPr>
              <w:rPr>
                <w:rFonts w:cstheme="minorHAnsi"/>
                <w:sz w:val="24"/>
                <w:szCs w:val="24"/>
                <w14:ligatures w14:val="standardContextual"/>
              </w:rPr>
            </w:pPr>
            <w:r w:rsidRPr="00CF65D2">
              <w:rPr>
                <w:rFonts w:cstheme="minorHAnsi"/>
                <w:sz w:val="24"/>
                <w:szCs w:val="24"/>
                <w14:ligatures w14:val="standardContextual"/>
              </w:rPr>
              <w:t>The following questions were asked by the OPCC:</w:t>
            </w:r>
          </w:p>
          <w:p w14:paraId="08511E0F" w14:textId="77777777" w:rsidR="00CD114A" w:rsidRPr="00CF65D2" w:rsidRDefault="00CD114A" w:rsidP="000117CB">
            <w:pPr>
              <w:rPr>
                <w:rFonts w:cstheme="minorHAnsi"/>
                <w:sz w:val="24"/>
                <w:szCs w:val="24"/>
              </w:rPr>
            </w:pPr>
          </w:p>
          <w:p w14:paraId="55B7C2A5" w14:textId="77777777" w:rsidR="00CD114A" w:rsidRPr="00CF65D2" w:rsidRDefault="00CD114A" w:rsidP="00CD114A">
            <w:pPr>
              <w:tabs>
                <w:tab w:val="left" w:pos="720"/>
              </w:tabs>
              <w:rPr>
                <w:rFonts w:cstheme="minorHAnsi"/>
                <w:i/>
                <w:iCs/>
                <w:sz w:val="24"/>
                <w:szCs w:val="24"/>
              </w:rPr>
            </w:pPr>
            <w:r w:rsidRPr="00CF65D2">
              <w:rPr>
                <w:rFonts w:cstheme="minorHAnsi"/>
                <w:i/>
                <w:iCs/>
                <w:sz w:val="24"/>
                <w:szCs w:val="24"/>
              </w:rPr>
              <w:t>Victim satisfaction data is limited and not broken down by crime type or protected characteristics</w:t>
            </w:r>
          </w:p>
          <w:p w14:paraId="35F0272D" w14:textId="0C1D28ED" w:rsidR="00CD114A" w:rsidRPr="00CF65D2" w:rsidRDefault="00CD114A" w:rsidP="00CD114A">
            <w:pPr>
              <w:tabs>
                <w:tab w:val="left" w:pos="720"/>
              </w:tabs>
              <w:rPr>
                <w:rFonts w:cstheme="minorHAnsi"/>
                <w:sz w:val="24"/>
                <w:szCs w:val="24"/>
              </w:rPr>
            </w:pPr>
            <w:r w:rsidRPr="00CF65D2">
              <w:rPr>
                <w:rFonts w:cstheme="minorHAnsi"/>
                <w:b/>
                <w:bCs/>
                <w:sz w:val="24"/>
                <w:szCs w:val="24"/>
              </w:rPr>
              <w:t>Q:</w:t>
            </w:r>
            <w:r w:rsidRPr="00CF65D2">
              <w:rPr>
                <w:rFonts w:cstheme="minorHAnsi"/>
                <w:sz w:val="24"/>
                <w:szCs w:val="24"/>
              </w:rPr>
              <w:t xml:space="preserve"> When will more granular data be available, and how will it be used to drive service improvements, especially for VAWG and DA victims?</w:t>
            </w:r>
          </w:p>
          <w:p w14:paraId="7B20A152" w14:textId="77777777" w:rsidR="003C77C1" w:rsidRPr="00CF65D2" w:rsidRDefault="003C77C1" w:rsidP="00CD114A">
            <w:pPr>
              <w:tabs>
                <w:tab w:val="left" w:pos="720"/>
              </w:tabs>
              <w:rPr>
                <w:rFonts w:cstheme="minorHAnsi"/>
                <w:sz w:val="24"/>
                <w:szCs w:val="24"/>
              </w:rPr>
            </w:pPr>
          </w:p>
          <w:p w14:paraId="591BAAD5" w14:textId="2CE8B591" w:rsidR="00CD114A" w:rsidRPr="00CD114A" w:rsidRDefault="003C77C1" w:rsidP="00CD114A">
            <w:pPr>
              <w:rPr>
                <w:rFonts w:cstheme="minorHAnsi"/>
                <w:sz w:val="24"/>
                <w:szCs w:val="24"/>
              </w:rPr>
            </w:pPr>
            <w:r w:rsidRPr="00CF65D2">
              <w:rPr>
                <w:rFonts w:cstheme="minorHAnsi"/>
                <w:b/>
                <w:bCs/>
                <w:sz w:val="24"/>
                <w:szCs w:val="24"/>
              </w:rPr>
              <w:t>A:</w:t>
            </w:r>
            <w:r w:rsidRPr="00CF65D2">
              <w:rPr>
                <w:rFonts w:cstheme="minorHAnsi"/>
                <w:sz w:val="24"/>
                <w:szCs w:val="24"/>
              </w:rPr>
              <w:t xml:space="preserve"> </w:t>
            </w:r>
            <w:r w:rsidR="00CD114A" w:rsidRPr="00CD114A">
              <w:rPr>
                <w:rFonts w:cstheme="minorHAnsi"/>
                <w:sz w:val="24"/>
                <w:szCs w:val="24"/>
              </w:rPr>
              <w:t>Update from CID &amp; Major Crime Team:</w:t>
            </w:r>
          </w:p>
          <w:p w14:paraId="1575A425" w14:textId="77777777" w:rsidR="00CD114A" w:rsidRPr="00CD114A" w:rsidRDefault="00CD114A" w:rsidP="00CD114A">
            <w:pPr>
              <w:rPr>
                <w:rFonts w:cstheme="minorHAnsi"/>
                <w:sz w:val="24"/>
                <w:szCs w:val="24"/>
              </w:rPr>
            </w:pPr>
            <w:r w:rsidRPr="00CD114A">
              <w:rPr>
                <w:rFonts w:cstheme="minorHAnsi"/>
                <w:sz w:val="24"/>
                <w:szCs w:val="24"/>
              </w:rPr>
              <w:t xml:space="preserve">Quarterly data at a top level from each of the three victim cohort surveys (crime, ASB and domestic abuse) is reported on and fed into both the Total Victim and Witness Care meeting and the new Domestic Abuse meeting. This allows the force to understand the needs of the victim at a macro level. When any notable changes are reported, a deep dive is carried out, looking at diagnostics data, crime type data and demographic data in order to establish if and where any </w:t>
            </w:r>
            <w:proofErr w:type="spellStart"/>
            <w:r w:rsidRPr="00CD114A">
              <w:rPr>
                <w:rFonts w:cstheme="minorHAnsi"/>
                <w:sz w:val="24"/>
                <w:szCs w:val="24"/>
              </w:rPr>
              <w:t>targetted</w:t>
            </w:r>
            <w:proofErr w:type="spellEnd"/>
            <w:r w:rsidRPr="00CD114A">
              <w:rPr>
                <w:rFonts w:cstheme="minorHAnsi"/>
                <w:sz w:val="24"/>
                <w:szCs w:val="24"/>
              </w:rPr>
              <w:t xml:space="preserve"> improvements are needed to improve the service provided to victims. Furthermore, the force benefits from having a Vulnerability Dashboard which has a number of metrics to help us better understand performance in this area.  </w:t>
            </w:r>
          </w:p>
          <w:p w14:paraId="5D26CF18" w14:textId="77777777" w:rsidR="00CD114A" w:rsidRPr="00CD114A" w:rsidRDefault="00CD114A" w:rsidP="00CD114A">
            <w:pPr>
              <w:rPr>
                <w:rFonts w:cstheme="minorHAnsi"/>
                <w:sz w:val="24"/>
                <w:szCs w:val="24"/>
              </w:rPr>
            </w:pPr>
            <w:r w:rsidRPr="00CD114A">
              <w:rPr>
                <w:rFonts w:cstheme="minorHAnsi"/>
                <w:sz w:val="24"/>
                <w:szCs w:val="24"/>
              </w:rPr>
              <w:t>Victim Satisfaction data is part of the wider Data Transformation project and will therefore, be made more widely available via Power BI dashboards in the future.</w:t>
            </w:r>
          </w:p>
          <w:p w14:paraId="34E3B9A4" w14:textId="71DB717A" w:rsidR="00CD114A" w:rsidRPr="00CD114A" w:rsidRDefault="00CD114A" w:rsidP="00CD114A">
            <w:pPr>
              <w:rPr>
                <w:rFonts w:cstheme="minorHAnsi"/>
                <w:sz w:val="24"/>
                <w:szCs w:val="24"/>
              </w:rPr>
            </w:pPr>
            <w:r w:rsidRPr="00CD114A">
              <w:rPr>
                <w:rFonts w:cstheme="minorHAnsi"/>
                <w:sz w:val="24"/>
                <w:szCs w:val="24"/>
              </w:rPr>
              <w:t>Update from Director of ICT:</w:t>
            </w:r>
          </w:p>
          <w:p w14:paraId="1F558DF7" w14:textId="77777777" w:rsidR="00CD114A" w:rsidRPr="00CD114A" w:rsidRDefault="00CD114A" w:rsidP="00CD114A">
            <w:pPr>
              <w:rPr>
                <w:rFonts w:cstheme="minorHAnsi"/>
                <w:sz w:val="24"/>
                <w:szCs w:val="24"/>
              </w:rPr>
            </w:pPr>
            <w:r w:rsidRPr="00CD114A">
              <w:rPr>
                <w:rFonts w:cstheme="minorHAnsi"/>
                <w:sz w:val="24"/>
                <w:szCs w:val="24"/>
              </w:rPr>
              <w:lastRenderedPageBreak/>
              <w:t>Protected Characteristics is currently awaiting National Direction before being implemented into Red Sigma.  There is likely to be additional changes to consider re Supreme Court ruling (May 2025), NPCC meeting was planned for August believe 6</w:t>
            </w:r>
            <w:r w:rsidRPr="00CD114A">
              <w:rPr>
                <w:rFonts w:cstheme="minorHAnsi"/>
                <w:sz w:val="24"/>
                <w:szCs w:val="24"/>
                <w:vertAlign w:val="superscript"/>
              </w:rPr>
              <w:t>th</w:t>
            </w:r>
            <w:r w:rsidRPr="00CD114A">
              <w:rPr>
                <w:rFonts w:cstheme="minorHAnsi"/>
                <w:sz w:val="24"/>
                <w:szCs w:val="24"/>
              </w:rPr>
              <w:t xml:space="preserve"> but no update at this point.   A key consideration should also be around if these will be included with Niche Go-Live.</w:t>
            </w:r>
          </w:p>
          <w:p w14:paraId="3033F7DA" w14:textId="77777777" w:rsidR="00CD114A" w:rsidRPr="00CF65D2" w:rsidRDefault="00CD114A" w:rsidP="00CD114A">
            <w:pPr>
              <w:rPr>
                <w:rFonts w:cstheme="minorHAnsi"/>
                <w:sz w:val="24"/>
                <w:szCs w:val="24"/>
              </w:rPr>
            </w:pPr>
            <w:r w:rsidRPr="00CD114A">
              <w:rPr>
                <w:rFonts w:cstheme="minorHAnsi"/>
                <w:sz w:val="24"/>
                <w:szCs w:val="24"/>
              </w:rPr>
              <w:t>Worth noting it was 90% developed but they were waiting on a decision for sex/transgender questions then placed on hold awaiting the NPCC Guidance.</w:t>
            </w:r>
          </w:p>
          <w:p w14:paraId="4F0C7CD7" w14:textId="77777777" w:rsidR="00CD114A" w:rsidRPr="00CF65D2" w:rsidRDefault="00CD114A" w:rsidP="00CD114A">
            <w:pPr>
              <w:rPr>
                <w:rFonts w:cstheme="minorHAnsi"/>
                <w:sz w:val="24"/>
                <w:szCs w:val="24"/>
              </w:rPr>
            </w:pPr>
          </w:p>
          <w:p w14:paraId="32394F0F" w14:textId="77777777" w:rsidR="003C77C1" w:rsidRPr="00CF65D2" w:rsidRDefault="00CD114A" w:rsidP="00CD114A">
            <w:pPr>
              <w:tabs>
                <w:tab w:val="left" w:pos="720"/>
              </w:tabs>
              <w:rPr>
                <w:rFonts w:cstheme="minorHAnsi"/>
                <w:sz w:val="24"/>
                <w:szCs w:val="24"/>
              </w:rPr>
            </w:pPr>
            <w:r w:rsidRPr="00CF65D2">
              <w:rPr>
                <w:rFonts w:cstheme="minorHAnsi"/>
                <w:i/>
                <w:iCs/>
                <w:sz w:val="24"/>
                <w:szCs w:val="24"/>
              </w:rPr>
              <w:t>Compliance with the Victims’ Code of Practice (VCOP) is reliant on MoJ metrics.</w:t>
            </w:r>
          </w:p>
          <w:p w14:paraId="27DAA72C" w14:textId="52EF74F8" w:rsidR="00CD114A" w:rsidRPr="00CF65D2" w:rsidRDefault="00CD114A" w:rsidP="00CD114A">
            <w:pPr>
              <w:tabs>
                <w:tab w:val="left" w:pos="720"/>
              </w:tabs>
              <w:rPr>
                <w:rFonts w:cstheme="minorHAnsi"/>
                <w:sz w:val="24"/>
                <w:szCs w:val="24"/>
              </w:rPr>
            </w:pPr>
            <w:r w:rsidRPr="00CF65D2">
              <w:rPr>
                <w:rFonts w:cstheme="minorHAnsi"/>
                <w:b/>
                <w:bCs/>
                <w:sz w:val="24"/>
                <w:szCs w:val="24"/>
              </w:rPr>
              <w:t>Q:</w:t>
            </w:r>
            <w:r w:rsidRPr="00CF65D2">
              <w:rPr>
                <w:rFonts w:cstheme="minorHAnsi"/>
                <w:sz w:val="24"/>
                <w:szCs w:val="24"/>
              </w:rPr>
              <w:t xml:space="preserve">  What local assurance processes are in place to supplement delayed national data and ensure VCOP compliance in real time</w:t>
            </w:r>
          </w:p>
          <w:p w14:paraId="403D9E5B" w14:textId="77777777" w:rsidR="003C77C1" w:rsidRPr="00CF65D2" w:rsidRDefault="003C77C1" w:rsidP="00CD114A">
            <w:pPr>
              <w:tabs>
                <w:tab w:val="left" w:pos="720"/>
              </w:tabs>
              <w:rPr>
                <w:rFonts w:cstheme="minorHAnsi"/>
                <w:sz w:val="24"/>
                <w:szCs w:val="24"/>
              </w:rPr>
            </w:pPr>
          </w:p>
          <w:p w14:paraId="0A4BFE68" w14:textId="4E8BAD87" w:rsidR="00CD114A" w:rsidRPr="00CF65D2" w:rsidRDefault="003C77C1" w:rsidP="003C77C1">
            <w:pPr>
              <w:rPr>
                <w:rFonts w:cstheme="minorHAnsi"/>
                <w:sz w:val="24"/>
                <w:szCs w:val="24"/>
              </w:rPr>
            </w:pPr>
            <w:r w:rsidRPr="00CF65D2">
              <w:rPr>
                <w:rFonts w:cstheme="minorHAnsi"/>
                <w:b/>
                <w:bCs/>
                <w:sz w:val="24"/>
                <w:szCs w:val="24"/>
              </w:rPr>
              <w:t>A:</w:t>
            </w:r>
            <w:r w:rsidRPr="00CF65D2">
              <w:rPr>
                <w:rFonts w:cstheme="minorHAnsi"/>
                <w:sz w:val="24"/>
                <w:szCs w:val="24"/>
              </w:rPr>
              <w:t xml:space="preserve"> U</w:t>
            </w:r>
            <w:r w:rsidR="00CD114A" w:rsidRPr="00CF65D2">
              <w:rPr>
                <w:rFonts w:cstheme="minorHAnsi"/>
                <w:sz w:val="24"/>
                <w:szCs w:val="24"/>
              </w:rPr>
              <w:t>pdate from CID &amp; Major Crime Team:</w:t>
            </w:r>
          </w:p>
          <w:p w14:paraId="206B90D5" w14:textId="77777777" w:rsidR="00CD114A" w:rsidRPr="00CD114A" w:rsidRDefault="00CD114A" w:rsidP="00CD114A">
            <w:pPr>
              <w:rPr>
                <w:rFonts w:cstheme="minorHAnsi"/>
                <w:sz w:val="24"/>
                <w:szCs w:val="24"/>
              </w:rPr>
            </w:pPr>
            <w:r w:rsidRPr="00CD114A">
              <w:rPr>
                <w:rFonts w:cstheme="minorHAnsi"/>
                <w:sz w:val="24"/>
                <w:szCs w:val="24"/>
              </w:rPr>
              <w:t xml:space="preserve">Nationally the MoJ are yet to agree what the VCOP metrics will be and how each CJ agency will be expected to report on such metrics; with that said, the latest position from the centre is that all forces will be expected to be formally reporting data by April 2027 and therefore the MoJ continue to engage with CJ agencies and other national agencies, including the HMICFRS. Durham are currently engaged with the national MoJ VCOP Analytical Working Group, feeding in updates where these are provided. Despite not having formal national metrics, the Northeast forces' Victims and Witnesses meeting leads have agreed that it would be worthwhile for some reporting to be provided.  It has been agreed that forces will begin to report on victim contact, victims needs assessment compliance, offer of VPS, referred to victim support provider and overall victim satisfaction rate. Currently, Sigma allows for reporting on a number </w:t>
            </w:r>
            <w:r w:rsidRPr="00CD114A">
              <w:rPr>
                <w:rFonts w:cstheme="minorHAnsi"/>
                <w:sz w:val="24"/>
                <w:szCs w:val="24"/>
              </w:rPr>
              <w:lastRenderedPageBreak/>
              <w:t xml:space="preserve">of these metrics, and the work undertaken by G&amp;I's Investigation Standards Team allows for proxy data to be provided. This will allow the force to review its compliance to elements of VCOP and response accordingly.    </w:t>
            </w:r>
          </w:p>
          <w:p w14:paraId="59A005EE" w14:textId="77777777" w:rsidR="00CD114A" w:rsidRPr="00CF65D2" w:rsidRDefault="00CD114A" w:rsidP="00CD114A">
            <w:pPr>
              <w:rPr>
                <w:rFonts w:cstheme="minorHAnsi"/>
                <w:sz w:val="24"/>
                <w:szCs w:val="24"/>
              </w:rPr>
            </w:pPr>
            <w:r w:rsidRPr="00CD114A">
              <w:rPr>
                <w:rFonts w:cstheme="minorHAnsi"/>
                <w:sz w:val="24"/>
                <w:szCs w:val="24"/>
              </w:rPr>
              <w:t xml:space="preserve">The force has re-introduced its Total Victim and Witness Care meeting as part of the force’s governance structure.  The G&amp;I analyst for victims provides a highlights report for this meeting which details victim satisfaction metrics.  Furthermore, the forces Crime Scrutiny Panel review crimes and assesses their quality against the PEEL inspection criteria, one of which is “The force maintains victim and witness confidence through adherence to the Victims Code of Practice and that a Victim Personal statement has been obtained if relevant.” Any noncompliance or issues identified are fed into the Total Victim and Witness Care meeting to allow for discussion.  This meeting is the form to adopt change and improve service delivery to victims.  </w:t>
            </w:r>
          </w:p>
          <w:p w14:paraId="3C87FF18" w14:textId="77777777" w:rsidR="00CD114A" w:rsidRPr="00CF65D2" w:rsidRDefault="00CD114A" w:rsidP="00CD114A">
            <w:pPr>
              <w:rPr>
                <w:rFonts w:cstheme="minorHAnsi"/>
                <w:sz w:val="24"/>
                <w:szCs w:val="24"/>
              </w:rPr>
            </w:pPr>
          </w:p>
          <w:p w14:paraId="30D33386" w14:textId="77777777" w:rsidR="003C77C1" w:rsidRPr="00CF65D2" w:rsidRDefault="00C454DD" w:rsidP="00C454DD">
            <w:pPr>
              <w:tabs>
                <w:tab w:val="left" w:pos="720"/>
              </w:tabs>
              <w:rPr>
                <w:rFonts w:cstheme="minorHAnsi"/>
                <w:sz w:val="24"/>
                <w:szCs w:val="24"/>
              </w:rPr>
            </w:pPr>
            <w:r w:rsidRPr="00CF65D2">
              <w:rPr>
                <w:rFonts w:cstheme="minorHAnsi"/>
                <w:i/>
                <w:iCs/>
                <w:sz w:val="24"/>
                <w:szCs w:val="24"/>
              </w:rPr>
              <w:t>MARAC escalation/repeat process differs from Safer Lives guidance due to resourcing constraints.</w:t>
            </w:r>
          </w:p>
          <w:p w14:paraId="574C4777" w14:textId="593B4C6A" w:rsidR="00C454DD" w:rsidRPr="00CF65D2" w:rsidRDefault="00C454DD" w:rsidP="00C454DD">
            <w:pPr>
              <w:tabs>
                <w:tab w:val="left" w:pos="720"/>
              </w:tabs>
              <w:rPr>
                <w:rFonts w:cstheme="minorHAnsi"/>
                <w:sz w:val="24"/>
                <w:szCs w:val="24"/>
              </w:rPr>
            </w:pPr>
            <w:r w:rsidRPr="00CF65D2">
              <w:rPr>
                <w:rFonts w:cstheme="minorHAnsi"/>
                <w:b/>
                <w:bCs/>
                <w:sz w:val="24"/>
                <w:szCs w:val="24"/>
              </w:rPr>
              <w:t>Q:</w:t>
            </w:r>
            <w:r w:rsidRPr="00CF65D2">
              <w:rPr>
                <w:rFonts w:cstheme="minorHAnsi"/>
                <w:sz w:val="24"/>
                <w:szCs w:val="24"/>
              </w:rPr>
              <w:t xml:space="preserve"> How does Durham ensure consistency with national best practice while maintaining manageable workloads?</w:t>
            </w:r>
          </w:p>
          <w:p w14:paraId="6B17D246" w14:textId="77777777" w:rsidR="00C454DD" w:rsidRPr="00CF65D2" w:rsidRDefault="00C454DD" w:rsidP="00C454DD">
            <w:pPr>
              <w:tabs>
                <w:tab w:val="left" w:pos="720"/>
              </w:tabs>
              <w:rPr>
                <w:rFonts w:cstheme="minorHAnsi"/>
                <w:b/>
                <w:bCs/>
                <w:sz w:val="24"/>
                <w:szCs w:val="24"/>
              </w:rPr>
            </w:pPr>
          </w:p>
          <w:p w14:paraId="245E8A8E" w14:textId="1A76ECA7" w:rsidR="00C454DD" w:rsidRPr="00C454DD" w:rsidRDefault="00C454DD" w:rsidP="00C454DD">
            <w:pPr>
              <w:rPr>
                <w:rFonts w:cstheme="minorHAnsi"/>
                <w:sz w:val="24"/>
                <w:szCs w:val="24"/>
              </w:rPr>
            </w:pPr>
            <w:r w:rsidRPr="00CF65D2">
              <w:rPr>
                <w:rFonts w:cstheme="minorHAnsi"/>
                <w:b/>
                <w:bCs/>
                <w:sz w:val="24"/>
                <w:szCs w:val="24"/>
              </w:rPr>
              <w:t>A:</w:t>
            </w:r>
            <w:r w:rsidRPr="00CF65D2">
              <w:rPr>
                <w:rFonts w:cstheme="minorHAnsi"/>
                <w:sz w:val="24"/>
                <w:szCs w:val="24"/>
              </w:rPr>
              <w:t xml:space="preserve"> </w:t>
            </w:r>
            <w:r w:rsidRPr="00C454DD">
              <w:rPr>
                <w:rFonts w:cstheme="minorHAnsi"/>
                <w:sz w:val="24"/>
                <w:szCs w:val="24"/>
              </w:rPr>
              <w:t>Update from Safeguarding – North – Force Lead Domestic Abuse and VAWG</w:t>
            </w:r>
          </w:p>
          <w:p w14:paraId="59F639C2" w14:textId="77777777" w:rsidR="00C454DD" w:rsidRPr="00C454DD" w:rsidRDefault="00C454DD" w:rsidP="00C454DD">
            <w:pPr>
              <w:rPr>
                <w:rFonts w:cstheme="minorHAnsi"/>
                <w:sz w:val="24"/>
                <w:szCs w:val="24"/>
              </w:rPr>
            </w:pPr>
            <w:r w:rsidRPr="00C454DD">
              <w:rPr>
                <w:rFonts w:cstheme="minorHAnsi"/>
                <w:sz w:val="24"/>
                <w:szCs w:val="24"/>
              </w:rPr>
              <w:t xml:space="preserve">Safer Lives recommend that 12 months post MARAC if there is an additional incident then the ‘couple’ are referred back into MARAC, this process has not been adopted nationally due to capacity and capability across the system (policing and partners).  </w:t>
            </w:r>
          </w:p>
          <w:p w14:paraId="5612AEF4" w14:textId="77777777" w:rsidR="00C454DD" w:rsidRPr="00C454DD" w:rsidRDefault="00C454DD" w:rsidP="00C454DD">
            <w:pPr>
              <w:rPr>
                <w:rFonts w:cstheme="minorHAnsi"/>
                <w:sz w:val="24"/>
                <w:szCs w:val="24"/>
              </w:rPr>
            </w:pPr>
            <w:r w:rsidRPr="00C454DD">
              <w:rPr>
                <w:rFonts w:cstheme="minorHAnsi"/>
                <w:sz w:val="24"/>
                <w:szCs w:val="24"/>
              </w:rPr>
              <w:t xml:space="preserve">In July 2025, a localised version of this process was adopted and agreed by partners.  The agreed process outlines where a couple </w:t>
            </w:r>
            <w:r w:rsidRPr="00C454DD">
              <w:rPr>
                <w:rFonts w:cstheme="minorHAnsi"/>
                <w:sz w:val="24"/>
                <w:szCs w:val="24"/>
              </w:rPr>
              <w:lastRenderedPageBreak/>
              <w:t xml:space="preserve">were excited from MARAC and in following 6 months if there is another domestic incident then the case will be reviewed and where appropriate relisted at MARAC.  There needs to be an understanding on what this approach looks like in terms of capacity, therefore, at this stage, this process is currently subject to monitoring and review.      </w:t>
            </w:r>
          </w:p>
          <w:p w14:paraId="25CE9A90" w14:textId="77777777" w:rsidR="00C454DD" w:rsidRPr="00C454DD" w:rsidRDefault="00C454DD" w:rsidP="00C454DD">
            <w:pPr>
              <w:rPr>
                <w:rFonts w:cstheme="minorHAnsi"/>
                <w:sz w:val="24"/>
                <w:szCs w:val="24"/>
              </w:rPr>
            </w:pPr>
            <w:r w:rsidRPr="00C454DD">
              <w:rPr>
                <w:rFonts w:cstheme="minorHAnsi"/>
                <w:sz w:val="24"/>
                <w:szCs w:val="24"/>
              </w:rPr>
              <w:t> </w:t>
            </w:r>
          </w:p>
          <w:p w14:paraId="020C4A94" w14:textId="77777777" w:rsidR="00C454DD" w:rsidRPr="00C454DD" w:rsidRDefault="00C454DD" w:rsidP="00C454DD">
            <w:pPr>
              <w:rPr>
                <w:rFonts w:cstheme="minorHAnsi"/>
                <w:sz w:val="24"/>
                <w:szCs w:val="24"/>
              </w:rPr>
            </w:pPr>
            <w:r w:rsidRPr="00C454DD">
              <w:rPr>
                <w:rFonts w:cstheme="minorHAnsi"/>
                <w:sz w:val="24"/>
                <w:szCs w:val="24"/>
              </w:rPr>
              <w:t xml:space="preserve">Safer Lives also recommend that if there are 3 or more domestic abuse incidents in 12 months then the case should be heard at MARAC, a localised approach has adopted 3 incidents in 3 months then the case is heard at MARAC. There is no mature data to understand what this approach looks like in terms of capacity at this stage, this process is currently subject to monitoring and review.      </w:t>
            </w:r>
          </w:p>
          <w:p w14:paraId="2C95AF16" w14:textId="77777777" w:rsidR="00C454DD" w:rsidRPr="00C454DD" w:rsidRDefault="00C454DD" w:rsidP="00C454DD">
            <w:pPr>
              <w:rPr>
                <w:rFonts w:cstheme="minorHAnsi"/>
                <w:sz w:val="24"/>
                <w:szCs w:val="24"/>
              </w:rPr>
            </w:pPr>
            <w:r w:rsidRPr="00C454DD">
              <w:rPr>
                <w:rFonts w:cstheme="minorHAnsi"/>
                <w:sz w:val="24"/>
                <w:szCs w:val="24"/>
              </w:rPr>
              <w:t> </w:t>
            </w:r>
          </w:p>
          <w:p w14:paraId="2B425A3E" w14:textId="77777777" w:rsidR="00C454DD" w:rsidRPr="00CF65D2" w:rsidRDefault="00C454DD" w:rsidP="00C454DD">
            <w:pPr>
              <w:rPr>
                <w:rFonts w:cstheme="minorHAnsi"/>
                <w:sz w:val="24"/>
                <w:szCs w:val="24"/>
              </w:rPr>
            </w:pPr>
            <w:r w:rsidRPr="00CF65D2">
              <w:rPr>
                <w:rFonts w:cstheme="minorHAnsi"/>
                <w:sz w:val="24"/>
                <w:szCs w:val="24"/>
              </w:rPr>
              <w:t>A review</w:t>
            </w:r>
            <w:r w:rsidRPr="00C454DD">
              <w:rPr>
                <w:rFonts w:cstheme="minorHAnsi"/>
                <w:sz w:val="24"/>
                <w:szCs w:val="24"/>
              </w:rPr>
              <w:t xml:space="preserve"> of MARAC </w:t>
            </w:r>
            <w:r w:rsidRPr="00CF65D2">
              <w:rPr>
                <w:rFonts w:cstheme="minorHAnsi"/>
                <w:sz w:val="24"/>
                <w:szCs w:val="24"/>
              </w:rPr>
              <w:t xml:space="preserve">has been commissioned </w:t>
            </w:r>
            <w:r w:rsidRPr="00C454DD">
              <w:rPr>
                <w:rFonts w:cstheme="minorHAnsi"/>
                <w:sz w:val="24"/>
                <w:szCs w:val="24"/>
              </w:rPr>
              <w:t>to look at harm experienced by the victim pre and post MARAC intervention. Findings will be shared with partners</w:t>
            </w:r>
            <w:r w:rsidRPr="00CF65D2">
              <w:rPr>
                <w:rFonts w:cstheme="minorHAnsi"/>
                <w:sz w:val="24"/>
                <w:szCs w:val="24"/>
              </w:rPr>
              <w:t>.</w:t>
            </w:r>
          </w:p>
          <w:p w14:paraId="50347711" w14:textId="77777777" w:rsidR="00C454DD" w:rsidRPr="00CF65D2" w:rsidRDefault="00C454DD" w:rsidP="00C454DD">
            <w:pPr>
              <w:rPr>
                <w:rFonts w:cstheme="minorHAnsi"/>
                <w:sz w:val="24"/>
                <w:szCs w:val="24"/>
              </w:rPr>
            </w:pPr>
          </w:p>
          <w:p w14:paraId="0CA13857" w14:textId="6900A809" w:rsidR="00C454DD" w:rsidRPr="00CF65D2" w:rsidRDefault="00C454DD" w:rsidP="00C454DD">
            <w:pPr>
              <w:rPr>
                <w:rFonts w:cstheme="minorHAnsi"/>
                <w:sz w:val="24"/>
                <w:szCs w:val="24"/>
              </w:rPr>
            </w:pPr>
            <w:r w:rsidRPr="00C454DD">
              <w:rPr>
                <w:rFonts w:cstheme="minorHAnsi"/>
                <w:i/>
                <w:iCs/>
                <w:sz w:val="24"/>
                <w:szCs w:val="24"/>
              </w:rPr>
              <w:t>Response times and 101/999 call handling trends are unclear.</w:t>
            </w:r>
            <w:r w:rsidRPr="00C454DD">
              <w:rPr>
                <w:rFonts w:cstheme="minorHAnsi"/>
                <w:i/>
                <w:iCs/>
                <w:sz w:val="24"/>
                <w:szCs w:val="24"/>
              </w:rPr>
              <w:br/>
            </w:r>
            <w:r w:rsidRPr="00C454DD">
              <w:rPr>
                <w:rFonts w:cstheme="minorHAnsi"/>
                <w:b/>
                <w:bCs/>
                <w:sz w:val="24"/>
                <w:szCs w:val="24"/>
              </w:rPr>
              <w:t>Q:</w:t>
            </w:r>
            <w:r w:rsidRPr="00C454DD">
              <w:rPr>
                <w:rFonts w:cstheme="minorHAnsi"/>
                <w:sz w:val="24"/>
                <w:szCs w:val="24"/>
              </w:rPr>
              <w:t xml:space="preserve"> What is the current trajectory in meeting response targets and how does this vary between urban and rural areas? </w:t>
            </w:r>
          </w:p>
          <w:p w14:paraId="20BFF3CD" w14:textId="77777777" w:rsidR="00C454DD" w:rsidRPr="00C454DD" w:rsidRDefault="00C454DD" w:rsidP="00C454DD">
            <w:pPr>
              <w:rPr>
                <w:rFonts w:cstheme="minorHAnsi"/>
                <w:sz w:val="24"/>
                <w:szCs w:val="24"/>
              </w:rPr>
            </w:pPr>
          </w:p>
          <w:p w14:paraId="1FFB07D2" w14:textId="36FB7D3F" w:rsidR="00C454DD" w:rsidRPr="00CF65D2" w:rsidRDefault="003C77C1" w:rsidP="00C454DD">
            <w:pPr>
              <w:rPr>
                <w:rFonts w:cstheme="minorHAnsi"/>
                <w:sz w:val="24"/>
                <w:szCs w:val="24"/>
              </w:rPr>
            </w:pPr>
            <w:r w:rsidRPr="00CF65D2">
              <w:rPr>
                <w:rFonts w:cstheme="minorHAnsi"/>
                <w:b/>
                <w:bCs/>
                <w:sz w:val="24"/>
                <w:szCs w:val="24"/>
              </w:rPr>
              <w:t>A:</w:t>
            </w:r>
            <w:r w:rsidRPr="00CF65D2">
              <w:rPr>
                <w:rFonts w:cstheme="minorHAnsi"/>
                <w:sz w:val="24"/>
                <w:szCs w:val="24"/>
              </w:rPr>
              <w:t xml:space="preserve"> </w:t>
            </w:r>
            <w:r w:rsidR="00C454DD" w:rsidRPr="00C454DD">
              <w:rPr>
                <w:rFonts w:cstheme="minorHAnsi"/>
                <w:sz w:val="24"/>
                <w:szCs w:val="24"/>
              </w:rPr>
              <w:t>Updates from Operations Command, Local Policing &amp; Performance Manager</w:t>
            </w:r>
          </w:p>
          <w:p w14:paraId="146413C2" w14:textId="77777777" w:rsidR="00C454DD" w:rsidRPr="00C454DD" w:rsidRDefault="00C454DD" w:rsidP="00C454DD">
            <w:pPr>
              <w:rPr>
                <w:rFonts w:cstheme="minorHAnsi"/>
                <w:sz w:val="24"/>
                <w:szCs w:val="24"/>
              </w:rPr>
            </w:pPr>
          </w:p>
          <w:p w14:paraId="7C67CF30" w14:textId="77777777" w:rsidR="00C454DD" w:rsidRPr="00C454DD" w:rsidRDefault="00C454DD" w:rsidP="00C454DD">
            <w:pPr>
              <w:rPr>
                <w:rFonts w:cstheme="minorHAnsi"/>
                <w:sz w:val="24"/>
                <w:szCs w:val="24"/>
              </w:rPr>
            </w:pPr>
            <w:r w:rsidRPr="00C454DD">
              <w:rPr>
                <w:rFonts w:cstheme="minorHAnsi"/>
                <w:sz w:val="24"/>
                <w:szCs w:val="24"/>
                <w:u w:val="single"/>
              </w:rPr>
              <w:t>Nationally since 1/4/25:</w:t>
            </w:r>
          </w:p>
          <w:p w14:paraId="358464B7" w14:textId="77777777" w:rsidR="00C454DD" w:rsidRPr="00C454DD" w:rsidRDefault="00C454DD" w:rsidP="00C454DD">
            <w:pPr>
              <w:rPr>
                <w:rFonts w:cstheme="minorHAnsi"/>
                <w:sz w:val="24"/>
                <w:szCs w:val="24"/>
              </w:rPr>
            </w:pPr>
            <w:r w:rsidRPr="00C454DD">
              <w:rPr>
                <w:rFonts w:cstheme="minorHAnsi"/>
                <w:sz w:val="24"/>
                <w:szCs w:val="24"/>
              </w:rPr>
              <w:t xml:space="preserve">999 – 4% increase in volume of calls and calls answered under 10s (national SLA) 89% which is 3% increase </w:t>
            </w:r>
          </w:p>
          <w:p w14:paraId="3318991F" w14:textId="77777777" w:rsidR="00C454DD" w:rsidRPr="00C454DD" w:rsidRDefault="00C454DD" w:rsidP="00C454DD">
            <w:pPr>
              <w:rPr>
                <w:rFonts w:cstheme="minorHAnsi"/>
                <w:sz w:val="24"/>
                <w:szCs w:val="24"/>
              </w:rPr>
            </w:pPr>
            <w:r w:rsidRPr="00C454DD">
              <w:rPr>
                <w:rFonts w:cstheme="minorHAnsi"/>
                <w:sz w:val="24"/>
                <w:szCs w:val="24"/>
              </w:rPr>
              <w:t xml:space="preserve">101 – 2.4% reduction in calls and median wait time 25s which is an 11% decrease </w:t>
            </w:r>
          </w:p>
          <w:p w14:paraId="51B70F88" w14:textId="77777777" w:rsidR="00C454DD" w:rsidRPr="00C454DD" w:rsidRDefault="00C454DD" w:rsidP="00C454DD">
            <w:pPr>
              <w:rPr>
                <w:rFonts w:cstheme="minorHAnsi"/>
                <w:sz w:val="24"/>
                <w:szCs w:val="24"/>
              </w:rPr>
            </w:pPr>
            <w:r w:rsidRPr="00C454DD">
              <w:rPr>
                <w:rFonts w:cstheme="minorHAnsi"/>
                <w:sz w:val="24"/>
                <w:szCs w:val="24"/>
              </w:rPr>
              <w:t> </w:t>
            </w:r>
          </w:p>
          <w:p w14:paraId="76DBA301" w14:textId="77777777" w:rsidR="00C454DD" w:rsidRPr="00C454DD" w:rsidRDefault="00C454DD" w:rsidP="00C454DD">
            <w:pPr>
              <w:rPr>
                <w:rFonts w:cstheme="minorHAnsi"/>
                <w:sz w:val="24"/>
                <w:szCs w:val="24"/>
              </w:rPr>
            </w:pPr>
            <w:r w:rsidRPr="00C454DD">
              <w:rPr>
                <w:rFonts w:cstheme="minorHAnsi"/>
                <w:sz w:val="24"/>
                <w:szCs w:val="24"/>
                <w:u w:val="single"/>
              </w:rPr>
              <w:lastRenderedPageBreak/>
              <w:t xml:space="preserve">Durham since the 1/4/25: </w:t>
            </w:r>
          </w:p>
          <w:p w14:paraId="63094BF5" w14:textId="77777777" w:rsidR="00C454DD" w:rsidRPr="00C454DD" w:rsidRDefault="00C454DD" w:rsidP="00C454DD">
            <w:pPr>
              <w:rPr>
                <w:rFonts w:cstheme="minorHAnsi"/>
                <w:sz w:val="24"/>
                <w:szCs w:val="24"/>
              </w:rPr>
            </w:pPr>
            <w:r w:rsidRPr="00C454DD">
              <w:rPr>
                <w:rFonts w:cstheme="minorHAnsi"/>
                <w:sz w:val="24"/>
                <w:szCs w:val="24"/>
              </w:rPr>
              <w:t xml:space="preserve">999 – 11% increase in volume of calls and calls answered in under 10s 90% which is a 7% increase. We have moved from bottom to mid table on the DPC dashboard so the trajectory is upward. </w:t>
            </w:r>
          </w:p>
          <w:p w14:paraId="76B3D3BC" w14:textId="77777777" w:rsidR="00C454DD" w:rsidRPr="00C454DD" w:rsidRDefault="00C454DD" w:rsidP="00C454DD">
            <w:pPr>
              <w:rPr>
                <w:rFonts w:cstheme="minorHAnsi"/>
                <w:sz w:val="24"/>
                <w:szCs w:val="24"/>
              </w:rPr>
            </w:pPr>
            <w:r w:rsidRPr="00C454DD">
              <w:rPr>
                <w:rFonts w:cstheme="minorHAnsi"/>
                <w:sz w:val="24"/>
                <w:szCs w:val="24"/>
              </w:rPr>
              <w:t> </w:t>
            </w:r>
          </w:p>
          <w:p w14:paraId="6BCEDC6A" w14:textId="77777777" w:rsidR="00C454DD" w:rsidRPr="00C454DD" w:rsidRDefault="00C454DD" w:rsidP="00C454DD">
            <w:pPr>
              <w:numPr>
                <w:ilvl w:val="0"/>
                <w:numId w:val="37"/>
              </w:numPr>
              <w:rPr>
                <w:rFonts w:cstheme="minorHAnsi"/>
                <w:sz w:val="24"/>
                <w:szCs w:val="24"/>
              </w:rPr>
            </w:pPr>
            <w:r w:rsidRPr="00C454DD">
              <w:rPr>
                <w:rFonts w:cstheme="minorHAnsi"/>
                <w:sz w:val="24"/>
                <w:szCs w:val="24"/>
              </w:rPr>
              <w:t xml:space="preserve">Monthly </w:t>
            </w:r>
            <w:r w:rsidRPr="00C454DD">
              <w:rPr>
                <w:rFonts w:cstheme="minorHAnsi"/>
                <w:sz w:val="24"/>
                <w:szCs w:val="24"/>
                <w:u w:val="single"/>
              </w:rPr>
              <w:t>immediate</w:t>
            </w:r>
            <w:r w:rsidRPr="00C454DD">
              <w:rPr>
                <w:rFonts w:cstheme="minorHAnsi"/>
                <w:sz w:val="24"/>
                <w:szCs w:val="24"/>
              </w:rPr>
              <w:t xml:space="preserve"> arrival times are relatively stable since April 2024, ranging between 10 min 50 sec and 12 min 09 sec. </w:t>
            </w:r>
          </w:p>
          <w:p w14:paraId="79EAB7EE" w14:textId="77777777" w:rsidR="00C454DD" w:rsidRPr="00C454DD" w:rsidRDefault="00C454DD" w:rsidP="00C454DD">
            <w:pPr>
              <w:numPr>
                <w:ilvl w:val="0"/>
                <w:numId w:val="37"/>
              </w:numPr>
              <w:rPr>
                <w:rFonts w:cstheme="minorHAnsi"/>
                <w:sz w:val="24"/>
                <w:szCs w:val="24"/>
              </w:rPr>
            </w:pPr>
            <w:r w:rsidRPr="00C454DD">
              <w:rPr>
                <w:rFonts w:cstheme="minorHAnsi"/>
                <w:sz w:val="24"/>
                <w:szCs w:val="24"/>
              </w:rPr>
              <w:t xml:space="preserve">April 2025 recorded the lowest median arrival time over the past 2 years, at 10 mins 50 seconds.  </w:t>
            </w:r>
          </w:p>
          <w:p w14:paraId="3C9F152E" w14:textId="77777777" w:rsidR="00C454DD" w:rsidRPr="00C454DD" w:rsidRDefault="00C454DD" w:rsidP="00C454DD">
            <w:pPr>
              <w:numPr>
                <w:ilvl w:val="0"/>
                <w:numId w:val="37"/>
              </w:numPr>
              <w:rPr>
                <w:rFonts w:cstheme="minorHAnsi"/>
                <w:sz w:val="24"/>
                <w:szCs w:val="24"/>
              </w:rPr>
            </w:pPr>
            <w:r w:rsidRPr="00C454DD">
              <w:rPr>
                <w:rFonts w:cstheme="minorHAnsi"/>
                <w:sz w:val="24"/>
                <w:szCs w:val="24"/>
              </w:rPr>
              <w:t xml:space="preserve">YTD (Apr-Aug 2025), Immediate incidents had a median arrival time of 11 mins 03 seconds. </w:t>
            </w:r>
          </w:p>
          <w:p w14:paraId="3DFC58F5" w14:textId="77777777" w:rsidR="00C454DD" w:rsidRPr="00C454DD" w:rsidRDefault="00C454DD" w:rsidP="00C454DD">
            <w:pPr>
              <w:numPr>
                <w:ilvl w:val="1"/>
                <w:numId w:val="37"/>
              </w:numPr>
              <w:rPr>
                <w:rFonts w:cstheme="minorHAnsi"/>
                <w:sz w:val="24"/>
                <w:szCs w:val="24"/>
              </w:rPr>
            </w:pPr>
            <w:r w:rsidRPr="00C454DD">
              <w:rPr>
                <w:rFonts w:cstheme="minorHAnsi"/>
                <w:sz w:val="24"/>
                <w:szCs w:val="24"/>
              </w:rPr>
              <w:t>immediate urban (9 mins 32 seconds) – within target of 15 mins</w:t>
            </w:r>
          </w:p>
          <w:p w14:paraId="14ED8147" w14:textId="77777777" w:rsidR="00C454DD" w:rsidRPr="00C454DD" w:rsidRDefault="00C454DD" w:rsidP="00C454DD">
            <w:pPr>
              <w:numPr>
                <w:ilvl w:val="1"/>
                <w:numId w:val="37"/>
              </w:numPr>
              <w:rPr>
                <w:rFonts w:cstheme="minorHAnsi"/>
                <w:sz w:val="24"/>
                <w:szCs w:val="24"/>
              </w:rPr>
            </w:pPr>
            <w:r w:rsidRPr="00C454DD">
              <w:rPr>
                <w:rFonts w:cstheme="minorHAnsi"/>
                <w:sz w:val="24"/>
                <w:szCs w:val="24"/>
              </w:rPr>
              <w:t>immediate rural (12 mins 35 seconds) – within target of 20 mins.</w:t>
            </w:r>
          </w:p>
          <w:p w14:paraId="76854533" w14:textId="77777777" w:rsidR="00C454DD" w:rsidRPr="00C454DD" w:rsidRDefault="00C454DD" w:rsidP="00C454DD">
            <w:pPr>
              <w:numPr>
                <w:ilvl w:val="0"/>
                <w:numId w:val="37"/>
              </w:numPr>
              <w:rPr>
                <w:rFonts w:cstheme="minorHAnsi"/>
                <w:sz w:val="24"/>
                <w:szCs w:val="24"/>
              </w:rPr>
            </w:pPr>
            <w:r w:rsidRPr="00C454DD">
              <w:rPr>
                <w:rFonts w:cstheme="minorHAnsi"/>
                <w:sz w:val="24"/>
                <w:szCs w:val="24"/>
              </w:rPr>
              <w:t>This is a 31 second reduction on the same YTD period last year (Apr-Aug 2024) when the median arrival time was 11 mins 34 seconds.  Reductions in response times are observed for both immediate urban and rural areas in this period.</w:t>
            </w:r>
          </w:p>
          <w:p w14:paraId="71BCAF82" w14:textId="77777777" w:rsidR="00C454DD" w:rsidRPr="00C454DD" w:rsidRDefault="00C454DD" w:rsidP="00C454DD">
            <w:pPr>
              <w:numPr>
                <w:ilvl w:val="1"/>
                <w:numId w:val="37"/>
              </w:numPr>
              <w:rPr>
                <w:rFonts w:cstheme="minorHAnsi"/>
                <w:sz w:val="24"/>
                <w:szCs w:val="24"/>
              </w:rPr>
            </w:pPr>
            <w:r w:rsidRPr="00C454DD">
              <w:rPr>
                <w:rFonts w:cstheme="minorHAnsi"/>
                <w:sz w:val="24"/>
                <w:szCs w:val="24"/>
              </w:rPr>
              <w:t xml:space="preserve">immediate urban (10 mins 01 seconds) </w:t>
            </w:r>
          </w:p>
          <w:p w14:paraId="6EA60356" w14:textId="77777777" w:rsidR="00C454DD" w:rsidRPr="00C454DD" w:rsidRDefault="00C454DD" w:rsidP="00C454DD">
            <w:pPr>
              <w:numPr>
                <w:ilvl w:val="1"/>
                <w:numId w:val="37"/>
              </w:numPr>
              <w:rPr>
                <w:rFonts w:cstheme="minorHAnsi"/>
                <w:sz w:val="24"/>
                <w:szCs w:val="24"/>
              </w:rPr>
            </w:pPr>
            <w:r w:rsidRPr="00C454DD">
              <w:rPr>
                <w:rFonts w:cstheme="minorHAnsi"/>
                <w:sz w:val="24"/>
                <w:szCs w:val="24"/>
              </w:rPr>
              <w:t>immediate rural (12 mins 59 seconds)</w:t>
            </w:r>
          </w:p>
          <w:p w14:paraId="3DF98107" w14:textId="77777777" w:rsidR="00C454DD" w:rsidRPr="00CF65D2" w:rsidRDefault="00C454DD" w:rsidP="00C454DD">
            <w:pPr>
              <w:rPr>
                <w:rFonts w:cstheme="minorHAnsi"/>
                <w:sz w:val="24"/>
                <w:szCs w:val="24"/>
              </w:rPr>
            </w:pPr>
          </w:p>
          <w:p w14:paraId="71DAF6D8" w14:textId="5E56AB61" w:rsidR="00C454DD" w:rsidRPr="00C454DD" w:rsidRDefault="00C454DD" w:rsidP="00C454DD">
            <w:pPr>
              <w:rPr>
                <w:rFonts w:cstheme="minorHAnsi"/>
                <w:sz w:val="24"/>
                <w:szCs w:val="24"/>
              </w:rPr>
            </w:pPr>
            <w:r w:rsidRPr="00C454DD">
              <w:rPr>
                <w:rFonts w:cstheme="minorHAnsi"/>
                <w:sz w:val="24"/>
                <w:szCs w:val="24"/>
              </w:rPr>
              <w:t xml:space="preserve">101 – 11% reduction in calls and median wait time is 8s which is well under national average but static year to date. So again our 101 trajectory is good </w:t>
            </w:r>
            <w:proofErr w:type="spellStart"/>
            <w:r w:rsidRPr="00C454DD">
              <w:rPr>
                <w:rFonts w:cstheme="minorHAnsi"/>
                <w:sz w:val="24"/>
                <w:szCs w:val="24"/>
              </w:rPr>
              <w:t>ie</w:t>
            </w:r>
            <w:proofErr w:type="spellEnd"/>
            <w:r w:rsidRPr="00C454DD">
              <w:rPr>
                <w:rFonts w:cstheme="minorHAnsi"/>
                <w:sz w:val="24"/>
                <w:szCs w:val="24"/>
              </w:rPr>
              <w:t xml:space="preserve"> volume is falling and answer times remain static but well under national average. We have seen however a 41% increase in Single Online Home (9929 forms submitted) reporting so we have seen some channel shift from 101 to SOH </w:t>
            </w:r>
          </w:p>
          <w:p w14:paraId="783CBF5E" w14:textId="77777777" w:rsidR="00C454DD" w:rsidRPr="00C454DD" w:rsidRDefault="00C454DD" w:rsidP="00C454DD">
            <w:pPr>
              <w:rPr>
                <w:rFonts w:cstheme="minorHAnsi"/>
                <w:sz w:val="24"/>
                <w:szCs w:val="24"/>
              </w:rPr>
            </w:pPr>
            <w:r w:rsidRPr="00C454DD">
              <w:rPr>
                <w:rFonts w:cstheme="minorHAnsi"/>
                <w:sz w:val="24"/>
                <w:szCs w:val="24"/>
              </w:rPr>
              <w:lastRenderedPageBreak/>
              <w:t xml:space="preserve">Monthly </w:t>
            </w:r>
            <w:r w:rsidRPr="00C454DD">
              <w:rPr>
                <w:rFonts w:cstheme="minorHAnsi"/>
                <w:sz w:val="24"/>
                <w:szCs w:val="24"/>
                <w:u w:val="single"/>
              </w:rPr>
              <w:t>priority</w:t>
            </w:r>
            <w:r w:rsidRPr="00C454DD">
              <w:rPr>
                <w:rFonts w:cstheme="minorHAnsi"/>
                <w:sz w:val="24"/>
                <w:szCs w:val="24"/>
              </w:rPr>
              <w:t xml:space="preserve"> arrival times observe a reducing trend since April 2024.  </w:t>
            </w:r>
          </w:p>
          <w:p w14:paraId="4D865F93" w14:textId="77777777" w:rsidR="00C454DD" w:rsidRPr="00C454DD" w:rsidRDefault="00C454DD" w:rsidP="00C454DD">
            <w:pPr>
              <w:numPr>
                <w:ilvl w:val="0"/>
                <w:numId w:val="38"/>
              </w:numPr>
              <w:rPr>
                <w:rFonts w:cstheme="minorHAnsi"/>
                <w:sz w:val="24"/>
                <w:szCs w:val="24"/>
              </w:rPr>
            </w:pPr>
            <w:r w:rsidRPr="00C454DD">
              <w:rPr>
                <w:rFonts w:cstheme="minorHAnsi"/>
                <w:sz w:val="24"/>
                <w:szCs w:val="24"/>
              </w:rPr>
              <w:t xml:space="preserve">The month of March 2025 recorded the lowest median arrival time over the past 2 years, at 50 mins 48 seconds. </w:t>
            </w:r>
          </w:p>
          <w:p w14:paraId="370D6FEE" w14:textId="77777777" w:rsidR="00C454DD" w:rsidRPr="00C454DD" w:rsidRDefault="00C454DD" w:rsidP="00C454DD">
            <w:pPr>
              <w:numPr>
                <w:ilvl w:val="0"/>
                <w:numId w:val="38"/>
              </w:numPr>
              <w:rPr>
                <w:rFonts w:cstheme="minorHAnsi"/>
                <w:sz w:val="24"/>
                <w:szCs w:val="24"/>
              </w:rPr>
            </w:pPr>
            <w:r w:rsidRPr="00C454DD">
              <w:rPr>
                <w:rFonts w:cstheme="minorHAnsi"/>
                <w:sz w:val="24"/>
                <w:szCs w:val="24"/>
              </w:rPr>
              <w:t xml:space="preserve">YTD (Apr-Aug 2025), priority incidents had a median arrival time of 58 mins 10 seconds. </w:t>
            </w:r>
          </w:p>
          <w:p w14:paraId="198BDC06" w14:textId="77777777" w:rsidR="00C454DD" w:rsidRPr="00C454DD" w:rsidRDefault="00C454DD" w:rsidP="00C454DD">
            <w:pPr>
              <w:numPr>
                <w:ilvl w:val="0"/>
                <w:numId w:val="38"/>
              </w:numPr>
              <w:rPr>
                <w:rFonts w:cstheme="minorHAnsi"/>
                <w:sz w:val="24"/>
                <w:szCs w:val="24"/>
              </w:rPr>
            </w:pPr>
            <w:r w:rsidRPr="00C454DD">
              <w:rPr>
                <w:rFonts w:cstheme="minorHAnsi"/>
                <w:sz w:val="24"/>
                <w:szCs w:val="24"/>
              </w:rPr>
              <w:t>This is a reduction of 16 minutes 24 seconds on the same YTD period last year (Apr-Aug 2024) when the median arrival time was 1 hr 14 mins and 34 seconds.</w:t>
            </w:r>
          </w:p>
          <w:p w14:paraId="056AB5FD" w14:textId="25848E80" w:rsidR="00C454DD" w:rsidRPr="00C454DD" w:rsidRDefault="00C454DD" w:rsidP="00C454DD">
            <w:pPr>
              <w:rPr>
                <w:rFonts w:cstheme="minorHAnsi"/>
                <w:sz w:val="24"/>
                <w:szCs w:val="24"/>
              </w:rPr>
            </w:pPr>
          </w:p>
          <w:p w14:paraId="499CE1ED" w14:textId="0B715F49" w:rsidR="003C77C1" w:rsidRPr="00CF65D2" w:rsidRDefault="003C77C1" w:rsidP="003C77C1">
            <w:pPr>
              <w:tabs>
                <w:tab w:val="left" w:pos="720"/>
              </w:tabs>
              <w:rPr>
                <w:rFonts w:cstheme="minorHAnsi"/>
                <w:sz w:val="24"/>
                <w:szCs w:val="24"/>
              </w:rPr>
            </w:pPr>
            <w:r w:rsidRPr="003C77C1">
              <w:rPr>
                <w:rFonts w:cstheme="minorHAnsi"/>
                <w:i/>
                <w:iCs/>
                <w:sz w:val="24"/>
                <w:szCs w:val="24"/>
              </w:rPr>
              <w:t>Public confidence and ASB experience data reliant on CSEW; no local surveys shown.</w:t>
            </w:r>
            <w:r w:rsidRPr="003C77C1">
              <w:rPr>
                <w:rFonts w:cstheme="minorHAnsi"/>
                <w:i/>
                <w:iCs/>
                <w:sz w:val="24"/>
                <w:szCs w:val="24"/>
              </w:rPr>
              <w:br/>
            </w:r>
            <w:r w:rsidRPr="003C77C1">
              <w:rPr>
                <w:rFonts w:cstheme="minorHAnsi"/>
                <w:b/>
                <w:bCs/>
                <w:sz w:val="24"/>
                <w:szCs w:val="24"/>
              </w:rPr>
              <w:t>Q:</w:t>
            </w:r>
            <w:r w:rsidRPr="003C77C1">
              <w:rPr>
                <w:rFonts w:cstheme="minorHAnsi"/>
                <w:sz w:val="24"/>
                <w:szCs w:val="24"/>
              </w:rPr>
              <w:t xml:space="preserve"> What is the force’s plan to supplement national data with local insight to measure the impact of the Neighbourhood Policing Guarantee?</w:t>
            </w:r>
          </w:p>
          <w:p w14:paraId="2E7A8970" w14:textId="77777777" w:rsidR="003C77C1" w:rsidRPr="003C77C1" w:rsidRDefault="003C77C1" w:rsidP="003C77C1">
            <w:pPr>
              <w:tabs>
                <w:tab w:val="left" w:pos="720"/>
              </w:tabs>
              <w:rPr>
                <w:rFonts w:cstheme="minorHAnsi"/>
                <w:sz w:val="24"/>
                <w:szCs w:val="24"/>
              </w:rPr>
            </w:pPr>
          </w:p>
          <w:p w14:paraId="229422A8" w14:textId="44E02DB9" w:rsidR="003C77C1" w:rsidRPr="003C77C1" w:rsidRDefault="008C02A1" w:rsidP="003C77C1">
            <w:pPr>
              <w:rPr>
                <w:rFonts w:cstheme="minorHAnsi"/>
                <w:sz w:val="24"/>
                <w:szCs w:val="24"/>
              </w:rPr>
            </w:pPr>
            <w:r w:rsidRPr="00CF65D2">
              <w:rPr>
                <w:rFonts w:cstheme="minorHAnsi"/>
                <w:b/>
                <w:bCs/>
                <w:sz w:val="24"/>
                <w:szCs w:val="24"/>
              </w:rPr>
              <w:t>A:</w:t>
            </w:r>
            <w:r w:rsidRPr="00CF65D2">
              <w:rPr>
                <w:rFonts w:cstheme="minorHAnsi"/>
                <w:sz w:val="24"/>
                <w:szCs w:val="24"/>
              </w:rPr>
              <w:t xml:space="preserve"> </w:t>
            </w:r>
            <w:r w:rsidR="003C77C1" w:rsidRPr="003C77C1">
              <w:rPr>
                <w:rFonts w:cstheme="minorHAnsi"/>
                <w:sz w:val="24"/>
                <w:szCs w:val="24"/>
              </w:rPr>
              <w:t xml:space="preserve">Update from Local Policing. </w:t>
            </w:r>
          </w:p>
          <w:p w14:paraId="28024D8A" w14:textId="219DA131" w:rsidR="003C77C1" w:rsidRPr="003C77C1" w:rsidRDefault="003C77C1" w:rsidP="003C77C1">
            <w:pPr>
              <w:rPr>
                <w:rFonts w:cstheme="minorHAnsi"/>
                <w:sz w:val="24"/>
                <w:szCs w:val="24"/>
              </w:rPr>
            </w:pPr>
            <w:r w:rsidRPr="003C77C1">
              <w:rPr>
                <w:rFonts w:cstheme="minorHAnsi"/>
                <w:sz w:val="24"/>
                <w:szCs w:val="24"/>
              </w:rPr>
              <w:t>The force supplements national data with locally driven insight through a structured governance and feedback process. A monthly, executive-led Neighbourhood Policing Guarantee (NPG) Accountability Board, chaired by ACC Richie Allen, reviews data aligned to all five NPG pillars. This information, provided by a dedicated analyst, allows performance and progress to be tracked consistently over time.</w:t>
            </w:r>
          </w:p>
          <w:p w14:paraId="7B657E0C" w14:textId="77777777" w:rsidR="003C77C1" w:rsidRPr="003C77C1" w:rsidRDefault="003C77C1" w:rsidP="003C77C1">
            <w:pPr>
              <w:rPr>
                <w:rFonts w:cstheme="minorHAnsi"/>
                <w:sz w:val="24"/>
                <w:szCs w:val="24"/>
              </w:rPr>
            </w:pPr>
            <w:r w:rsidRPr="003C77C1">
              <w:rPr>
                <w:rFonts w:cstheme="minorHAnsi"/>
                <w:sz w:val="24"/>
                <w:szCs w:val="24"/>
              </w:rPr>
              <w:t>In addition to quantitative data, local sentiment and community feedback are actively captured and monitored by the NPG Sergeant, enabling trends to be benchmarked and progress measured. To strengthen this further, two complementary approaches are in place:</w:t>
            </w:r>
          </w:p>
          <w:p w14:paraId="7FA1872B" w14:textId="159F6942" w:rsidR="003C77C1" w:rsidRPr="003C77C1" w:rsidRDefault="003C77C1" w:rsidP="003C77C1">
            <w:pPr>
              <w:numPr>
                <w:ilvl w:val="0"/>
                <w:numId w:val="40"/>
              </w:numPr>
              <w:tabs>
                <w:tab w:val="left" w:pos="720"/>
              </w:tabs>
              <w:rPr>
                <w:rFonts w:cstheme="minorHAnsi"/>
                <w:sz w:val="24"/>
                <w:szCs w:val="24"/>
              </w:rPr>
            </w:pPr>
            <w:r w:rsidRPr="003C77C1">
              <w:rPr>
                <w:rFonts w:cstheme="minorHAnsi"/>
                <w:sz w:val="24"/>
                <w:szCs w:val="24"/>
              </w:rPr>
              <w:lastRenderedPageBreak/>
              <w:t>Independent academic evaluation: Northumbria University,  is undertaking research into NPG outcomes. With full access to force data, their independent findings feed into the monthly Hotspot Action Fund meeting, chaired by the Deputy PCC, ensuring academic rigor and transparency.</w:t>
            </w:r>
          </w:p>
          <w:p w14:paraId="72CB83B7" w14:textId="77777777" w:rsidR="003C77C1" w:rsidRPr="003C77C1" w:rsidRDefault="003C77C1" w:rsidP="003C77C1">
            <w:pPr>
              <w:numPr>
                <w:ilvl w:val="0"/>
                <w:numId w:val="40"/>
              </w:numPr>
              <w:tabs>
                <w:tab w:val="left" w:pos="720"/>
              </w:tabs>
              <w:rPr>
                <w:rFonts w:cstheme="minorHAnsi"/>
                <w:sz w:val="24"/>
                <w:szCs w:val="24"/>
              </w:rPr>
            </w:pPr>
            <w:r w:rsidRPr="003C77C1">
              <w:rPr>
                <w:rFonts w:cstheme="minorHAnsi"/>
                <w:sz w:val="24"/>
                <w:szCs w:val="24"/>
              </w:rPr>
              <w:t>Enhanced community feedback platforms: The force has renewed and upgraded the “Keep in the Know” platform to provide improved functionality for capturing local views. Sentiment data from this system will be captured, analysed, and presented with specialist analytical support, offering a clearer picture of community confidence over time.</w:t>
            </w:r>
          </w:p>
          <w:p w14:paraId="5159BE0F" w14:textId="77777777" w:rsidR="003C77C1" w:rsidRPr="00CF65D2" w:rsidRDefault="003C77C1" w:rsidP="003C77C1">
            <w:pPr>
              <w:rPr>
                <w:rFonts w:cstheme="minorHAnsi"/>
                <w:sz w:val="24"/>
                <w:szCs w:val="24"/>
              </w:rPr>
            </w:pPr>
          </w:p>
          <w:p w14:paraId="0488F081" w14:textId="1F95D003" w:rsidR="003C77C1" w:rsidRPr="003C77C1" w:rsidRDefault="003C77C1" w:rsidP="003C77C1">
            <w:pPr>
              <w:rPr>
                <w:rFonts w:cstheme="minorHAnsi"/>
                <w:sz w:val="24"/>
                <w:szCs w:val="24"/>
              </w:rPr>
            </w:pPr>
            <w:r w:rsidRPr="003C77C1">
              <w:rPr>
                <w:rFonts w:cstheme="minorHAnsi"/>
                <w:sz w:val="24"/>
                <w:szCs w:val="24"/>
              </w:rPr>
              <w:t>Together, these measures ensure national performance requirements are underpinned by robust local insight, combining quantitative measures with independent evaluation and direct community feedback.</w:t>
            </w:r>
          </w:p>
          <w:p w14:paraId="0F79877B" w14:textId="77777777" w:rsidR="00CD114A" w:rsidRPr="00CD114A" w:rsidRDefault="00CD114A" w:rsidP="00CD114A">
            <w:pPr>
              <w:rPr>
                <w:rFonts w:cstheme="minorHAnsi"/>
                <w:sz w:val="24"/>
                <w:szCs w:val="24"/>
              </w:rPr>
            </w:pPr>
          </w:p>
          <w:p w14:paraId="4391B9B8" w14:textId="48D477C5" w:rsidR="003C77C1" w:rsidRPr="00CF65D2" w:rsidRDefault="003C77C1" w:rsidP="003C77C1">
            <w:pPr>
              <w:tabs>
                <w:tab w:val="left" w:pos="720"/>
              </w:tabs>
              <w:rPr>
                <w:rFonts w:cstheme="minorHAnsi"/>
                <w:sz w:val="24"/>
                <w:szCs w:val="24"/>
              </w:rPr>
            </w:pPr>
            <w:r w:rsidRPr="003C77C1">
              <w:rPr>
                <w:rFonts w:cstheme="minorHAnsi"/>
                <w:i/>
                <w:iCs/>
                <w:sz w:val="24"/>
                <w:szCs w:val="24"/>
              </w:rPr>
              <w:t>Data on the Fatal Four and KSI is reported but lacks demographic and location trends.</w:t>
            </w:r>
            <w:r w:rsidRPr="003C77C1">
              <w:rPr>
                <w:rFonts w:cstheme="minorHAnsi"/>
                <w:i/>
                <w:iCs/>
                <w:sz w:val="24"/>
                <w:szCs w:val="24"/>
              </w:rPr>
              <w:br/>
            </w:r>
            <w:r w:rsidRPr="003C77C1">
              <w:rPr>
                <w:rFonts w:cstheme="minorHAnsi"/>
                <w:b/>
                <w:bCs/>
                <w:sz w:val="24"/>
                <w:szCs w:val="24"/>
              </w:rPr>
              <w:t>Q:</w:t>
            </w:r>
            <w:r w:rsidRPr="003C77C1">
              <w:rPr>
                <w:rFonts w:cstheme="minorHAnsi"/>
                <w:sz w:val="24"/>
                <w:szCs w:val="24"/>
              </w:rPr>
              <w:t xml:space="preserve"> What targeted action is being taken in known collision hotspots or amongst high-risk groups (young drivers, drug drivers, repeat offenders)?</w:t>
            </w:r>
          </w:p>
          <w:p w14:paraId="69305D33" w14:textId="77777777" w:rsidR="003C77C1" w:rsidRPr="003C77C1" w:rsidRDefault="003C77C1" w:rsidP="003C77C1">
            <w:pPr>
              <w:tabs>
                <w:tab w:val="left" w:pos="720"/>
              </w:tabs>
              <w:rPr>
                <w:rFonts w:cstheme="minorHAnsi"/>
                <w:sz w:val="24"/>
                <w:szCs w:val="24"/>
              </w:rPr>
            </w:pPr>
          </w:p>
          <w:p w14:paraId="488E92FF" w14:textId="1A039576" w:rsidR="003C77C1" w:rsidRPr="003C77C1" w:rsidRDefault="003C77C1" w:rsidP="003C77C1">
            <w:pPr>
              <w:rPr>
                <w:rFonts w:cstheme="minorHAnsi"/>
                <w:sz w:val="24"/>
                <w:szCs w:val="24"/>
              </w:rPr>
            </w:pPr>
            <w:r w:rsidRPr="003C77C1">
              <w:rPr>
                <w:rFonts w:cstheme="minorHAnsi"/>
                <w:sz w:val="24"/>
                <w:szCs w:val="24"/>
              </w:rPr>
              <w:t>Update from Roads, Armed Policing and Custody:</w:t>
            </w:r>
          </w:p>
          <w:p w14:paraId="20AA2199" w14:textId="3897759D" w:rsidR="003C77C1" w:rsidRPr="003C77C1" w:rsidRDefault="003C77C1" w:rsidP="003C77C1">
            <w:pPr>
              <w:rPr>
                <w:rFonts w:cstheme="minorHAnsi"/>
                <w:sz w:val="24"/>
                <w:szCs w:val="24"/>
              </w:rPr>
            </w:pPr>
            <w:r w:rsidRPr="00CF65D2">
              <w:rPr>
                <w:rFonts w:cstheme="minorHAnsi"/>
                <w:b/>
                <w:bCs/>
                <w:sz w:val="24"/>
                <w:szCs w:val="24"/>
              </w:rPr>
              <w:t>A:</w:t>
            </w:r>
            <w:r w:rsidRPr="00CF65D2">
              <w:rPr>
                <w:rFonts w:cstheme="minorHAnsi"/>
                <w:sz w:val="24"/>
                <w:szCs w:val="24"/>
              </w:rPr>
              <w:t xml:space="preserve"> </w:t>
            </w:r>
            <w:r w:rsidRPr="003C77C1">
              <w:rPr>
                <w:rFonts w:cstheme="minorHAnsi"/>
                <w:sz w:val="24"/>
                <w:szCs w:val="24"/>
              </w:rPr>
              <w:t xml:space="preserve">Durham Constabulary have had statistically higher collisions (with serious injuries) on A1(M) and A19 and as a result we intend to locate the </w:t>
            </w:r>
            <w:proofErr w:type="spellStart"/>
            <w:r w:rsidRPr="003C77C1">
              <w:rPr>
                <w:rFonts w:cstheme="minorHAnsi"/>
                <w:sz w:val="24"/>
                <w:szCs w:val="24"/>
              </w:rPr>
              <w:t>Acusensus</w:t>
            </w:r>
            <w:proofErr w:type="spellEnd"/>
            <w:r w:rsidRPr="003C77C1">
              <w:rPr>
                <w:rFonts w:cstheme="minorHAnsi"/>
                <w:sz w:val="24"/>
                <w:szCs w:val="24"/>
              </w:rPr>
              <w:t xml:space="preserve"> camera in this area, we don’t have any statistically serious injury or collision hot spots in our County away from the aforementioned fast roads.</w:t>
            </w:r>
          </w:p>
          <w:p w14:paraId="39D79FB5" w14:textId="77777777" w:rsidR="003C77C1" w:rsidRPr="003C77C1" w:rsidRDefault="003C77C1" w:rsidP="003C77C1">
            <w:pPr>
              <w:rPr>
                <w:rFonts w:cstheme="minorHAnsi"/>
                <w:sz w:val="24"/>
                <w:szCs w:val="24"/>
              </w:rPr>
            </w:pPr>
            <w:r w:rsidRPr="003C77C1">
              <w:rPr>
                <w:rFonts w:cstheme="minorHAnsi"/>
                <w:sz w:val="24"/>
                <w:szCs w:val="24"/>
              </w:rPr>
              <w:t> </w:t>
            </w:r>
          </w:p>
          <w:p w14:paraId="2016B447" w14:textId="77777777" w:rsidR="003C77C1" w:rsidRPr="003C77C1" w:rsidRDefault="003C77C1" w:rsidP="003C77C1">
            <w:pPr>
              <w:rPr>
                <w:rFonts w:cstheme="minorHAnsi"/>
                <w:sz w:val="24"/>
                <w:szCs w:val="24"/>
              </w:rPr>
            </w:pPr>
            <w:r w:rsidRPr="003C77C1">
              <w:rPr>
                <w:rFonts w:cstheme="minorHAnsi"/>
                <w:sz w:val="24"/>
                <w:szCs w:val="24"/>
              </w:rPr>
              <w:lastRenderedPageBreak/>
              <w:t xml:space="preserve">Education is continuing with young people as the numbers who are involved in serious and fatal RTCs remains disproportionately high.  Education is delivered in two main categories; a both driver and passenger workshop aimed at students aged 16-18 in schools and colleges and more recently to young people aged 14-16 in alternative education provision (AP).  Young people in AP in the County are at more risk of injury through illegal riding of motorcycles and this targeted education hopes to reduce the numbers injured on our roads. </w:t>
            </w:r>
          </w:p>
          <w:p w14:paraId="220ED33F" w14:textId="77777777" w:rsidR="003C77C1" w:rsidRPr="003C77C1" w:rsidRDefault="003C77C1" w:rsidP="003C77C1">
            <w:pPr>
              <w:rPr>
                <w:rFonts w:cstheme="minorHAnsi"/>
                <w:sz w:val="24"/>
                <w:szCs w:val="24"/>
              </w:rPr>
            </w:pPr>
            <w:r w:rsidRPr="003C77C1">
              <w:rPr>
                <w:rFonts w:cstheme="minorHAnsi"/>
                <w:sz w:val="24"/>
                <w:szCs w:val="24"/>
              </w:rPr>
              <w:t> </w:t>
            </w:r>
          </w:p>
          <w:p w14:paraId="2DCAEE5B" w14:textId="77777777" w:rsidR="003C77C1" w:rsidRPr="003C77C1" w:rsidRDefault="003C77C1" w:rsidP="003C77C1">
            <w:pPr>
              <w:rPr>
                <w:rFonts w:cstheme="minorHAnsi"/>
                <w:sz w:val="24"/>
                <w:szCs w:val="24"/>
              </w:rPr>
            </w:pPr>
            <w:r w:rsidRPr="003C77C1">
              <w:rPr>
                <w:rFonts w:cstheme="minorHAnsi"/>
                <w:sz w:val="24"/>
                <w:szCs w:val="24"/>
              </w:rPr>
              <w:t>In addition to the above we deliver training to young apprentices to target the risk individuals which is also offered to businesses.</w:t>
            </w:r>
          </w:p>
          <w:p w14:paraId="5D26E40F" w14:textId="77777777" w:rsidR="003C77C1" w:rsidRPr="003C77C1" w:rsidRDefault="003C77C1" w:rsidP="003C77C1">
            <w:pPr>
              <w:rPr>
                <w:rFonts w:cstheme="minorHAnsi"/>
                <w:sz w:val="24"/>
                <w:szCs w:val="24"/>
              </w:rPr>
            </w:pPr>
            <w:r w:rsidRPr="003C77C1">
              <w:rPr>
                <w:rFonts w:cstheme="minorHAnsi"/>
                <w:sz w:val="24"/>
                <w:szCs w:val="24"/>
              </w:rPr>
              <w:t> </w:t>
            </w:r>
          </w:p>
          <w:p w14:paraId="38080CD5" w14:textId="77777777" w:rsidR="003C77C1" w:rsidRPr="003C77C1" w:rsidRDefault="003C77C1" w:rsidP="003C77C1">
            <w:pPr>
              <w:rPr>
                <w:rFonts w:cstheme="minorHAnsi"/>
                <w:sz w:val="24"/>
                <w:szCs w:val="24"/>
              </w:rPr>
            </w:pPr>
            <w:r w:rsidRPr="003C77C1">
              <w:rPr>
                <w:rFonts w:cstheme="minorHAnsi"/>
                <w:sz w:val="24"/>
                <w:szCs w:val="24"/>
              </w:rPr>
              <w:t>We also continue to support national campaigns throughout the year that target the ‘fatal four’ on our roads which includes those who choose to drive under the influence of drink and/or drugs.</w:t>
            </w:r>
          </w:p>
          <w:p w14:paraId="77DFB98A" w14:textId="77777777" w:rsidR="00CD114A" w:rsidRPr="00CD114A" w:rsidRDefault="00CD114A" w:rsidP="00CD114A">
            <w:pPr>
              <w:rPr>
                <w:rFonts w:cstheme="minorHAnsi"/>
                <w:sz w:val="24"/>
                <w:szCs w:val="24"/>
              </w:rPr>
            </w:pPr>
          </w:p>
          <w:p w14:paraId="45EBA21B" w14:textId="77777777" w:rsidR="00B4079D" w:rsidRPr="00CF65D2" w:rsidRDefault="00B4079D" w:rsidP="00B4079D">
            <w:pPr>
              <w:spacing w:after="240"/>
              <w:jc w:val="both"/>
              <w:rPr>
                <w:rFonts w:cstheme="minorHAnsi"/>
                <w:b/>
                <w:bCs/>
                <w:sz w:val="24"/>
                <w:szCs w:val="24"/>
              </w:rPr>
            </w:pPr>
            <w:r w:rsidRPr="00CF65D2">
              <w:rPr>
                <w:rFonts w:cstheme="minorHAnsi"/>
                <w:b/>
                <w:bCs/>
                <w:sz w:val="24"/>
                <w:szCs w:val="24"/>
              </w:rPr>
              <w:t>Recommendation:</w:t>
            </w:r>
          </w:p>
          <w:p w14:paraId="17069397" w14:textId="4B099EBD" w:rsidR="00B4079D" w:rsidRPr="00CF65D2" w:rsidRDefault="00B4079D" w:rsidP="00B4079D">
            <w:pPr>
              <w:spacing w:after="240"/>
              <w:jc w:val="both"/>
              <w:rPr>
                <w:rFonts w:cstheme="minorHAnsi"/>
                <w:bCs/>
                <w:sz w:val="24"/>
                <w:szCs w:val="24"/>
              </w:rPr>
            </w:pPr>
            <w:r w:rsidRPr="00CF65D2">
              <w:rPr>
                <w:rFonts w:cstheme="minorHAnsi"/>
                <w:sz w:val="24"/>
                <w:szCs w:val="24"/>
              </w:rPr>
              <w:t>Board Members noted contents of the report and DPCC Hall thanked those involved in the work included in the report.</w:t>
            </w:r>
          </w:p>
          <w:p w14:paraId="5FAA49EF" w14:textId="53E49AFE" w:rsidR="00CD114A" w:rsidRPr="00CF65D2" w:rsidRDefault="00CD114A" w:rsidP="000117CB">
            <w:pPr>
              <w:rPr>
                <w:rFonts w:cstheme="minorHAnsi"/>
                <w:sz w:val="24"/>
                <w:szCs w:val="24"/>
              </w:rPr>
            </w:pPr>
          </w:p>
        </w:tc>
        <w:tc>
          <w:tcPr>
            <w:tcW w:w="1659" w:type="dxa"/>
          </w:tcPr>
          <w:p w14:paraId="22E32EC4" w14:textId="77777777" w:rsidR="004A7B79" w:rsidRPr="00CF65D2" w:rsidRDefault="004A7B79" w:rsidP="00983588">
            <w:pPr>
              <w:rPr>
                <w:rFonts w:cstheme="minorHAnsi"/>
                <w:b/>
                <w:bCs/>
                <w:sz w:val="24"/>
                <w:szCs w:val="24"/>
              </w:rPr>
            </w:pPr>
          </w:p>
        </w:tc>
        <w:tc>
          <w:tcPr>
            <w:tcW w:w="1601" w:type="dxa"/>
          </w:tcPr>
          <w:p w14:paraId="0085DFFC" w14:textId="0D86F7E2" w:rsidR="005311D3" w:rsidRPr="00CF65D2" w:rsidRDefault="005311D3" w:rsidP="009B2308">
            <w:pPr>
              <w:rPr>
                <w:rFonts w:cstheme="minorHAnsi"/>
                <w:b/>
                <w:bCs/>
                <w:sz w:val="24"/>
                <w:szCs w:val="24"/>
              </w:rPr>
            </w:pPr>
          </w:p>
        </w:tc>
      </w:tr>
      <w:tr w:rsidR="00AE73F9" w:rsidRPr="00CF65D2" w14:paraId="2A7DC6CF" w14:textId="77777777" w:rsidTr="00E63CEA">
        <w:tc>
          <w:tcPr>
            <w:tcW w:w="1203" w:type="dxa"/>
          </w:tcPr>
          <w:p w14:paraId="1283E475" w14:textId="36EC2AE9" w:rsidR="00AE73F9" w:rsidRPr="00CF65D2" w:rsidRDefault="005311D3" w:rsidP="00DF35F0">
            <w:pPr>
              <w:jc w:val="center"/>
              <w:rPr>
                <w:rFonts w:cstheme="minorHAnsi"/>
                <w:b/>
                <w:bCs/>
                <w:sz w:val="24"/>
                <w:szCs w:val="24"/>
              </w:rPr>
            </w:pPr>
            <w:r w:rsidRPr="00CF65D2">
              <w:rPr>
                <w:rFonts w:cstheme="minorHAnsi"/>
                <w:b/>
                <w:bCs/>
                <w:sz w:val="24"/>
                <w:szCs w:val="24"/>
              </w:rPr>
              <w:lastRenderedPageBreak/>
              <w:t>7</w:t>
            </w:r>
            <w:r w:rsidR="009D18DA" w:rsidRPr="00CF65D2">
              <w:rPr>
                <w:rFonts w:cstheme="minorHAnsi"/>
                <w:b/>
                <w:bCs/>
                <w:sz w:val="24"/>
                <w:szCs w:val="24"/>
              </w:rPr>
              <w:t>.</w:t>
            </w:r>
          </w:p>
        </w:tc>
        <w:tc>
          <w:tcPr>
            <w:tcW w:w="2504" w:type="dxa"/>
          </w:tcPr>
          <w:p w14:paraId="5A888DC8" w14:textId="77777777" w:rsidR="004E0EA4" w:rsidRPr="00CF65D2" w:rsidRDefault="004E0EA4" w:rsidP="004E0EA4">
            <w:pPr>
              <w:rPr>
                <w:rFonts w:cstheme="minorHAnsi"/>
                <w:b/>
                <w:bCs/>
                <w:sz w:val="24"/>
                <w:szCs w:val="24"/>
              </w:rPr>
            </w:pPr>
            <w:r w:rsidRPr="00CF65D2">
              <w:rPr>
                <w:rFonts w:cstheme="minorHAnsi"/>
                <w:b/>
                <w:bCs/>
                <w:sz w:val="24"/>
                <w:szCs w:val="24"/>
              </w:rPr>
              <w:t xml:space="preserve">Internal Audit Charter </w:t>
            </w:r>
          </w:p>
          <w:p w14:paraId="68E024F5" w14:textId="7FCBA405" w:rsidR="00283504" w:rsidRPr="00CF65D2" w:rsidRDefault="00283504" w:rsidP="003C1597">
            <w:pPr>
              <w:rPr>
                <w:rFonts w:cstheme="minorHAnsi"/>
                <w:b/>
                <w:bCs/>
                <w:sz w:val="24"/>
                <w:szCs w:val="24"/>
              </w:rPr>
            </w:pPr>
          </w:p>
        </w:tc>
        <w:tc>
          <w:tcPr>
            <w:tcW w:w="6920" w:type="dxa"/>
          </w:tcPr>
          <w:p w14:paraId="403A6506" w14:textId="0879C8DE" w:rsidR="004E0EA4" w:rsidRPr="00CF65D2" w:rsidRDefault="004E0EA4" w:rsidP="004E0EA4">
            <w:pPr>
              <w:rPr>
                <w:rFonts w:cstheme="minorHAnsi"/>
                <w:sz w:val="24"/>
                <w:szCs w:val="24"/>
              </w:rPr>
            </w:pPr>
            <w:r w:rsidRPr="00CF65D2">
              <w:rPr>
                <w:rFonts w:cstheme="minorHAnsi"/>
                <w:sz w:val="24"/>
                <w:szCs w:val="24"/>
              </w:rPr>
              <w:t>ACO Diamond presented a report on the Internal Audit Charter to</w:t>
            </w:r>
            <w:r w:rsidRPr="00CF65D2">
              <w:rPr>
                <w:rFonts w:cstheme="minorHAnsi"/>
                <w:b/>
                <w:bCs/>
                <w:sz w:val="24"/>
                <w:szCs w:val="24"/>
              </w:rPr>
              <w:t xml:space="preserve"> </w:t>
            </w:r>
            <w:r w:rsidRPr="00CF65D2">
              <w:rPr>
                <w:rFonts w:cstheme="minorHAnsi"/>
                <w:sz w:val="24"/>
                <w:szCs w:val="24"/>
              </w:rPr>
              <w:t xml:space="preserve"> seek Executive Board approval </w:t>
            </w:r>
            <w:r w:rsidR="00F21409" w:rsidRPr="00CF65D2">
              <w:rPr>
                <w:rFonts w:cstheme="minorHAnsi"/>
                <w:sz w:val="24"/>
                <w:szCs w:val="24"/>
              </w:rPr>
              <w:t>of</w:t>
            </w:r>
            <w:r w:rsidRPr="00CF65D2">
              <w:rPr>
                <w:rFonts w:cstheme="minorHAnsi"/>
                <w:sz w:val="24"/>
                <w:szCs w:val="24"/>
              </w:rPr>
              <w:t xml:space="preserve"> the Internal Audit Charter to be applied to all reviews undertaken as part of the Internal Audit plan for 2025/26.</w:t>
            </w:r>
          </w:p>
          <w:p w14:paraId="16BDD315" w14:textId="77777777" w:rsidR="00F21409" w:rsidRPr="00CF65D2" w:rsidRDefault="00F21409" w:rsidP="004E0EA4">
            <w:pPr>
              <w:pStyle w:val="Footer"/>
              <w:tabs>
                <w:tab w:val="clear" w:pos="4680"/>
                <w:tab w:val="clear" w:pos="9360"/>
              </w:tabs>
              <w:spacing w:after="240"/>
              <w:rPr>
                <w:rFonts w:cstheme="minorHAnsi"/>
                <w:sz w:val="24"/>
                <w:szCs w:val="24"/>
              </w:rPr>
            </w:pPr>
          </w:p>
          <w:p w14:paraId="5BCEE2D4" w14:textId="431BA60B" w:rsidR="004E0EA4" w:rsidRPr="00CF65D2" w:rsidRDefault="004E0EA4" w:rsidP="004E0EA4">
            <w:pPr>
              <w:pStyle w:val="Footer"/>
              <w:tabs>
                <w:tab w:val="clear" w:pos="4680"/>
                <w:tab w:val="clear" w:pos="9360"/>
              </w:tabs>
              <w:spacing w:after="240"/>
              <w:rPr>
                <w:rFonts w:cstheme="minorHAnsi"/>
                <w:bCs/>
                <w:sz w:val="24"/>
                <w:szCs w:val="24"/>
                <w:lang w:val="en-US"/>
              </w:rPr>
            </w:pPr>
            <w:r w:rsidRPr="00CF65D2">
              <w:rPr>
                <w:rFonts w:cstheme="minorHAnsi"/>
                <w:sz w:val="24"/>
                <w:szCs w:val="24"/>
              </w:rPr>
              <w:t xml:space="preserve">The charter has been prepared and updated taking into consideration the new Global Internal Auditing Standards (GIAS) in </w:t>
            </w:r>
            <w:r w:rsidRPr="00CF65D2">
              <w:rPr>
                <w:rFonts w:cstheme="minorHAnsi"/>
                <w:sz w:val="24"/>
                <w:szCs w:val="24"/>
              </w:rPr>
              <w:lastRenderedPageBreak/>
              <w:t xml:space="preserve">the UK Public Sector, and the </w:t>
            </w:r>
            <w:bookmarkStart w:id="0" w:name="_Hlk196399329"/>
            <w:r w:rsidRPr="00CF65D2">
              <w:rPr>
                <w:rFonts w:cstheme="minorHAnsi"/>
                <w:sz w:val="24"/>
                <w:szCs w:val="24"/>
              </w:rPr>
              <w:t>CIPFA’s Code of Practice for the Governance of Internal Audit in UK Local Government</w:t>
            </w:r>
            <w:bookmarkEnd w:id="0"/>
            <w:r w:rsidRPr="00CF65D2">
              <w:rPr>
                <w:rFonts w:cstheme="minorHAnsi"/>
                <w:sz w:val="24"/>
                <w:szCs w:val="24"/>
              </w:rPr>
              <w:t xml:space="preserve">, which came into effect on 1 April 2025. It has also been </w:t>
            </w:r>
            <w:bookmarkStart w:id="1" w:name="_Hlk162951066"/>
            <w:bookmarkStart w:id="2" w:name="_Hlk162951113"/>
            <w:r w:rsidRPr="00CF65D2">
              <w:rPr>
                <w:rFonts w:cstheme="minorHAnsi"/>
                <w:bCs/>
                <w:sz w:val="24"/>
                <w:szCs w:val="24"/>
                <w:lang w:val="en-US"/>
              </w:rPr>
              <w:t>revised to reflect the requirements of the new Global Internal Audit Standards in the UK Public Sector and the requirements of CIPFA’s Code of Practice for the Governance of Internal Audit in UK Local Government.</w:t>
            </w:r>
          </w:p>
          <w:p w14:paraId="0B204FB9" w14:textId="77777777" w:rsidR="004E0EA4" w:rsidRPr="00CF65D2" w:rsidRDefault="004E0EA4" w:rsidP="004E0EA4">
            <w:pPr>
              <w:rPr>
                <w:rFonts w:cstheme="minorHAnsi"/>
                <w:bCs/>
                <w:sz w:val="24"/>
                <w:szCs w:val="24"/>
              </w:rPr>
            </w:pPr>
            <w:r w:rsidRPr="00CF65D2">
              <w:rPr>
                <w:rFonts w:cstheme="minorHAnsi"/>
                <w:bCs/>
                <w:sz w:val="24"/>
                <w:szCs w:val="24"/>
              </w:rPr>
              <w:t>The Internal Audit Charter defines the Internal Audit Service’s purpose, authority and responsibility.  It establishes Internal Audit’s position within the organisation, including the nature of the Chief Internal Auditor and Corporate Fraud Manager’s functional reporting relationship with the Joint Audit Committee; authorises access to records, personnel and physical properties relevant to the performance of engagements; and defines the scope of internal audit activities.  Final approval of the Internal Audit Charter resides with the Joint Audit Committee.</w:t>
            </w:r>
          </w:p>
          <w:p w14:paraId="719F3017" w14:textId="77777777" w:rsidR="004E0EA4" w:rsidRPr="00CF65D2" w:rsidRDefault="004E0EA4" w:rsidP="004E0EA4">
            <w:pPr>
              <w:rPr>
                <w:rFonts w:cstheme="minorHAnsi"/>
                <w:bCs/>
                <w:sz w:val="24"/>
                <w:szCs w:val="24"/>
                <w:lang w:val="en-US"/>
              </w:rPr>
            </w:pPr>
          </w:p>
          <w:p w14:paraId="0304D1EE" w14:textId="77777777" w:rsidR="004E0EA4" w:rsidRPr="00CF65D2" w:rsidRDefault="004E0EA4" w:rsidP="004E0EA4">
            <w:pPr>
              <w:rPr>
                <w:rFonts w:cstheme="minorHAnsi"/>
                <w:bCs/>
                <w:sz w:val="24"/>
                <w:szCs w:val="24"/>
                <w:lang w:val="en-US"/>
              </w:rPr>
            </w:pPr>
          </w:p>
          <w:bookmarkEnd w:id="1"/>
          <w:bookmarkEnd w:id="2"/>
          <w:p w14:paraId="383B5459" w14:textId="77777777" w:rsidR="004E0EA4" w:rsidRPr="00CF65D2" w:rsidRDefault="004E0EA4" w:rsidP="004E0EA4">
            <w:pPr>
              <w:rPr>
                <w:rFonts w:cstheme="minorHAnsi"/>
                <w:b/>
                <w:bCs/>
                <w:sz w:val="24"/>
                <w:szCs w:val="24"/>
                <w:lang w:val="en-US"/>
              </w:rPr>
            </w:pPr>
            <w:r w:rsidRPr="00CF65D2">
              <w:rPr>
                <w:rFonts w:cstheme="minorHAnsi"/>
                <w:b/>
                <w:bCs/>
                <w:sz w:val="24"/>
                <w:szCs w:val="24"/>
                <w:lang w:val="en-US"/>
              </w:rPr>
              <w:t xml:space="preserve">Recommendation </w:t>
            </w:r>
          </w:p>
          <w:p w14:paraId="761F06DB" w14:textId="1AABC4BD" w:rsidR="004E0EA4" w:rsidRPr="00CF65D2" w:rsidRDefault="004E0EA4" w:rsidP="004E0EA4">
            <w:pPr>
              <w:rPr>
                <w:rFonts w:cstheme="minorHAnsi"/>
                <w:sz w:val="24"/>
                <w:szCs w:val="24"/>
              </w:rPr>
            </w:pPr>
            <w:r w:rsidRPr="00CF65D2">
              <w:rPr>
                <w:rFonts w:cstheme="minorHAnsi"/>
                <w:sz w:val="24"/>
                <w:szCs w:val="24"/>
              </w:rPr>
              <w:t>Members of the Board a</w:t>
            </w:r>
            <w:r w:rsidRPr="00CF65D2">
              <w:rPr>
                <w:rFonts w:cstheme="minorHAnsi"/>
                <w:bCs/>
                <w:sz w:val="24"/>
                <w:szCs w:val="24"/>
              </w:rPr>
              <w:t>pproved the Internal Audit Charter which was reported to and agreed by the Joint Audit Committee at its meeting on 16 September 2025.</w:t>
            </w:r>
          </w:p>
          <w:p w14:paraId="79F6BDA4" w14:textId="152AE93D" w:rsidR="00925045" w:rsidRPr="00CF65D2" w:rsidRDefault="00925045" w:rsidP="00E069AD">
            <w:pPr>
              <w:spacing w:before="36"/>
              <w:rPr>
                <w:rFonts w:cstheme="minorHAnsi"/>
                <w:b/>
                <w:sz w:val="24"/>
                <w:szCs w:val="24"/>
              </w:rPr>
            </w:pPr>
          </w:p>
        </w:tc>
        <w:tc>
          <w:tcPr>
            <w:tcW w:w="1659" w:type="dxa"/>
          </w:tcPr>
          <w:p w14:paraId="0894EE35" w14:textId="77777777" w:rsidR="00075DBE" w:rsidRPr="00CF65D2" w:rsidRDefault="00075DBE" w:rsidP="009B2308">
            <w:pPr>
              <w:rPr>
                <w:rFonts w:cstheme="minorHAnsi"/>
                <w:b/>
                <w:bCs/>
                <w:sz w:val="24"/>
                <w:szCs w:val="24"/>
              </w:rPr>
            </w:pPr>
          </w:p>
          <w:p w14:paraId="09D63956" w14:textId="3FE38980" w:rsidR="00DF35F0" w:rsidRPr="00CF65D2" w:rsidRDefault="00DF35F0" w:rsidP="009B2308">
            <w:pPr>
              <w:rPr>
                <w:rFonts w:cstheme="minorHAnsi"/>
                <w:b/>
                <w:bCs/>
                <w:sz w:val="24"/>
                <w:szCs w:val="24"/>
              </w:rPr>
            </w:pPr>
          </w:p>
        </w:tc>
        <w:tc>
          <w:tcPr>
            <w:tcW w:w="1601" w:type="dxa"/>
          </w:tcPr>
          <w:p w14:paraId="28C8F7F7" w14:textId="77777777" w:rsidR="00075DBE" w:rsidRPr="00CF65D2" w:rsidRDefault="00075DBE" w:rsidP="009B2308">
            <w:pPr>
              <w:rPr>
                <w:rFonts w:cstheme="minorHAnsi"/>
                <w:b/>
                <w:bCs/>
                <w:sz w:val="24"/>
                <w:szCs w:val="24"/>
              </w:rPr>
            </w:pPr>
          </w:p>
          <w:p w14:paraId="0F8F1216" w14:textId="77777777" w:rsidR="005360C0" w:rsidRPr="00CF65D2" w:rsidRDefault="005360C0" w:rsidP="009B2308">
            <w:pPr>
              <w:rPr>
                <w:rFonts w:cstheme="minorHAnsi"/>
                <w:b/>
                <w:bCs/>
                <w:sz w:val="24"/>
                <w:szCs w:val="24"/>
              </w:rPr>
            </w:pPr>
          </w:p>
          <w:p w14:paraId="664173B9" w14:textId="77777777" w:rsidR="001A6672" w:rsidRPr="00CF65D2" w:rsidRDefault="001A6672" w:rsidP="009B2308">
            <w:pPr>
              <w:rPr>
                <w:rFonts w:cstheme="minorHAnsi"/>
                <w:b/>
                <w:bCs/>
                <w:sz w:val="24"/>
                <w:szCs w:val="24"/>
              </w:rPr>
            </w:pPr>
          </w:p>
          <w:p w14:paraId="67558B1D" w14:textId="77777777" w:rsidR="001A6672" w:rsidRPr="00CF65D2" w:rsidRDefault="001A6672" w:rsidP="009B2308">
            <w:pPr>
              <w:rPr>
                <w:rFonts w:cstheme="minorHAnsi"/>
                <w:b/>
                <w:bCs/>
                <w:sz w:val="24"/>
                <w:szCs w:val="24"/>
              </w:rPr>
            </w:pPr>
          </w:p>
          <w:p w14:paraId="05AE3CD9" w14:textId="77777777" w:rsidR="001A6672" w:rsidRPr="00CF65D2" w:rsidRDefault="001A6672" w:rsidP="009B2308">
            <w:pPr>
              <w:rPr>
                <w:rFonts w:cstheme="minorHAnsi"/>
                <w:b/>
                <w:bCs/>
                <w:sz w:val="24"/>
                <w:szCs w:val="24"/>
              </w:rPr>
            </w:pPr>
          </w:p>
          <w:p w14:paraId="37243FC6" w14:textId="77777777" w:rsidR="005360C0" w:rsidRPr="00CF65D2" w:rsidRDefault="005360C0" w:rsidP="009B2308">
            <w:pPr>
              <w:rPr>
                <w:rFonts w:cstheme="minorHAnsi"/>
                <w:b/>
                <w:bCs/>
                <w:sz w:val="24"/>
                <w:szCs w:val="24"/>
              </w:rPr>
            </w:pPr>
          </w:p>
          <w:p w14:paraId="5789E84A" w14:textId="77777777" w:rsidR="005360C0" w:rsidRPr="00CF65D2" w:rsidRDefault="005360C0" w:rsidP="009B2308">
            <w:pPr>
              <w:rPr>
                <w:rFonts w:cstheme="minorHAnsi"/>
                <w:b/>
                <w:bCs/>
                <w:sz w:val="24"/>
                <w:szCs w:val="24"/>
              </w:rPr>
            </w:pPr>
          </w:p>
          <w:p w14:paraId="7A625C59" w14:textId="7D82F4F3" w:rsidR="005360C0" w:rsidRPr="00CF65D2" w:rsidRDefault="005360C0" w:rsidP="005360C0">
            <w:pPr>
              <w:jc w:val="center"/>
              <w:rPr>
                <w:rFonts w:cstheme="minorHAnsi"/>
                <w:b/>
                <w:bCs/>
                <w:sz w:val="24"/>
                <w:szCs w:val="24"/>
              </w:rPr>
            </w:pPr>
          </w:p>
        </w:tc>
      </w:tr>
      <w:tr w:rsidR="00FA2225" w:rsidRPr="00CF65D2" w14:paraId="5D8552C3" w14:textId="77777777" w:rsidTr="00E63CEA">
        <w:tc>
          <w:tcPr>
            <w:tcW w:w="1203" w:type="dxa"/>
          </w:tcPr>
          <w:p w14:paraId="5C883F50" w14:textId="2F1460BB" w:rsidR="00FA2225" w:rsidRPr="00CF65D2" w:rsidRDefault="00CF65D2" w:rsidP="00DF35F0">
            <w:pPr>
              <w:jc w:val="center"/>
              <w:rPr>
                <w:rFonts w:cstheme="minorHAnsi"/>
                <w:b/>
                <w:bCs/>
                <w:sz w:val="24"/>
                <w:szCs w:val="24"/>
              </w:rPr>
            </w:pPr>
            <w:r w:rsidRPr="00CF65D2">
              <w:rPr>
                <w:rFonts w:cstheme="minorHAnsi"/>
                <w:b/>
                <w:bCs/>
                <w:sz w:val="24"/>
                <w:szCs w:val="24"/>
              </w:rPr>
              <w:t>8</w:t>
            </w:r>
            <w:r w:rsidR="00FA2225" w:rsidRPr="00CF65D2">
              <w:rPr>
                <w:rFonts w:cstheme="minorHAnsi"/>
                <w:b/>
                <w:bCs/>
                <w:sz w:val="24"/>
                <w:szCs w:val="24"/>
              </w:rPr>
              <w:t>.</w:t>
            </w:r>
          </w:p>
        </w:tc>
        <w:tc>
          <w:tcPr>
            <w:tcW w:w="2504" w:type="dxa"/>
          </w:tcPr>
          <w:p w14:paraId="6E219D44" w14:textId="77777777" w:rsidR="00FA2225" w:rsidRPr="00CF65D2" w:rsidRDefault="00FA2225" w:rsidP="003C1597">
            <w:pPr>
              <w:rPr>
                <w:rFonts w:cstheme="minorHAnsi"/>
                <w:b/>
                <w:bCs/>
                <w:sz w:val="24"/>
                <w:szCs w:val="24"/>
              </w:rPr>
            </w:pPr>
            <w:r w:rsidRPr="00CF65D2">
              <w:rPr>
                <w:rFonts w:cstheme="minorHAnsi"/>
                <w:b/>
                <w:bCs/>
                <w:sz w:val="24"/>
                <w:szCs w:val="24"/>
              </w:rPr>
              <w:t>AOB</w:t>
            </w:r>
          </w:p>
          <w:p w14:paraId="71F1BA6C" w14:textId="6AFBB72A" w:rsidR="00FA2225" w:rsidRPr="00CF65D2" w:rsidRDefault="00FA2225" w:rsidP="003C1597">
            <w:pPr>
              <w:rPr>
                <w:rFonts w:cstheme="minorHAnsi"/>
                <w:b/>
                <w:bCs/>
                <w:sz w:val="24"/>
                <w:szCs w:val="24"/>
              </w:rPr>
            </w:pPr>
          </w:p>
        </w:tc>
        <w:tc>
          <w:tcPr>
            <w:tcW w:w="6920" w:type="dxa"/>
          </w:tcPr>
          <w:p w14:paraId="391BCCA3" w14:textId="77777777" w:rsidR="004E0EA4" w:rsidRPr="00443948" w:rsidRDefault="004E0EA4" w:rsidP="004E0EA4">
            <w:pPr>
              <w:rPr>
                <w:rFonts w:cstheme="minorHAnsi"/>
                <w:sz w:val="24"/>
                <w:szCs w:val="24"/>
                <w:lang w:val="en-US"/>
              </w:rPr>
            </w:pPr>
            <w:r w:rsidRPr="00443948">
              <w:rPr>
                <w:rFonts w:cstheme="minorHAnsi"/>
                <w:b/>
                <w:bCs/>
                <w:sz w:val="24"/>
                <w:szCs w:val="24"/>
              </w:rPr>
              <w:t xml:space="preserve">ITEM 9 – Any Other Business </w:t>
            </w:r>
          </w:p>
          <w:p w14:paraId="7A86490D" w14:textId="77777777" w:rsidR="004E0EA4" w:rsidRPr="00443948" w:rsidRDefault="004E0EA4" w:rsidP="004E0EA4">
            <w:pPr>
              <w:rPr>
                <w:rFonts w:cstheme="minorHAnsi"/>
                <w:sz w:val="24"/>
                <w:szCs w:val="24"/>
                <w:lang w:val="en-US"/>
              </w:rPr>
            </w:pPr>
          </w:p>
          <w:p w14:paraId="0CAD6EA3" w14:textId="77777777" w:rsidR="004E0EA4" w:rsidRPr="00443948" w:rsidRDefault="004E0EA4" w:rsidP="004E0EA4">
            <w:pPr>
              <w:pStyle w:val="ListParagraph"/>
              <w:numPr>
                <w:ilvl w:val="0"/>
                <w:numId w:val="30"/>
              </w:numPr>
              <w:rPr>
                <w:rFonts w:cstheme="minorHAnsi"/>
                <w:sz w:val="24"/>
                <w:szCs w:val="24"/>
                <w:lang w:val="en-US"/>
              </w:rPr>
            </w:pPr>
            <w:r w:rsidRPr="00443948">
              <w:rPr>
                <w:rFonts w:cstheme="minorHAnsi"/>
                <w:sz w:val="24"/>
                <w:szCs w:val="24"/>
                <w:lang w:val="en-US"/>
              </w:rPr>
              <w:t xml:space="preserve">PCC Q1 Performance and Delivery Report </w:t>
            </w:r>
          </w:p>
          <w:p w14:paraId="747A20E1" w14:textId="77777777" w:rsidR="004E0EA4" w:rsidRPr="00443948" w:rsidRDefault="004E0EA4" w:rsidP="004E0EA4">
            <w:pPr>
              <w:pStyle w:val="ListParagraph"/>
              <w:numPr>
                <w:ilvl w:val="0"/>
                <w:numId w:val="30"/>
              </w:numPr>
              <w:rPr>
                <w:rFonts w:cstheme="minorHAnsi"/>
                <w:sz w:val="24"/>
                <w:szCs w:val="24"/>
                <w:lang w:val="en-US"/>
              </w:rPr>
            </w:pPr>
            <w:r w:rsidRPr="00443948">
              <w:rPr>
                <w:rFonts w:cstheme="minorHAnsi"/>
                <w:sz w:val="24"/>
                <w:szCs w:val="24"/>
                <w:lang w:val="en-US"/>
              </w:rPr>
              <w:t>Draft PCC Annual Report 2024-25</w:t>
            </w:r>
          </w:p>
          <w:p w14:paraId="0C4C4463" w14:textId="77777777" w:rsidR="004E0EA4" w:rsidRPr="00443948" w:rsidRDefault="004E0EA4" w:rsidP="004E0EA4">
            <w:pPr>
              <w:rPr>
                <w:rFonts w:cstheme="minorHAnsi"/>
                <w:sz w:val="24"/>
                <w:szCs w:val="24"/>
                <w:lang w:val="en-US"/>
              </w:rPr>
            </w:pPr>
          </w:p>
          <w:p w14:paraId="64E84C20" w14:textId="77777777" w:rsidR="004E0EA4" w:rsidRPr="00443948" w:rsidRDefault="004E0EA4" w:rsidP="004E0EA4">
            <w:pPr>
              <w:rPr>
                <w:rFonts w:cstheme="minorHAnsi"/>
                <w:sz w:val="24"/>
                <w:szCs w:val="24"/>
                <w:lang w:val="en-US"/>
              </w:rPr>
            </w:pPr>
            <w:r w:rsidRPr="00443948">
              <w:rPr>
                <w:rFonts w:cstheme="minorHAnsi"/>
                <w:sz w:val="24"/>
                <w:szCs w:val="24"/>
                <w:lang w:val="en-US"/>
              </w:rPr>
              <w:lastRenderedPageBreak/>
              <w:t>Both these reports will have been presented to the Police and Crime Panel on 23</w:t>
            </w:r>
            <w:r w:rsidRPr="00443948">
              <w:rPr>
                <w:rFonts w:cstheme="minorHAnsi"/>
                <w:sz w:val="24"/>
                <w:szCs w:val="24"/>
                <w:vertAlign w:val="superscript"/>
                <w:lang w:val="en-US"/>
              </w:rPr>
              <w:t>rd</w:t>
            </w:r>
            <w:r w:rsidRPr="00443948">
              <w:rPr>
                <w:rFonts w:cstheme="minorHAnsi"/>
                <w:sz w:val="24"/>
                <w:szCs w:val="24"/>
                <w:lang w:val="en-US"/>
              </w:rPr>
              <w:t xml:space="preserve"> September 2025 and have been circulated in advance to members of the Executive Team for information only. </w:t>
            </w:r>
          </w:p>
          <w:p w14:paraId="3EBD5060" w14:textId="77777777" w:rsidR="004E0EA4" w:rsidRPr="00443948" w:rsidRDefault="004E0EA4" w:rsidP="004E0EA4">
            <w:pPr>
              <w:rPr>
                <w:rFonts w:cstheme="minorHAnsi"/>
                <w:sz w:val="24"/>
                <w:szCs w:val="24"/>
                <w:lang w:val="en-US"/>
              </w:rPr>
            </w:pPr>
          </w:p>
          <w:p w14:paraId="7FC14A2A" w14:textId="77777777" w:rsidR="004E0EA4" w:rsidRPr="00443948" w:rsidRDefault="004E0EA4" w:rsidP="004E0EA4">
            <w:pPr>
              <w:rPr>
                <w:rFonts w:cstheme="minorHAnsi"/>
                <w:b/>
                <w:bCs/>
                <w:sz w:val="24"/>
                <w:szCs w:val="24"/>
                <w:lang w:val="en-US"/>
              </w:rPr>
            </w:pPr>
            <w:r w:rsidRPr="00443948">
              <w:rPr>
                <w:rFonts w:cstheme="minorHAnsi"/>
                <w:b/>
                <w:bCs/>
                <w:sz w:val="24"/>
                <w:szCs w:val="24"/>
                <w:lang w:val="en-US"/>
              </w:rPr>
              <w:t>Recommendation</w:t>
            </w:r>
          </w:p>
          <w:p w14:paraId="35471E8D" w14:textId="77777777" w:rsidR="004E0EA4" w:rsidRPr="00443948" w:rsidRDefault="004E0EA4" w:rsidP="004E0EA4">
            <w:pPr>
              <w:rPr>
                <w:rFonts w:cstheme="minorHAnsi"/>
                <w:b/>
                <w:bCs/>
                <w:sz w:val="24"/>
                <w:szCs w:val="24"/>
                <w:lang w:val="en-US"/>
              </w:rPr>
            </w:pPr>
          </w:p>
          <w:p w14:paraId="046BD347" w14:textId="77777777" w:rsidR="004E0EA4" w:rsidRPr="00443948" w:rsidRDefault="004E0EA4" w:rsidP="004E0EA4">
            <w:pPr>
              <w:rPr>
                <w:rFonts w:cstheme="minorHAnsi"/>
                <w:sz w:val="24"/>
                <w:szCs w:val="24"/>
                <w:lang w:val="en-US"/>
              </w:rPr>
            </w:pPr>
            <w:r w:rsidRPr="00443948">
              <w:rPr>
                <w:rFonts w:cstheme="minorHAnsi"/>
                <w:sz w:val="24"/>
                <w:szCs w:val="24"/>
                <w:lang w:val="en-US"/>
              </w:rPr>
              <w:t xml:space="preserve">It is recommended that both reports are noted. </w:t>
            </w:r>
          </w:p>
          <w:p w14:paraId="287DE4BD" w14:textId="77777777" w:rsidR="006D57B5" w:rsidRPr="00443948" w:rsidRDefault="006D57B5" w:rsidP="004E0EA4">
            <w:pPr>
              <w:rPr>
                <w:rFonts w:cstheme="minorHAnsi"/>
                <w:sz w:val="24"/>
                <w:szCs w:val="24"/>
                <w:lang w:val="en-US"/>
              </w:rPr>
            </w:pPr>
          </w:p>
          <w:p w14:paraId="686269E0" w14:textId="38CC37EA" w:rsidR="006D57B5" w:rsidRPr="00443948" w:rsidRDefault="006D57B5" w:rsidP="004E0EA4">
            <w:pPr>
              <w:rPr>
                <w:rFonts w:cstheme="minorHAnsi"/>
                <w:b/>
                <w:bCs/>
                <w:sz w:val="24"/>
                <w:szCs w:val="24"/>
                <w:lang w:val="en-US"/>
              </w:rPr>
            </w:pPr>
            <w:r w:rsidRPr="00443948">
              <w:rPr>
                <w:rFonts w:cstheme="minorHAnsi"/>
                <w:b/>
                <w:bCs/>
                <w:sz w:val="24"/>
                <w:szCs w:val="24"/>
                <w:lang w:val="en-US"/>
              </w:rPr>
              <w:t xml:space="preserve">BLC Energy Contract </w:t>
            </w:r>
          </w:p>
          <w:p w14:paraId="05F2EACE" w14:textId="3A0A6E4E" w:rsidR="00443948" w:rsidRPr="00443948" w:rsidRDefault="00443948" w:rsidP="00443948">
            <w:pPr>
              <w:rPr>
                <w:sz w:val="24"/>
                <w:szCs w:val="24"/>
              </w:rPr>
            </w:pPr>
            <w:r>
              <w:rPr>
                <w:sz w:val="24"/>
                <w:szCs w:val="24"/>
              </w:rPr>
              <w:t>Mrs Diamond informed the Board that</w:t>
            </w:r>
            <w:r w:rsidR="00747D49">
              <w:rPr>
                <w:sz w:val="24"/>
                <w:szCs w:val="24"/>
              </w:rPr>
              <w:t xml:space="preserve"> </w:t>
            </w:r>
            <w:r w:rsidRPr="00443948">
              <w:rPr>
                <w:sz w:val="24"/>
                <w:szCs w:val="24"/>
              </w:rPr>
              <w:t>Blue Light Commercial (BLC) are looking to move all Forces to one energy contract.</w:t>
            </w:r>
          </w:p>
          <w:p w14:paraId="7170CDC1" w14:textId="77777777" w:rsidR="00443948" w:rsidRPr="00443948" w:rsidRDefault="00443948" w:rsidP="00443948">
            <w:pPr>
              <w:rPr>
                <w:sz w:val="24"/>
                <w:szCs w:val="24"/>
              </w:rPr>
            </w:pPr>
          </w:p>
          <w:p w14:paraId="1D49150B" w14:textId="42BF9B9D" w:rsidR="00443948" w:rsidRPr="00443948" w:rsidRDefault="00443948" w:rsidP="00443948">
            <w:pPr>
              <w:rPr>
                <w:sz w:val="24"/>
                <w:szCs w:val="24"/>
              </w:rPr>
            </w:pPr>
            <w:r w:rsidRPr="00443948">
              <w:rPr>
                <w:sz w:val="24"/>
                <w:szCs w:val="24"/>
              </w:rPr>
              <w:t xml:space="preserve">BLC were only in the very early stages of the national contract and were unable advise of a start date. Therefore, the Force used a framework to award to NEPO from April 2025 to March 2031. </w:t>
            </w:r>
          </w:p>
          <w:p w14:paraId="62148412" w14:textId="77777777" w:rsidR="00443948" w:rsidRPr="00443948" w:rsidRDefault="00443948" w:rsidP="00443948">
            <w:pPr>
              <w:rPr>
                <w:sz w:val="24"/>
                <w:szCs w:val="24"/>
              </w:rPr>
            </w:pPr>
          </w:p>
          <w:p w14:paraId="0831A877" w14:textId="6CA8F539" w:rsidR="00443948" w:rsidRPr="00443948" w:rsidRDefault="00443948" w:rsidP="00443948">
            <w:pPr>
              <w:rPr>
                <w:sz w:val="24"/>
                <w:szCs w:val="24"/>
              </w:rPr>
            </w:pPr>
            <w:r w:rsidRPr="00443948">
              <w:rPr>
                <w:sz w:val="24"/>
                <w:szCs w:val="24"/>
              </w:rPr>
              <w:t>In August 2025, BLC contacted the Force to discuss the start of the national contract in April 2028 with CCS. Due to PCC involvement,</w:t>
            </w:r>
            <w:r w:rsidRPr="00443948">
              <w:rPr>
                <w:sz w:val="24"/>
                <w:szCs w:val="24"/>
              </w:rPr>
              <w:t xml:space="preserve"> they</w:t>
            </w:r>
            <w:r w:rsidRPr="00443948">
              <w:rPr>
                <w:sz w:val="24"/>
                <w:szCs w:val="24"/>
              </w:rPr>
              <w:t xml:space="preserve"> will now join CCS from April 26 and the full basket from April 28. </w:t>
            </w:r>
          </w:p>
          <w:p w14:paraId="7CA0C00B" w14:textId="77777777" w:rsidR="00443948" w:rsidRPr="00443948" w:rsidRDefault="00443948" w:rsidP="00443948">
            <w:pPr>
              <w:rPr>
                <w:sz w:val="24"/>
                <w:szCs w:val="24"/>
              </w:rPr>
            </w:pPr>
          </w:p>
          <w:p w14:paraId="7418920D" w14:textId="626DD08E" w:rsidR="00443948" w:rsidRPr="00443948" w:rsidRDefault="00443948" w:rsidP="00443948">
            <w:pPr>
              <w:rPr>
                <w:sz w:val="24"/>
                <w:szCs w:val="24"/>
              </w:rPr>
            </w:pPr>
            <w:r w:rsidRPr="00443948">
              <w:rPr>
                <w:sz w:val="24"/>
                <w:szCs w:val="24"/>
              </w:rPr>
              <w:t xml:space="preserve">To exit the NEPO contract </w:t>
            </w:r>
            <w:r w:rsidRPr="00443948">
              <w:rPr>
                <w:sz w:val="24"/>
                <w:szCs w:val="24"/>
              </w:rPr>
              <w:t xml:space="preserve">in order </w:t>
            </w:r>
            <w:r w:rsidRPr="00443948">
              <w:rPr>
                <w:sz w:val="24"/>
                <w:szCs w:val="24"/>
              </w:rPr>
              <w:t>to join CC</w:t>
            </w:r>
            <w:r w:rsidRPr="00443948">
              <w:rPr>
                <w:sz w:val="24"/>
                <w:szCs w:val="24"/>
              </w:rPr>
              <w:t>S</w:t>
            </w:r>
            <w:r w:rsidRPr="00443948">
              <w:rPr>
                <w:sz w:val="24"/>
                <w:szCs w:val="24"/>
              </w:rPr>
              <w:t xml:space="preserve"> in April 28 </w:t>
            </w:r>
            <w:r w:rsidRPr="00443948">
              <w:rPr>
                <w:sz w:val="24"/>
                <w:szCs w:val="24"/>
              </w:rPr>
              <w:t xml:space="preserve">this </w:t>
            </w:r>
            <w:r w:rsidRPr="00443948">
              <w:rPr>
                <w:sz w:val="24"/>
                <w:szCs w:val="24"/>
              </w:rPr>
              <w:t>would incur costs of £11,900. These costs are low considering that the annual cost of electricity is over £1m.</w:t>
            </w:r>
          </w:p>
          <w:p w14:paraId="147EB9C3" w14:textId="77777777" w:rsidR="00443948" w:rsidRPr="00443948" w:rsidRDefault="00443948" w:rsidP="00443948">
            <w:pPr>
              <w:rPr>
                <w:sz w:val="24"/>
                <w:szCs w:val="24"/>
              </w:rPr>
            </w:pPr>
          </w:p>
          <w:p w14:paraId="6DA7FF18" w14:textId="77777777" w:rsidR="00443948" w:rsidRPr="00443948" w:rsidRDefault="00443948" w:rsidP="00443948">
            <w:pPr>
              <w:rPr>
                <w:sz w:val="24"/>
                <w:szCs w:val="24"/>
              </w:rPr>
            </w:pPr>
            <w:r w:rsidRPr="00443948">
              <w:rPr>
                <w:sz w:val="24"/>
                <w:szCs w:val="24"/>
              </w:rPr>
              <w:t>Although past performance is no indication of future results, the historic comparison of CCS and NEPO shows that if our previous contract had been with CCS rather than NEPO, the following results would have been received:</w:t>
            </w:r>
          </w:p>
          <w:p w14:paraId="60F23E04" w14:textId="77777777" w:rsidR="00443948" w:rsidRPr="00443948" w:rsidRDefault="00443948" w:rsidP="00443948">
            <w:pPr>
              <w:pStyle w:val="ListParagraph"/>
              <w:numPr>
                <w:ilvl w:val="0"/>
                <w:numId w:val="43"/>
              </w:numPr>
              <w:spacing w:line="278" w:lineRule="auto"/>
              <w:rPr>
                <w:sz w:val="24"/>
                <w:szCs w:val="24"/>
              </w:rPr>
            </w:pPr>
            <w:r w:rsidRPr="00443948">
              <w:rPr>
                <w:sz w:val="24"/>
                <w:szCs w:val="24"/>
              </w:rPr>
              <w:t>22/23 saving</w:t>
            </w:r>
            <w:r w:rsidRPr="00443948">
              <w:rPr>
                <w:sz w:val="24"/>
                <w:szCs w:val="24"/>
              </w:rPr>
              <w:tab/>
              <w:t>£541k</w:t>
            </w:r>
          </w:p>
          <w:p w14:paraId="48421ADC" w14:textId="77777777" w:rsidR="00443948" w:rsidRPr="00443948" w:rsidRDefault="00443948" w:rsidP="00443948">
            <w:pPr>
              <w:pStyle w:val="ListParagraph"/>
              <w:numPr>
                <w:ilvl w:val="0"/>
                <w:numId w:val="43"/>
              </w:numPr>
              <w:spacing w:line="278" w:lineRule="auto"/>
              <w:rPr>
                <w:sz w:val="24"/>
                <w:szCs w:val="24"/>
              </w:rPr>
            </w:pPr>
            <w:r w:rsidRPr="00443948">
              <w:rPr>
                <w:sz w:val="24"/>
                <w:szCs w:val="24"/>
              </w:rPr>
              <w:lastRenderedPageBreak/>
              <w:t>23/24 saving   £454k</w:t>
            </w:r>
          </w:p>
          <w:p w14:paraId="2B0D49FB" w14:textId="6DFE6245" w:rsidR="00443948" w:rsidRPr="00443948" w:rsidRDefault="00443948" w:rsidP="00443948">
            <w:pPr>
              <w:pStyle w:val="ListParagraph"/>
              <w:numPr>
                <w:ilvl w:val="0"/>
                <w:numId w:val="43"/>
              </w:numPr>
              <w:spacing w:line="278" w:lineRule="auto"/>
              <w:rPr>
                <w:sz w:val="24"/>
                <w:szCs w:val="24"/>
              </w:rPr>
            </w:pPr>
            <w:r w:rsidRPr="00443948">
              <w:rPr>
                <w:sz w:val="24"/>
                <w:szCs w:val="24"/>
              </w:rPr>
              <w:t xml:space="preserve">24/25 cost </w:t>
            </w:r>
            <w:r w:rsidRPr="00443948">
              <w:rPr>
                <w:sz w:val="24"/>
                <w:szCs w:val="24"/>
              </w:rPr>
              <w:tab/>
              <w:t>£86K</w:t>
            </w:r>
          </w:p>
          <w:p w14:paraId="37DBF6C7" w14:textId="77777777" w:rsidR="00443948" w:rsidRPr="00443948" w:rsidRDefault="00443948" w:rsidP="00443948">
            <w:pPr>
              <w:rPr>
                <w:sz w:val="24"/>
                <w:szCs w:val="24"/>
              </w:rPr>
            </w:pPr>
            <w:r w:rsidRPr="00443948">
              <w:rPr>
                <w:sz w:val="24"/>
                <w:szCs w:val="24"/>
              </w:rPr>
              <w:t xml:space="preserve">When the markets are volatile, CCS is the cheaper option. When the markets are stable then NEPO provides lower costs. </w:t>
            </w:r>
          </w:p>
          <w:p w14:paraId="5F3F144B" w14:textId="77777777" w:rsidR="00443948" w:rsidRPr="00443948" w:rsidRDefault="00443948" w:rsidP="00443948">
            <w:pPr>
              <w:rPr>
                <w:sz w:val="24"/>
                <w:szCs w:val="24"/>
              </w:rPr>
            </w:pPr>
          </w:p>
          <w:p w14:paraId="0C970CE8" w14:textId="67FD8063" w:rsidR="00443948" w:rsidRPr="00443948" w:rsidRDefault="00443948" w:rsidP="00443948">
            <w:pPr>
              <w:rPr>
                <w:sz w:val="24"/>
                <w:szCs w:val="24"/>
              </w:rPr>
            </w:pPr>
            <w:r w:rsidRPr="00443948">
              <w:rPr>
                <w:sz w:val="24"/>
                <w:szCs w:val="24"/>
              </w:rPr>
              <w:t xml:space="preserve">Going forward </w:t>
            </w:r>
            <w:r w:rsidRPr="00443948">
              <w:rPr>
                <w:sz w:val="24"/>
                <w:szCs w:val="24"/>
              </w:rPr>
              <w:t>the force</w:t>
            </w:r>
            <w:r w:rsidRPr="00443948">
              <w:rPr>
                <w:sz w:val="24"/>
                <w:szCs w:val="24"/>
              </w:rPr>
              <w:t xml:space="preserve"> do not know how the markets will perform</w:t>
            </w:r>
            <w:r w:rsidRPr="00443948">
              <w:rPr>
                <w:sz w:val="24"/>
                <w:szCs w:val="24"/>
              </w:rPr>
              <w:t xml:space="preserve"> and therefore,</w:t>
            </w:r>
            <w:r w:rsidRPr="00443948">
              <w:rPr>
                <w:sz w:val="24"/>
                <w:szCs w:val="24"/>
              </w:rPr>
              <w:t xml:space="preserve"> cannot guarantee </w:t>
            </w:r>
            <w:r w:rsidRPr="00443948">
              <w:rPr>
                <w:sz w:val="24"/>
                <w:szCs w:val="24"/>
              </w:rPr>
              <w:t>the recovery of</w:t>
            </w:r>
            <w:r w:rsidRPr="00443948">
              <w:rPr>
                <w:sz w:val="24"/>
                <w:szCs w:val="24"/>
              </w:rPr>
              <w:t xml:space="preserve"> the termination fee nor if CCS will reduce the utilities cost. However, the CCS contract will reduce the risk to the organisation of price variations and stabilise the medium term financial plan. </w:t>
            </w:r>
            <w:r w:rsidRPr="00443948">
              <w:rPr>
                <w:sz w:val="24"/>
                <w:szCs w:val="24"/>
              </w:rPr>
              <w:t>This will bring us</w:t>
            </w:r>
            <w:r w:rsidRPr="00443948">
              <w:rPr>
                <w:sz w:val="24"/>
                <w:szCs w:val="24"/>
              </w:rPr>
              <w:t xml:space="preserve"> in</w:t>
            </w:r>
            <w:r w:rsidRPr="00443948">
              <w:rPr>
                <w:sz w:val="24"/>
                <w:szCs w:val="24"/>
              </w:rPr>
              <w:t xml:space="preserve"> </w:t>
            </w:r>
            <w:r w:rsidRPr="00443948">
              <w:rPr>
                <w:sz w:val="24"/>
                <w:szCs w:val="24"/>
              </w:rPr>
              <w:t xml:space="preserve">line with the majority if not all of other Forces. </w:t>
            </w:r>
          </w:p>
          <w:p w14:paraId="19D6E73E" w14:textId="77777777" w:rsidR="00443948" w:rsidRPr="00443948" w:rsidRDefault="00443948" w:rsidP="00443948">
            <w:pPr>
              <w:rPr>
                <w:sz w:val="24"/>
                <w:szCs w:val="24"/>
              </w:rPr>
            </w:pPr>
          </w:p>
          <w:p w14:paraId="625E0E39" w14:textId="26B1F753" w:rsidR="00443948" w:rsidRPr="00443948" w:rsidRDefault="00443948" w:rsidP="00443948">
            <w:pPr>
              <w:rPr>
                <w:b/>
                <w:bCs/>
                <w:sz w:val="24"/>
                <w:szCs w:val="24"/>
              </w:rPr>
            </w:pPr>
            <w:r w:rsidRPr="00443948">
              <w:rPr>
                <w:b/>
                <w:bCs/>
                <w:sz w:val="24"/>
                <w:szCs w:val="24"/>
              </w:rPr>
              <w:t>Recommendation</w:t>
            </w:r>
          </w:p>
          <w:p w14:paraId="6471E986" w14:textId="77777777" w:rsidR="00443948" w:rsidRPr="00443948" w:rsidRDefault="00443948" w:rsidP="00443948">
            <w:pPr>
              <w:rPr>
                <w:sz w:val="24"/>
                <w:szCs w:val="24"/>
              </w:rPr>
            </w:pPr>
            <w:r w:rsidRPr="00443948">
              <w:rPr>
                <w:sz w:val="24"/>
                <w:szCs w:val="24"/>
              </w:rPr>
              <w:t>The above was considered at the Executive Board on 24 September 2025 under AOB. While it cannot be guaranteed that the Blue Light Commercial CCS contract will show value for money, it does reduce the risk to the Force of large price variations and follows the national position so it was agreed to exit the NEPO electricity contract and join the CCS contract from April 2028.</w:t>
            </w:r>
          </w:p>
          <w:p w14:paraId="37950C48" w14:textId="77777777" w:rsidR="004E0EA4" w:rsidRPr="00443948" w:rsidRDefault="004E0EA4" w:rsidP="004E0EA4">
            <w:pPr>
              <w:rPr>
                <w:rFonts w:cstheme="minorHAnsi"/>
                <w:sz w:val="24"/>
                <w:szCs w:val="24"/>
                <w:lang w:val="en-US"/>
              </w:rPr>
            </w:pPr>
          </w:p>
          <w:p w14:paraId="6189C3AF" w14:textId="7FC5EC76" w:rsidR="00FA2225" w:rsidRPr="00443948" w:rsidRDefault="00FA2225" w:rsidP="00CF65D2">
            <w:pPr>
              <w:rPr>
                <w:rFonts w:eastAsia="Times New Roman" w:cstheme="minorHAnsi"/>
                <w:color w:val="000000"/>
                <w:sz w:val="24"/>
                <w:szCs w:val="24"/>
              </w:rPr>
            </w:pPr>
          </w:p>
        </w:tc>
        <w:tc>
          <w:tcPr>
            <w:tcW w:w="1659" w:type="dxa"/>
          </w:tcPr>
          <w:p w14:paraId="7D24F38D" w14:textId="77777777" w:rsidR="00FA2225" w:rsidRPr="00CF65D2" w:rsidRDefault="00FA2225" w:rsidP="009B2308">
            <w:pPr>
              <w:rPr>
                <w:rFonts w:cstheme="minorHAnsi"/>
                <w:b/>
                <w:bCs/>
                <w:sz w:val="24"/>
                <w:szCs w:val="24"/>
              </w:rPr>
            </w:pPr>
          </w:p>
        </w:tc>
        <w:tc>
          <w:tcPr>
            <w:tcW w:w="1601" w:type="dxa"/>
          </w:tcPr>
          <w:p w14:paraId="0DA06668" w14:textId="77777777" w:rsidR="00FA2225" w:rsidRPr="00CF65D2" w:rsidRDefault="00FA2225" w:rsidP="009B2308">
            <w:pPr>
              <w:rPr>
                <w:rFonts w:cstheme="minorHAnsi"/>
                <w:b/>
                <w:bCs/>
                <w:sz w:val="24"/>
                <w:szCs w:val="24"/>
              </w:rPr>
            </w:pPr>
          </w:p>
        </w:tc>
      </w:tr>
      <w:tr w:rsidR="00DF35F0" w:rsidRPr="00CF65D2" w14:paraId="60401BD4" w14:textId="77777777" w:rsidTr="00E63CEA">
        <w:tc>
          <w:tcPr>
            <w:tcW w:w="1203" w:type="dxa"/>
          </w:tcPr>
          <w:p w14:paraId="6081363E" w14:textId="0D6AA19D" w:rsidR="00DF35F0" w:rsidRPr="00CF65D2" w:rsidRDefault="00CF65D2" w:rsidP="00DF35F0">
            <w:pPr>
              <w:jc w:val="center"/>
              <w:rPr>
                <w:rFonts w:cstheme="minorHAnsi"/>
                <w:b/>
                <w:bCs/>
                <w:sz w:val="24"/>
                <w:szCs w:val="24"/>
              </w:rPr>
            </w:pPr>
            <w:r w:rsidRPr="00CF65D2">
              <w:rPr>
                <w:rFonts w:cstheme="minorHAnsi"/>
                <w:b/>
                <w:bCs/>
                <w:sz w:val="24"/>
                <w:szCs w:val="24"/>
              </w:rPr>
              <w:lastRenderedPageBreak/>
              <w:t>9</w:t>
            </w:r>
            <w:r w:rsidR="00DF35F0" w:rsidRPr="00CF65D2">
              <w:rPr>
                <w:rFonts w:cstheme="minorHAnsi"/>
                <w:b/>
                <w:bCs/>
                <w:sz w:val="24"/>
                <w:szCs w:val="24"/>
              </w:rPr>
              <w:t>.</w:t>
            </w:r>
          </w:p>
        </w:tc>
        <w:tc>
          <w:tcPr>
            <w:tcW w:w="2504" w:type="dxa"/>
          </w:tcPr>
          <w:p w14:paraId="580ADD69" w14:textId="476E61F5" w:rsidR="00DF35F0" w:rsidRPr="00CF65D2" w:rsidRDefault="00DF35F0" w:rsidP="003C1597">
            <w:pPr>
              <w:rPr>
                <w:rFonts w:cstheme="minorHAnsi"/>
                <w:b/>
                <w:bCs/>
                <w:sz w:val="24"/>
                <w:szCs w:val="24"/>
              </w:rPr>
            </w:pPr>
            <w:r w:rsidRPr="00CF65D2">
              <w:rPr>
                <w:rFonts w:cstheme="minorHAnsi"/>
                <w:b/>
                <w:bCs/>
                <w:sz w:val="24"/>
                <w:szCs w:val="24"/>
              </w:rPr>
              <w:t>Date of next meeting</w:t>
            </w:r>
          </w:p>
        </w:tc>
        <w:tc>
          <w:tcPr>
            <w:tcW w:w="6920" w:type="dxa"/>
          </w:tcPr>
          <w:p w14:paraId="35FFFC4A" w14:textId="19C4B08D" w:rsidR="00E727CA" w:rsidRPr="00CF65D2" w:rsidRDefault="006D57B5" w:rsidP="00E727CA">
            <w:pPr>
              <w:rPr>
                <w:rFonts w:cstheme="minorHAnsi"/>
                <w:b/>
                <w:bCs/>
                <w:sz w:val="24"/>
                <w:szCs w:val="24"/>
              </w:rPr>
            </w:pPr>
            <w:r w:rsidRPr="00CF65D2">
              <w:rPr>
                <w:rFonts w:cstheme="minorHAnsi"/>
                <w:sz w:val="24"/>
                <w:szCs w:val="24"/>
                <w:lang w:val="en-US"/>
              </w:rPr>
              <w:t>The next meeting will be held on the 22</w:t>
            </w:r>
            <w:r w:rsidRPr="00CF65D2">
              <w:rPr>
                <w:rFonts w:cstheme="minorHAnsi"/>
                <w:sz w:val="24"/>
                <w:szCs w:val="24"/>
                <w:vertAlign w:val="superscript"/>
                <w:lang w:val="en-US"/>
              </w:rPr>
              <w:t>nd</w:t>
            </w:r>
            <w:r w:rsidRPr="00CF65D2">
              <w:rPr>
                <w:rFonts w:cstheme="minorHAnsi"/>
                <w:sz w:val="24"/>
                <w:szCs w:val="24"/>
                <w:lang w:val="en-US"/>
              </w:rPr>
              <w:t xml:space="preserve"> October 2025. </w:t>
            </w:r>
          </w:p>
          <w:p w14:paraId="387E7EE5" w14:textId="77777777" w:rsidR="00E727CA" w:rsidRPr="00CF65D2" w:rsidRDefault="00E727CA" w:rsidP="00E727CA">
            <w:pPr>
              <w:rPr>
                <w:rFonts w:cstheme="minorHAnsi"/>
                <w:b/>
                <w:bCs/>
                <w:sz w:val="24"/>
                <w:szCs w:val="24"/>
              </w:rPr>
            </w:pPr>
          </w:p>
          <w:p w14:paraId="33DCECC5" w14:textId="77777777" w:rsidR="00DF35F0" w:rsidRPr="00CF65D2" w:rsidRDefault="00DF35F0" w:rsidP="00DF485D">
            <w:pPr>
              <w:contextualSpacing/>
              <w:rPr>
                <w:rFonts w:eastAsia="Times New Roman" w:cstheme="minorHAnsi"/>
                <w:b/>
                <w:bCs/>
                <w:color w:val="000000"/>
                <w:sz w:val="24"/>
                <w:szCs w:val="24"/>
              </w:rPr>
            </w:pPr>
          </w:p>
        </w:tc>
        <w:tc>
          <w:tcPr>
            <w:tcW w:w="1659" w:type="dxa"/>
          </w:tcPr>
          <w:p w14:paraId="3D74236C" w14:textId="77777777" w:rsidR="00DF35F0" w:rsidRPr="00CF65D2" w:rsidRDefault="00DF35F0" w:rsidP="009B2308">
            <w:pPr>
              <w:rPr>
                <w:rFonts w:cstheme="minorHAnsi"/>
                <w:b/>
                <w:bCs/>
                <w:sz w:val="24"/>
                <w:szCs w:val="24"/>
              </w:rPr>
            </w:pPr>
          </w:p>
        </w:tc>
        <w:tc>
          <w:tcPr>
            <w:tcW w:w="1601" w:type="dxa"/>
          </w:tcPr>
          <w:p w14:paraId="2B7FC89E" w14:textId="77777777" w:rsidR="00DF35F0" w:rsidRPr="00CF65D2" w:rsidRDefault="00DF35F0"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8473" w14:textId="77777777" w:rsidR="00A45DE7" w:rsidRDefault="00A45DE7" w:rsidP="00DB1F10">
      <w:pPr>
        <w:spacing w:after="0" w:line="240" w:lineRule="auto"/>
      </w:pPr>
      <w:r>
        <w:separator/>
      </w:r>
    </w:p>
  </w:endnote>
  <w:endnote w:type="continuationSeparator" w:id="0">
    <w:p w14:paraId="6A47E424" w14:textId="77777777" w:rsidR="00A45DE7" w:rsidRDefault="00A45DE7" w:rsidP="00DB1F10">
      <w:pPr>
        <w:spacing w:after="0" w:line="240" w:lineRule="auto"/>
      </w:pPr>
      <w:r>
        <w:continuationSeparator/>
      </w:r>
    </w:p>
  </w:endnote>
  <w:endnote w:type="continuationNotice" w:id="1">
    <w:p w14:paraId="4B682966" w14:textId="77777777" w:rsidR="00A45DE7" w:rsidRDefault="00A45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11E0" w14:textId="77777777" w:rsidR="00A45DE7" w:rsidRDefault="00A45DE7" w:rsidP="00DB1F10">
      <w:pPr>
        <w:spacing w:after="0" w:line="240" w:lineRule="auto"/>
      </w:pPr>
      <w:r>
        <w:separator/>
      </w:r>
    </w:p>
  </w:footnote>
  <w:footnote w:type="continuationSeparator" w:id="0">
    <w:p w14:paraId="52652142" w14:textId="77777777" w:rsidR="00A45DE7" w:rsidRDefault="00A45DE7" w:rsidP="00DB1F10">
      <w:pPr>
        <w:spacing w:after="0" w:line="240" w:lineRule="auto"/>
      </w:pPr>
      <w:r>
        <w:continuationSeparator/>
      </w:r>
    </w:p>
  </w:footnote>
  <w:footnote w:type="continuationNotice" w:id="1">
    <w:p w14:paraId="4DBC2487" w14:textId="77777777" w:rsidR="00A45DE7" w:rsidRDefault="00A45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5F3D" w14:textId="741AA347" w:rsidR="543C3B13" w:rsidRDefault="009F7EDB" w:rsidP="543C3B13">
    <w:pPr>
      <w:pStyle w:val="Header"/>
    </w:pPr>
    <w:r>
      <w:ptab w:relativeTo="margin" w:alignment="center" w:leader="none"/>
    </w:r>
    <w:r>
      <w:t>PROTECT</w:t>
    </w:r>
    <w:r>
      <w:tab/>
    </w:r>
    <w:r>
      <w:ptab w:relativeTo="margin" w:alignment="right" w:leader="none"/>
    </w:r>
    <w:r>
      <w:t>Item Number: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1B5"/>
    <w:multiLevelType w:val="hybridMultilevel"/>
    <w:tmpl w:val="6B84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91BAF"/>
    <w:multiLevelType w:val="hybridMultilevel"/>
    <w:tmpl w:val="96FE28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020CF"/>
    <w:multiLevelType w:val="hybridMultilevel"/>
    <w:tmpl w:val="CE74DB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43B86"/>
    <w:multiLevelType w:val="hybridMultilevel"/>
    <w:tmpl w:val="6D9A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D4669"/>
    <w:multiLevelType w:val="hybridMultilevel"/>
    <w:tmpl w:val="D7A0B18C"/>
    <w:lvl w:ilvl="0" w:tplc="CA640A0C">
      <w:start w:val="1"/>
      <w:numFmt w:val="decimal"/>
      <w:lvlText w:val="%1."/>
      <w:lvlJc w:val="left"/>
      <w:pPr>
        <w:tabs>
          <w:tab w:val="num" w:pos="720"/>
        </w:tabs>
        <w:ind w:left="720" w:hanging="360"/>
      </w:pPr>
    </w:lvl>
    <w:lvl w:ilvl="1" w:tplc="A8AAF3FA" w:tentative="1">
      <w:start w:val="1"/>
      <w:numFmt w:val="decimal"/>
      <w:lvlText w:val="%2."/>
      <w:lvlJc w:val="left"/>
      <w:pPr>
        <w:tabs>
          <w:tab w:val="num" w:pos="1440"/>
        </w:tabs>
        <w:ind w:left="1440" w:hanging="360"/>
      </w:pPr>
    </w:lvl>
    <w:lvl w:ilvl="2" w:tplc="879838CC" w:tentative="1">
      <w:start w:val="1"/>
      <w:numFmt w:val="decimal"/>
      <w:lvlText w:val="%3."/>
      <w:lvlJc w:val="left"/>
      <w:pPr>
        <w:tabs>
          <w:tab w:val="num" w:pos="2160"/>
        </w:tabs>
        <w:ind w:left="2160" w:hanging="360"/>
      </w:pPr>
    </w:lvl>
    <w:lvl w:ilvl="3" w:tplc="5A724A60" w:tentative="1">
      <w:start w:val="1"/>
      <w:numFmt w:val="decimal"/>
      <w:lvlText w:val="%4."/>
      <w:lvlJc w:val="left"/>
      <w:pPr>
        <w:tabs>
          <w:tab w:val="num" w:pos="2880"/>
        </w:tabs>
        <w:ind w:left="2880" w:hanging="360"/>
      </w:pPr>
    </w:lvl>
    <w:lvl w:ilvl="4" w:tplc="9CB662AC" w:tentative="1">
      <w:start w:val="1"/>
      <w:numFmt w:val="decimal"/>
      <w:lvlText w:val="%5."/>
      <w:lvlJc w:val="left"/>
      <w:pPr>
        <w:tabs>
          <w:tab w:val="num" w:pos="3600"/>
        </w:tabs>
        <w:ind w:left="3600" w:hanging="360"/>
      </w:pPr>
    </w:lvl>
    <w:lvl w:ilvl="5" w:tplc="FC3C2D8A" w:tentative="1">
      <w:start w:val="1"/>
      <w:numFmt w:val="decimal"/>
      <w:lvlText w:val="%6."/>
      <w:lvlJc w:val="left"/>
      <w:pPr>
        <w:tabs>
          <w:tab w:val="num" w:pos="4320"/>
        </w:tabs>
        <w:ind w:left="4320" w:hanging="360"/>
      </w:pPr>
    </w:lvl>
    <w:lvl w:ilvl="6" w:tplc="7E285D2A" w:tentative="1">
      <w:start w:val="1"/>
      <w:numFmt w:val="decimal"/>
      <w:lvlText w:val="%7."/>
      <w:lvlJc w:val="left"/>
      <w:pPr>
        <w:tabs>
          <w:tab w:val="num" w:pos="5040"/>
        </w:tabs>
        <w:ind w:left="5040" w:hanging="360"/>
      </w:pPr>
    </w:lvl>
    <w:lvl w:ilvl="7" w:tplc="7A522A92" w:tentative="1">
      <w:start w:val="1"/>
      <w:numFmt w:val="decimal"/>
      <w:lvlText w:val="%8."/>
      <w:lvlJc w:val="left"/>
      <w:pPr>
        <w:tabs>
          <w:tab w:val="num" w:pos="5760"/>
        </w:tabs>
        <w:ind w:left="5760" w:hanging="360"/>
      </w:pPr>
    </w:lvl>
    <w:lvl w:ilvl="8" w:tplc="91586F2E" w:tentative="1">
      <w:start w:val="1"/>
      <w:numFmt w:val="decimal"/>
      <w:lvlText w:val="%9."/>
      <w:lvlJc w:val="left"/>
      <w:pPr>
        <w:tabs>
          <w:tab w:val="num" w:pos="6480"/>
        </w:tabs>
        <w:ind w:left="6480" w:hanging="360"/>
      </w:pPr>
    </w:lvl>
  </w:abstractNum>
  <w:abstractNum w:abstractNumId="5" w15:restartNumberingAfterBreak="0">
    <w:nsid w:val="11B169D6"/>
    <w:multiLevelType w:val="multilevel"/>
    <w:tmpl w:val="74DA4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76880"/>
    <w:multiLevelType w:val="hybridMultilevel"/>
    <w:tmpl w:val="7D58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A68C4"/>
    <w:multiLevelType w:val="hybridMultilevel"/>
    <w:tmpl w:val="F19480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2441B"/>
    <w:multiLevelType w:val="hybridMultilevel"/>
    <w:tmpl w:val="D1F06548"/>
    <w:lvl w:ilvl="0" w:tplc="08090001">
      <w:start w:val="1"/>
      <w:numFmt w:val="bullet"/>
      <w:lvlText w:val=""/>
      <w:lvlJc w:val="left"/>
      <w:pPr>
        <w:ind w:left="720" w:hanging="360"/>
      </w:pPr>
      <w:rPr>
        <w:rFonts w:ascii="Symbol" w:hAnsi="Symbol" w:hint="default"/>
        <w:b w:val="0"/>
        <w:bCs/>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BE48C4"/>
    <w:multiLevelType w:val="hybridMultilevel"/>
    <w:tmpl w:val="93F8FF0C"/>
    <w:lvl w:ilvl="0" w:tplc="0F905726">
      <w:start w:val="1"/>
      <w:numFmt w:val="bullet"/>
      <w:lvlText w:val=""/>
      <w:lvlJc w:val="left"/>
      <w:pPr>
        <w:tabs>
          <w:tab w:val="num" w:pos="720"/>
        </w:tabs>
        <w:ind w:left="720" w:hanging="360"/>
      </w:pPr>
      <w:rPr>
        <w:rFonts w:ascii="Symbol" w:hAnsi="Symbol" w:hint="default"/>
      </w:rPr>
    </w:lvl>
    <w:lvl w:ilvl="1" w:tplc="DC647848" w:tentative="1">
      <w:start w:val="1"/>
      <w:numFmt w:val="bullet"/>
      <w:lvlText w:val=""/>
      <w:lvlJc w:val="left"/>
      <w:pPr>
        <w:tabs>
          <w:tab w:val="num" w:pos="1440"/>
        </w:tabs>
        <w:ind w:left="1440" w:hanging="360"/>
      </w:pPr>
      <w:rPr>
        <w:rFonts w:ascii="Symbol" w:hAnsi="Symbol" w:hint="default"/>
      </w:rPr>
    </w:lvl>
    <w:lvl w:ilvl="2" w:tplc="CB5C34C6" w:tentative="1">
      <w:start w:val="1"/>
      <w:numFmt w:val="bullet"/>
      <w:lvlText w:val=""/>
      <w:lvlJc w:val="left"/>
      <w:pPr>
        <w:tabs>
          <w:tab w:val="num" w:pos="2160"/>
        </w:tabs>
        <w:ind w:left="2160" w:hanging="360"/>
      </w:pPr>
      <w:rPr>
        <w:rFonts w:ascii="Symbol" w:hAnsi="Symbol" w:hint="default"/>
      </w:rPr>
    </w:lvl>
    <w:lvl w:ilvl="3" w:tplc="E9E2072A" w:tentative="1">
      <w:start w:val="1"/>
      <w:numFmt w:val="bullet"/>
      <w:lvlText w:val=""/>
      <w:lvlJc w:val="left"/>
      <w:pPr>
        <w:tabs>
          <w:tab w:val="num" w:pos="2880"/>
        </w:tabs>
        <w:ind w:left="2880" w:hanging="360"/>
      </w:pPr>
      <w:rPr>
        <w:rFonts w:ascii="Symbol" w:hAnsi="Symbol" w:hint="default"/>
      </w:rPr>
    </w:lvl>
    <w:lvl w:ilvl="4" w:tplc="20CE071E" w:tentative="1">
      <w:start w:val="1"/>
      <w:numFmt w:val="bullet"/>
      <w:lvlText w:val=""/>
      <w:lvlJc w:val="left"/>
      <w:pPr>
        <w:tabs>
          <w:tab w:val="num" w:pos="3600"/>
        </w:tabs>
        <w:ind w:left="3600" w:hanging="360"/>
      </w:pPr>
      <w:rPr>
        <w:rFonts w:ascii="Symbol" w:hAnsi="Symbol" w:hint="default"/>
      </w:rPr>
    </w:lvl>
    <w:lvl w:ilvl="5" w:tplc="59A8D80A" w:tentative="1">
      <w:start w:val="1"/>
      <w:numFmt w:val="bullet"/>
      <w:lvlText w:val=""/>
      <w:lvlJc w:val="left"/>
      <w:pPr>
        <w:tabs>
          <w:tab w:val="num" w:pos="4320"/>
        </w:tabs>
        <w:ind w:left="4320" w:hanging="360"/>
      </w:pPr>
      <w:rPr>
        <w:rFonts w:ascii="Symbol" w:hAnsi="Symbol" w:hint="default"/>
      </w:rPr>
    </w:lvl>
    <w:lvl w:ilvl="6" w:tplc="78A4A1F4" w:tentative="1">
      <w:start w:val="1"/>
      <w:numFmt w:val="bullet"/>
      <w:lvlText w:val=""/>
      <w:lvlJc w:val="left"/>
      <w:pPr>
        <w:tabs>
          <w:tab w:val="num" w:pos="5040"/>
        </w:tabs>
        <w:ind w:left="5040" w:hanging="360"/>
      </w:pPr>
      <w:rPr>
        <w:rFonts w:ascii="Symbol" w:hAnsi="Symbol" w:hint="default"/>
      </w:rPr>
    </w:lvl>
    <w:lvl w:ilvl="7" w:tplc="A952368A" w:tentative="1">
      <w:start w:val="1"/>
      <w:numFmt w:val="bullet"/>
      <w:lvlText w:val=""/>
      <w:lvlJc w:val="left"/>
      <w:pPr>
        <w:tabs>
          <w:tab w:val="num" w:pos="5760"/>
        </w:tabs>
        <w:ind w:left="5760" w:hanging="360"/>
      </w:pPr>
      <w:rPr>
        <w:rFonts w:ascii="Symbol" w:hAnsi="Symbol" w:hint="default"/>
      </w:rPr>
    </w:lvl>
    <w:lvl w:ilvl="8" w:tplc="A95A92F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9945E41"/>
    <w:multiLevelType w:val="hybridMultilevel"/>
    <w:tmpl w:val="335CB3F2"/>
    <w:lvl w:ilvl="0" w:tplc="F9E675A4">
      <w:start w:val="1"/>
      <w:numFmt w:val="decimal"/>
      <w:lvlText w:val="%1."/>
      <w:lvlJc w:val="left"/>
      <w:pPr>
        <w:tabs>
          <w:tab w:val="num" w:pos="720"/>
        </w:tabs>
        <w:ind w:left="720" w:hanging="720"/>
      </w:pPr>
      <w:rPr>
        <w:rFonts w:ascii="Arial" w:hAnsi="Arial" w:cs="Arial" w:hint="default"/>
        <w:b w:val="0"/>
        <w:i w:val="0"/>
        <w:sz w:val="22"/>
        <w:szCs w:val="22"/>
      </w:rPr>
    </w:lvl>
    <w:lvl w:ilvl="1" w:tplc="1938CAE2">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2C2AA2"/>
    <w:multiLevelType w:val="hybridMultilevel"/>
    <w:tmpl w:val="B12E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16B24"/>
    <w:multiLevelType w:val="hybridMultilevel"/>
    <w:tmpl w:val="24AE7F04"/>
    <w:lvl w:ilvl="0" w:tplc="39FAB36A">
      <w:start w:val="1"/>
      <w:numFmt w:val="bullet"/>
      <w:lvlText w:val=""/>
      <w:lvlJc w:val="left"/>
      <w:pPr>
        <w:tabs>
          <w:tab w:val="num" w:pos="720"/>
        </w:tabs>
        <w:ind w:left="720" w:hanging="360"/>
      </w:pPr>
      <w:rPr>
        <w:rFonts w:ascii="Symbol" w:hAnsi="Symbol" w:hint="default"/>
      </w:rPr>
    </w:lvl>
    <w:lvl w:ilvl="1" w:tplc="87961518" w:tentative="1">
      <w:start w:val="1"/>
      <w:numFmt w:val="bullet"/>
      <w:lvlText w:val=""/>
      <w:lvlJc w:val="left"/>
      <w:pPr>
        <w:tabs>
          <w:tab w:val="num" w:pos="1440"/>
        </w:tabs>
        <w:ind w:left="1440" w:hanging="360"/>
      </w:pPr>
      <w:rPr>
        <w:rFonts w:ascii="Symbol" w:hAnsi="Symbol" w:hint="default"/>
      </w:rPr>
    </w:lvl>
    <w:lvl w:ilvl="2" w:tplc="A5BC9842" w:tentative="1">
      <w:start w:val="1"/>
      <w:numFmt w:val="bullet"/>
      <w:lvlText w:val=""/>
      <w:lvlJc w:val="left"/>
      <w:pPr>
        <w:tabs>
          <w:tab w:val="num" w:pos="2160"/>
        </w:tabs>
        <w:ind w:left="2160" w:hanging="360"/>
      </w:pPr>
      <w:rPr>
        <w:rFonts w:ascii="Symbol" w:hAnsi="Symbol" w:hint="default"/>
      </w:rPr>
    </w:lvl>
    <w:lvl w:ilvl="3" w:tplc="A61620AA" w:tentative="1">
      <w:start w:val="1"/>
      <w:numFmt w:val="bullet"/>
      <w:lvlText w:val=""/>
      <w:lvlJc w:val="left"/>
      <w:pPr>
        <w:tabs>
          <w:tab w:val="num" w:pos="2880"/>
        </w:tabs>
        <w:ind w:left="2880" w:hanging="360"/>
      </w:pPr>
      <w:rPr>
        <w:rFonts w:ascii="Symbol" w:hAnsi="Symbol" w:hint="default"/>
      </w:rPr>
    </w:lvl>
    <w:lvl w:ilvl="4" w:tplc="A03A8314" w:tentative="1">
      <w:start w:val="1"/>
      <w:numFmt w:val="bullet"/>
      <w:lvlText w:val=""/>
      <w:lvlJc w:val="left"/>
      <w:pPr>
        <w:tabs>
          <w:tab w:val="num" w:pos="3600"/>
        </w:tabs>
        <w:ind w:left="3600" w:hanging="360"/>
      </w:pPr>
      <w:rPr>
        <w:rFonts w:ascii="Symbol" w:hAnsi="Symbol" w:hint="default"/>
      </w:rPr>
    </w:lvl>
    <w:lvl w:ilvl="5" w:tplc="2390D6FE" w:tentative="1">
      <w:start w:val="1"/>
      <w:numFmt w:val="bullet"/>
      <w:lvlText w:val=""/>
      <w:lvlJc w:val="left"/>
      <w:pPr>
        <w:tabs>
          <w:tab w:val="num" w:pos="4320"/>
        </w:tabs>
        <w:ind w:left="4320" w:hanging="360"/>
      </w:pPr>
      <w:rPr>
        <w:rFonts w:ascii="Symbol" w:hAnsi="Symbol" w:hint="default"/>
      </w:rPr>
    </w:lvl>
    <w:lvl w:ilvl="6" w:tplc="62A81ED4" w:tentative="1">
      <w:start w:val="1"/>
      <w:numFmt w:val="bullet"/>
      <w:lvlText w:val=""/>
      <w:lvlJc w:val="left"/>
      <w:pPr>
        <w:tabs>
          <w:tab w:val="num" w:pos="5040"/>
        </w:tabs>
        <w:ind w:left="5040" w:hanging="360"/>
      </w:pPr>
      <w:rPr>
        <w:rFonts w:ascii="Symbol" w:hAnsi="Symbol" w:hint="default"/>
      </w:rPr>
    </w:lvl>
    <w:lvl w:ilvl="7" w:tplc="1470553E" w:tentative="1">
      <w:start w:val="1"/>
      <w:numFmt w:val="bullet"/>
      <w:lvlText w:val=""/>
      <w:lvlJc w:val="left"/>
      <w:pPr>
        <w:tabs>
          <w:tab w:val="num" w:pos="5760"/>
        </w:tabs>
        <w:ind w:left="5760" w:hanging="360"/>
      </w:pPr>
      <w:rPr>
        <w:rFonts w:ascii="Symbol" w:hAnsi="Symbol" w:hint="default"/>
      </w:rPr>
    </w:lvl>
    <w:lvl w:ilvl="8" w:tplc="9BE2C33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04C07A0"/>
    <w:multiLevelType w:val="hybridMultilevel"/>
    <w:tmpl w:val="EDE62890"/>
    <w:lvl w:ilvl="0" w:tplc="08090001">
      <w:start w:val="1"/>
      <w:numFmt w:val="bullet"/>
      <w:lvlText w:val=""/>
      <w:lvlJc w:val="left"/>
      <w:pPr>
        <w:ind w:left="500" w:hanging="360"/>
      </w:pPr>
      <w:rPr>
        <w:rFonts w:ascii="Symbol" w:hAnsi="Symbol" w:hint="default"/>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14" w15:restartNumberingAfterBreak="0">
    <w:nsid w:val="42E57D91"/>
    <w:multiLevelType w:val="hybridMultilevel"/>
    <w:tmpl w:val="C10099CA"/>
    <w:lvl w:ilvl="0" w:tplc="7188DD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41291"/>
    <w:multiLevelType w:val="hybridMultilevel"/>
    <w:tmpl w:val="DD884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694515B"/>
    <w:multiLevelType w:val="hybridMultilevel"/>
    <w:tmpl w:val="B9F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6610D"/>
    <w:multiLevelType w:val="hybridMultilevel"/>
    <w:tmpl w:val="DA544E78"/>
    <w:lvl w:ilvl="0" w:tplc="08090003">
      <w:start w:val="1"/>
      <w:numFmt w:val="bullet"/>
      <w:lvlText w:val="o"/>
      <w:lvlJc w:val="left"/>
      <w:pPr>
        <w:ind w:left="1220" w:hanging="360"/>
      </w:pPr>
      <w:rPr>
        <w:rFonts w:ascii="Courier New" w:hAnsi="Courier New" w:cs="Courier New"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8" w15:restartNumberingAfterBreak="0">
    <w:nsid w:val="4CC26611"/>
    <w:multiLevelType w:val="hybridMultilevel"/>
    <w:tmpl w:val="E9BEAAA0"/>
    <w:lvl w:ilvl="0" w:tplc="4A78462A">
      <w:start w:val="1"/>
      <w:numFmt w:val="bullet"/>
      <w:lvlText w:val=""/>
      <w:lvlJc w:val="left"/>
      <w:pPr>
        <w:tabs>
          <w:tab w:val="num" w:pos="720"/>
        </w:tabs>
        <w:ind w:left="720" w:hanging="360"/>
      </w:pPr>
      <w:rPr>
        <w:rFonts w:ascii="Symbol" w:hAnsi="Symbol" w:hint="default"/>
      </w:rPr>
    </w:lvl>
    <w:lvl w:ilvl="1" w:tplc="448AEFD4" w:tentative="1">
      <w:start w:val="1"/>
      <w:numFmt w:val="bullet"/>
      <w:lvlText w:val=""/>
      <w:lvlJc w:val="left"/>
      <w:pPr>
        <w:tabs>
          <w:tab w:val="num" w:pos="1440"/>
        </w:tabs>
        <w:ind w:left="1440" w:hanging="360"/>
      </w:pPr>
      <w:rPr>
        <w:rFonts w:ascii="Symbol" w:hAnsi="Symbol" w:hint="default"/>
      </w:rPr>
    </w:lvl>
    <w:lvl w:ilvl="2" w:tplc="4A0AEB66" w:tentative="1">
      <w:start w:val="1"/>
      <w:numFmt w:val="bullet"/>
      <w:lvlText w:val=""/>
      <w:lvlJc w:val="left"/>
      <w:pPr>
        <w:tabs>
          <w:tab w:val="num" w:pos="2160"/>
        </w:tabs>
        <w:ind w:left="2160" w:hanging="360"/>
      </w:pPr>
      <w:rPr>
        <w:rFonts w:ascii="Symbol" w:hAnsi="Symbol" w:hint="default"/>
      </w:rPr>
    </w:lvl>
    <w:lvl w:ilvl="3" w:tplc="3D8A3626" w:tentative="1">
      <w:start w:val="1"/>
      <w:numFmt w:val="bullet"/>
      <w:lvlText w:val=""/>
      <w:lvlJc w:val="left"/>
      <w:pPr>
        <w:tabs>
          <w:tab w:val="num" w:pos="2880"/>
        </w:tabs>
        <w:ind w:left="2880" w:hanging="360"/>
      </w:pPr>
      <w:rPr>
        <w:rFonts w:ascii="Symbol" w:hAnsi="Symbol" w:hint="default"/>
      </w:rPr>
    </w:lvl>
    <w:lvl w:ilvl="4" w:tplc="A3DE1D42" w:tentative="1">
      <w:start w:val="1"/>
      <w:numFmt w:val="bullet"/>
      <w:lvlText w:val=""/>
      <w:lvlJc w:val="left"/>
      <w:pPr>
        <w:tabs>
          <w:tab w:val="num" w:pos="3600"/>
        </w:tabs>
        <w:ind w:left="3600" w:hanging="360"/>
      </w:pPr>
      <w:rPr>
        <w:rFonts w:ascii="Symbol" w:hAnsi="Symbol" w:hint="default"/>
      </w:rPr>
    </w:lvl>
    <w:lvl w:ilvl="5" w:tplc="ACD86E48" w:tentative="1">
      <w:start w:val="1"/>
      <w:numFmt w:val="bullet"/>
      <w:lvlText w:val=""/>
      <w:lvlJc w:val="left"/>
      <w:pPr>
        <w:tabs>
          <w:tab w:val="num" w:pos="4320"/>
        </w:tabs>
        <w:ind w:left="4320" w:hanging="360"/>
      </w:pPr>
      <w:rPr>
        <w:rFonts w:ascii="Symbol" w:hAnsi="Symbol" w:hint="default"/>
      </w:rPr>
    </w:lvl>
    <w:lvl w:ilvl="6" w:tplc="3A320164" w:tentative="1">
      <w:start w:val="1"/>
      <w:numFmt w:val="bullet"/>
      <w:lvlText w:val=""/>
      <w:lvlJc w:val="left"/>
      <w:pPr>
        <w:tabs>
          <w:tab w:val="num" w:pos="5040"/>
        </w:tabs>
        <w:ind w:left="5040" w:hanging="360"/>
      </w:pPr>
      <w:rPr>
        <w:rFonts w:ascii="Symbol" w:hAnsi="Symbol" w:hint="default"/>
      </w:rPr>
    </w:lvl>
    <w:lvl w:ilvl="7" w:tplc="C17C2D84" w:tentative="1">
      <w:start w:val="1"/>
      <w:numFmt w:val="bullet"/>
      <w:lvlText w:val=""/>
      <w:lvlJc w:val="left"/>
      <w:pPr>
        <w:tabs>
          <w:tab w:val="num" w:pos="5760"/>
        </w:tabs>
        <w:ind w:left="5760" w:hanging="360"/>
      </w:pPr>
      <w:rPr>
        <w:rFonts w:ascii="Symbol" w:hAnsi="Symbol" w:hint="default"/>
      </w:rPr>
    </w:lvl>
    <w:lvl w:ilvl="8" w:tplc="A1E0ACF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0AD37BE"/>
    <w:multiLevelType w:val="hybridMultilevel"/>
    <w:tmpl w:val="ED7E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10EC5"/>
    <w:multiLevelType w:val="hybridMultilevel"/>
    <w:tmpl w:val="D5A00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6651AA0"/>
    <w:multiLevelType w:val="hybridMultilevel"/>
    <w:tmpl w:val="1F04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051B61"/>
    <w:multiLevelType w:val="hybridMultilevel"/>
    <w:tmpl w:val="21F2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565815"/>
    <w:multiLevelType w:val="hybridMultilevel"/>
    <w:tmpl w:val="E30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E6F0A30"/>
    <w:multiLevelType w:val="hybridMultilevel"/>
    <w:tmpl w:val="E868A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F783E"/>
    <w:multiLevelType w:val="hybridMultilevel"/>
    <w:tmpl w:val="486CD94A"/>
    <w:lvl w:ilvl="0" w:tplc="88629544">
      <w:start w:val="1"/>
      <w:numFmt w:val="bullet"/>
      <w:lvlText w:val=""/>
      <w:lvlJc w:val="left"/>
      <w:pPr>
        <w:tabs>
          <w:tab w:val="num" w:pos="720"/>
        </w:tabs>
        <w:ind w:left="720" w:hanging="360"/>
      </w:pPr>
      <w:rPr>
        <w:rFonts w:ascii="Symbol" w:hAnsi="Symbol" w:hint="default"/>
      </w:rPr>
    </w:lvl>
    <w:lvl w:ilvl="1" w:tplc="C1E64C38">
      <w:numFmt w:val="bullet"/>
      <w:lvlText w:val="o"/>
      <w:lvlJc w:val="left"/>
      <w:pPr>
        <w:tabs>
          <w:tab w:val="num" w:pos="1440"/>
        </w:tabs>
        <w:ind w:left="1440" w:hanging="360"/>
      </w:pPr>
      <w:rPr>
        <w:rFonts w:ascii="Courier New" w:hAnsi="Courier New" w:hint="default"/>
      </w:rPr>
    </w:lvl>
    <w:lvl w:ilvl="2" w:tplc="4F28065E" w:tentative="1">
      <w:start w:val="1"/>
      <w:numFmt w:val="bullet"/>
      <w:lvlText w:val=""/>
      <w:lvlJc w:val="left"/>
      <w:pPr>
        <w:tabs>
          <w:tab w:val="num" w:pos="2160"/>
        </w:tabs>
        <w:ind w:left="2160" w:hanging="360"/>
      </w:pPr>
      <w:rPr>
        <w:rFonts w:ascii="Symbol" w:hAnsi="Symbol" w:hint="default"/>
      </w:rPr>
    </w:lvl>
    <w:lvl w:ilvl="3" w:tplc="9E8E1BBC" w:tentative="1">
      <w:start w:val="1"/>
      <w:numFmt w:val="bullet"/>
      <w:lvlText w:val=""/>
      <w:lvlJc w:val="left"/>
      <w:pPr>
        <w:tabs>
          <w:tab w:val="num" w:pos="2880"/>
        </w:tabs>
        <w:ind w:left="2880" w:hanging="360"/>
      </w:pPr>
      <w:rPr>
        <w:rFonts w:ascii="Symbol" w:hAnsi="Symbol" w:hint="default"/>
      </w:rPr>
    </w:lvl>
    <w:lvl w:ilvl="4" w:tplc="46A21F7A" w:tentative="1">
      <w:start w:val="1"/>
      <w:numFmt w:val="bullet"/>
      <w:lvlText w:val=""/>
      <w:lvlJc w:val="left"/>
      <w:pPr>
        <w:tabs>
          <w:tab w:val="num" w:pos="3600"/>
        </w:tabs>
        <w:ind w:left="3600" w:hanging="360"/>
      </w:pPr>
      <w:rPr>
        <w:rFonts w:ascii="Symbol" w:hAnsi="Symbol" w:hint="default"/>
      </w:rPr>
    </w:lvl>
    <w:lvl w:ilvl="5" w:tplc="CEECBBBC" w:tentative="1">
      <w:start w:val="1"/>
      <w:numFmt w:val="bullet"/>
      <w:lvlText w:val=""/>
      <w:lvlJc w:val="left"/>
      <w:pPr>
        <w:tabs>
          <w:tab w:val="num" w:pos="4320"/>
        </w:tabs>
        <w:ind w:left="4320" w:hanging="360"/>
      </w:pPr>
      <w:rPr>
        <w:rFonts w:ascii="Symbol" w:hAnsi="Symbol" w:hint="default"/>
      </w:rPr>
    </w:lvl>
    <w:lvl w:ilvl="6" w:tplc="9E28CCAA" w:tentative="1">
      <w:start w:val="1"/>
      <w:numFmt w:val="bullet"/>
      <w:lvlText w:val=""/>
      <w:lvlJc w:val="left"/>
      <w:pPr>
        <w:tabs>
          <w:tab w:val="num" w:pos="5040"/>
        </w:tabs>
        <w:ind w:left="5040" w:hanging="360"/>
      </w:pPr>
      <w:rPr>
        <w:rFonts w:ascii="Symbol" w:hAnsi="Symbol" w:hint="default"/>
      </w:rPr>
    </w:lvl>
    <w:lvl w:ilvl="7" w:tplc="1EF873C8" w:tentative="1">
      <w:start w:val="1"/>
      <w:numFmt w:val="bullet"/>
      <w:lvlText w:val=""/>
      <w:lvlJc w:val="left"/>
      <w:pPr>
        <w:tabs>
          <w:tab w:val="num" w:pos="5760"/>
        </w:tabs>
        <w:ind w:left="5760" w:hanging="360"/>
      </w:pPr>
      <w:rPr>
        <w:rFonts w:ascii="Symbol" w:hAnsi="Symbol" w:hint="default"/>
      </w:rPr>
    </w:lvl>
    <w:lvl w:ilvl="8" w:tplc="2B6425B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03935C5"/>
    <w:multiLevelType w:val="hybridMultilevel"/>
    <w:tmpl w:val="296EA8B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7" w15:restartNumberingAfterBreak="0">
    <w:nsid w:val="62BE61A6"/>
    <w:multiLevelType w:val="hybridMultilevel"/>
    <w:tmpl w:val="C2CA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B6588"/>
    <w:multiLevelType w:val="hybridMultilevel"/>
    <w:tmpl w:val="D84EC018"/>
    <w:lvl w:ilvl="0" w:tplc="FD60D33E">
      <w:start w:val="1"/>
      <w:numFmt w:val="bullet"/>
      <w:lvlText w:val=""/>
      <w:lvlJc w:val="left"/>
      <w:pPr>
        <w:tabs>
          <w:tab w:val="num" w:pos="720"/>
        </w:tabs>
        <w:ind w:left="720" w:hanging="360"/>
      </w:pPr>
      <w:rPr>
        <w:rFonts w:ascii="Symbol" w:hAnsi="Symbol" w:hint="default"/>
      </w:rPr>
    </w:lvl>
    <w:lvl w:ilvl="1" w:tplc="8598B3AC" w:tentative="1">
      <w:start w:val="1"/>
      <w:numFmt w:val="bullet"/>
      <w:lvlText w:val=""/>
      <w:lvlJc w:val="left"/>
      <w:pPr>
        <w:tabs>
          <w:tab w:val="num" w:pos="1440"/>
        </w:tabs>
        <w:ind w:left="1440" w:hanging="360"/>
      </w:pPr>
      <w:rPr>
        <w:rFonts w:ascii="Symbol" w:hAnsi="Symbol" w:hint="default"/>
      </w:rPr>
    </w:lvl>
    <w:lvl w:ilvl="2" w:tplc="7B5A97FC" w:tentative="1">
      <w:start w:val="1"/>
      <w:numFmt w:val="bullet"/>
      <w:lvlText w:val=""/>
      <w:lvlJc w:val="left"/>
      <w:pPr>
        <w:tabs>
          <w:tab w:val="num" w:pos="2160"/>
        </w:tabs>
        <w:ind w:left="2160" w:hanging="360"/>
      </w:pPr>
      <w:rPr>
        <w:rFonts w:ascii="Symbol" w:hAnsi="Symbol" w:hint="default"/>
      </w:rPr>
    </w:lvl>
    <w:lvl w:ilvl="3" w:tplc="2BC482E6" w:tentative="1">
      <w:start w:val="1"/>
      <w:numFmt w:val="bullet"/>
      <w:lvlText w:val=""/>
      <w:lvlJc w:val="left"/>
      <w:pPr>
        <w:tabs>
          <w:tab w:val="num" w:pos="2880"/>
        </w:tabs>
        <w:ind w:left="2880" w:hanging="360"/>
      </w:pPr>
      <w:rPr>
        <w:rFonts w:ascii="Symbol" w:hAnsi="Symbol" w:hint="default"/>
      </w:rPr>
    </w:lvl>
    <w:lvl w:ilvl="4" w:tplc="492A2F22" w:tentative="1">
      <w:start w:val="1"/>
      <w:numFmt w:val="bullet"/>
      <w:lvlText w:val=""/>
      <w:lvlJc w:val="left"/>
      <w:pPr>
        <w:tabs>
          <w:tab w:val="num" w:pos="3600"/>
        </w:tabs>
        <w:ind w:left="3600" w:hanging="360"/>
      </w:pPr>
      <w:rPr>
        <w:rFonts w:ascii="Symbol" w:hAnsi="Symbol" w:hint="default"/>
      </w:rPr>
    </w:lvl>
    <w:lvl w:ilvl="5" w:tplc="78523E8C" w:tentative="1">
      <w:start w:val="1"/>
      <w:numFmt w:val="bullet"/>
      <w:lvlText w:val=""/>
      <w:lvlJc w:val="left"/>
      <w:pPr>
        <w:tabs>
          <w:tab w:val="num" w:pos="4320"/>
        </w:tabs>
        <w:ind w:left="4320" w:hanging="360"/>
      </w:pPr>
      <w:rPr>
        <w:rFonts w:ascii="Symbol" w:hAnsi="Symbol" w:hint="default"/>
      </w:rPr>
    </w:lvl>
    <w:lvl w:ilvl="6" w:tplc="CA84B260" w:tentative="1">
      <w:start w:val="1"/>
      <w:numFmt w:val="bullet"/>
      <w:lvlText w:val=""/>
      <w:lvlJc w:val="left"/>
      <w:pPr>
        <w:tabs>
          <w:tab w:val="num" w:pos="5040"/>
        </w:tabs>
        <w:ind w:left="5040" w:hanging="360"/>
      </w:pPr>
      <w:rPr>
        <w:rFonts w:ascii="Symbol" w:hAnsi="Symbol" w:hint="default"/>
      </w:rPr>
    </w:lvl>
    <w:lvl w:ilvl="7" w:tplc="83C6D66E" w:tentative="1">
      <w:start w:val="1"/>
      <w:numFmt w:val="bullet"/>
      <w:lvlText w:val=""/>
      <w:lvlJc w:val="left"/>
      <w:pPr>
        <w:tabs>
          <w:tab w:val="num" w:pos="5760"/>
        </w:tabs>
        <w:ind w:left="5760" w:hanging="360"/>
      </w:pPr>
      <w:rPr>
        <w:rFonts w:ascii="Symbol" w:hAnsi="Symbol" w:hint="default"/>
      </w:rPr>
    </w:lvl>
    <w:lvl w:ilvl="8" w:tplc="C4F44B9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7BE2A01"/>
    <w:multiLevelType w:val="hybridMultilevel"/>
    <w:tmpl w:val="2E18D4AC"/>
    <w:lvl w:ilvl="0" w:tplc="7A7C7AEE">
      <w:start w:val="1"/>
      <w:numFmt w:val="bullet"/>
      <w:lvlText w:val=""/>
      <w:lvlJc w:val="left"/>
      <w:pPr>
        <w:tabs>
          <w:tab w:val="num" w:pos="720"/>
        </w:tabs>
        <w:ind w:left="720" w:hanging="360"/>
      </w:pPr>
      <w:rPr>
        <w:rFonts w:ascii="Symbol" w:hAnsi="Symbol" w:hint="default"/>
      </w:rPr>
    </w:lvl>
    <w:lvl w:ilvl="1" w:tplc="8C900594" w:tentative="1">
      <w:start w:val="1"/>
      <w:numFmt w:val="bullet"/>
      <w:lvlText w:val=""/>
      <w:lvlJc w:val="left"/>
      <w:pPr>
        <w:tabs>
          <w:tab w:val="num" w:pos="1440"/>
        </w:tabs>
        <w:ind w:left="1440" w:hanging="360"/>
      </w:pPr>
      <w:rPr>
        <w:rFonts w:ascii="Symbol" w:hAnsi="Symbol" w:hint="default"/>
      </w:rPr>
    </w:lvl>
    <w:lvl w:ilvl="2" w:tplc="3EEC2FE8" w:tentative="1">
      <w:start w:val="1"/>
      <w:numFmt w:val="bullet"/>
      <w:lvlText w:val=""/>
      <w:lvlJc w:val="left"/>
      <w:pPr>
        <w:tabs>
          <w:tab w:val="num" w:pos="2160"/>
        </w:tabs>
        <w:ind w:left="2160" w:hanging="360"/>
      </w:pPr>
      <w:rPr>
        <w:rFonts w:ascii="Symbol" w:hAnsi="Symbol" w:hint="default"/>
      </w:rPr>
    </w:lvl>
    <w:lvl w:ilvl="3" w:tplc="3E20BB14" w:tentative="1">
      <w:start w:val="1"/>
      <w:numFmt w:val="bullet"/>
      <w:lvlText w:val=""/>
      <w:lvlJc w:val="left"/>
      <w:pPr>
        <w:tabs>
          <w:tab w:val="num" w:pos="2880"/>
        </w:tabs>
        <w:ind w:left="2880" w:hanging="360"/>
      </w:pPr>
      <w:rPr>
        <w:rFonts w:ascii="Symbol" w:hAnsi="Symbol" w:hint="default"/>
      </w:rPr>
    </w:lvl>
    <w:lvl w:ilvl="4" w:tplc="822C7448" w:tentative="1">
      <w:start w:val="1"/>
      <w:numFmt w:val="bullet"/>
      <w:lvlText w:val=""/>
      <w:lvlJc w:val="left"/>
      <w:pPr>
        <w:tabs>
          <w:tab w:val="num" w:pos="3600"/>
        </w:tabs>
        <w:ind w:left="3600" w:hanging="360"/>
      </w:pPr>
      <w:rPr>
        <w:rFonts w:ascii="Symbol" w:hAnsi="Symbol" w:hint="default"/>
      </w:rPr>
    </w:lvl>
    <w:lvl w:ilvl="5" w:tplc="7CB81CF6" w:tentative="1">
      <w:start w:val="1"/>
      <w:numFmt w:val="bullet"/>
      <w:lvlText w:val=""/>
      <w:lvlJc w:val="left"/>
      <w:pPr>
        <w:tabs>
          <w:tab w:val="num" w:pos="4320"/>
        </w:tabs>
        <w:ind w:left="4320" w:hanging="360"/>
      </w:pPr>
      <w:rPr>
        <w:rFonts w:ascii="Symbol" w:hAnsi="Symbol" w:hint="default"/>
      </w:rPr>
    </w:lvl>
    <w:lvl w:ilvl="6" w:tplc="5650D0FC" w:tentative="1">
      <w:start w:val="1"/>
      <w:numFmt w:val="bullet"/>
      <w:lvlText w:val=""/>
      <w:lvlJc w:val="left"/>
      <w:pPr>
        <w:tabs>
          <w:tab w:val="num" w:pos="5040"/>
        </w:tabs>
        <w:ind w:left="5040" w:hanging="360"/>
      </w:pPr>
      <w:rPr>
        <w:rFonts w:ascii="Symbol" w:hAnsi="Symbol" w:hint="default"/>
      </w:rPr>
    </w:lvl>
    <w:lvl w:ilvl="7" w:tplc="E1A2A758" w:tentative="1">
      <w:start w:val="1"/>
      <w:numFmt w:val="bullet"/>
      <w:lvlText w:val=""/>
      <w:lvlJc w:val="left"/>
      <w:pPr>
        <w:tabs>
          <w:tab w:val="num" w:pos="5760"/>
        </w:tabs>
        <w:ind w:left="5760" w:hanging="360"/>
      </w:pPr>
      <w:rPr>
        <w:rFonts w:ascii="Symbol" w:hAnsi="Symbol" w:hint="default"/>
      </w:rPr>
    </w:lvl>
    <w:lvl w:ilvl="8" w:tplc="7068C54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7C2495F"/>
    <w:multiLevelType w:val="hybridMultilevel"/>
    <w:tmpl w:val="29A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4509B"/>
    <w:multiLevelType w:val="hybridMultilevel"/>
    <w:tmpl w:val="306AC39E"/>
    <w:lvl w:ilvl="0" w:tplc="078E0D6E">
      <w:start w:val="1"/>
      <w:numFmt w:val="bullet"/>
      <w:lvlText w:val=""/>
      <w:lvlJc w:val="left"/>
      <w:pPr>
        <w:tabs>
          <w:tab w:val="num" w:pos="720"/>
        </w:tabs>
        <w:ind w:left="720" w:hanging="360"/>
      </w:pPr>
      <w:rPr>
        <w:rFonts w:ascii="Symbol" w:hAnsi="Symbol" w:hint="default"/>
      </w:rPr>
    </w:lvl>
    <w:lvl w:ilvl="1" w:tplc="A5B21FB0" w:tentative="1">
      <w:start w:val="1"/>
      <w:numFmt w:val="bullet"/>
      <w:lvlText w:val=""/>
      <w:lvlJc w:val="left"/>
      <w:pPr>
        <w:tabs>
          <w:tab w:val="num" w:pos="1440"/>
        </w:tabs>
        <w:ind w:left="1440" w:hanging="360"/>
      </w:pPr>
      <w:rPr>
        <w:rFonts w:ascii="Symbol" w:hAnsi="Symbol" w:hint="default"/>
      </w:rPr>
    </w:lvl>
    <w:lvl w:ilvl="2" w:tplc="1730CB88" w:tentative="1">
      <w:start w:val="1"/>
      <w:numFmt w:val="bullet"/>
      <w:lvlText w:val=""/>
      <w:lvlJc w:val="left"/>
      <w:pPr>
        <w:tabs>
          <w:tab w:val="num" w:pos="2160"/>
        </w:tabs>
        <w:ind w:left="2160" w:hanging="360"/>
      </w:pPr>
      <w:rPr>
        <w:rFonts w:ascii="Symbol" w:hAnsi="Symbol" w:hint="default"/>
      </w:rPr>
    </w:lvl>
    <w:lvl w:ilvl="3" w:tplc="BF6E88AA" w:tentative="1">
      <w:start w:val="1"/>
      <w:numFmt w:val="bullet"/>
      <w:lvlText w:val=""/>
      <w:lvlJc w:val="left"/>
      <w:pPr>
        <w:tabs>
          <w:tab w:val="num" w:pos="2880"/>
        </w:tabs>
        <w:ind w:left="2880" w:hanging="360"/>
      </w:pPr>
      <w:rPr>
        <w:rFonts w:ascii="Symbol" w:hAnsi="Symbol" w:hint="default"/>
      </w:rPr>
    </w:lvl>
    <w:lvl w:ilvl="4" w:tplc="5C885AFC" w:tentative="1">
      <w:start w:val="1"/>
      <w:numFmt w:val="bullet"/>
      <w:lvlText w:val=""/>
      <w:lvlJc w:val="left"/>
      <w:pPr>
        <w:tabs>
          <w:tab w:val="num" w:pos="3600"/>
        </w:tabs>
        <w:ind w:left="3600" w:hanging="360"/>
      </w:pPr>
      <w:rPr>
        <w:rFonts w:ascii="Symbol" w:hAnsi="Symbol" w:hint="default"/>
      </w:rPr>
    </w:lvl>
    <w:lvl w:ilvl="5" w:tplc="F064D356" w:tentative="1">
      <w:start w:val="1"/>
      <w:numFmt w:val="bullet"/>
      <w:lvlText w:val=""/>
      <w:lvlJc w:val="left"/>
      <w:pPr>
        <w:tabs>
          <w:tab w:val="num" w:pos="4320"/>
        </w:tabs>
        <w:ind w:left="4320" w:hanging="360"/>
      </w:pPr>
      <w:rPr>
        <w:rFonts w:ascii="Symbol" w:hAnsi="Symbol" w:hint="default"/>
      </w:rPr>
    </w:lvl>
    <w:lvl w:ilvl="6" w:tplc="367E024E" w:tentative="1">
      <w:start w:val="1"/>
      <w:numFmt w:val="bullet"/>
      <w:lvlText w:val=""/>
      <w:lvlJc w:val="left"/>
      <w:pPr>
        <w:tabs>
          <w:tab w:val="num" w:pos="5040"/>
        </w:tabs>
        <w:ind w:left="5040" w:hanging="360"/>
      </w:pPr>
      <w:rPr>
        <w:rFonts w:ascii="Symbol" w:hAnsi="Symbol" w:hint="default"/>
      </w:rPr>
    </w:lvl>
    <w:lvl w:ilvl="7" w:tplc="D38C5886" w:tentative="1">
      <w:start w:val="1"/>
      <w:numFmt w:val="bullet"/>
      <w:lvlText w:val=""/>
      <w:lvlJc w:val="left"/>
      <w:pPr>
        <w:tabs>
          <w:tab w:val="num" w:pos="5760"/>
        </w:tabs>
        <w:ind w:left="5760" w:hanging="360"/>
      </w:pPr>
      <w:rPr>
        <w:rFonts w:ascii="Symbol" w:hAnsi="Symbol" w:hint="default"/>
      </w:rPr>
    </w:lvl>
    <w:lvl w:ilvl="8" w:tplc="9036025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A685D0E"/>
    <w:multiLevelType w:val="hybridMultilevel"/>
    <w:tmpl w:val="3A2286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1DE2CD2"/>
    <w:multiLevelType w:val="hybridMultilevel"/>
    <w:tmpl w:val="6C186514"/>
    <w:lvl w:ilvl="0" w:tplc="3DFC6350">
      <w:start w:val="1"/>
      <w:numFmt w:val="decimal"/>
      <w:lvlText w:val="%1."/>
      <w:lvlJc w:val="left"/>
      <w:pPr>
        <w:ind w:left="720" w:hanging="360"/>
      </w:pPr>
      <w:rPr>
        <w:b/>
        <w:bCs/>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7AE2721"/>
    <w:multiLevelType w:val="hybridMultilevel"/>
    <w:tmpl w:val="DB06F26A"/>
    <w:lvl w:ilvl="0" w:tplc="A0045C78">
      <w:start w:val="1"/>
      <w:numFmt w:val="decimal"/>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35" w15:restartNumberingAfterBreak="0">
    <w:nsid w:val="781C2712"/>
    <w:multiLevelType w:val="hybridMultilevel"/>
    <w:tmpl w:val="0AB2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66A7E"/>
    <w:multiLevelType w:val="hybridMultilevel"/>
    <w:tmpl w:val="4F2803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F0384D"/>
    <w:multiLevelType w:val="hybridMultilevel"/>
    <w:tmpl w:val="BE28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6245B"/>
    <w:multiLevelType w:val="hybridMultilevel"/>
    <w:tmpl w:val="20965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660CA8"/>
    <w:multiLevelType w:val="hybridMultilevel"/>
    <w:tmpl w:val="62E0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B6144B"/>
    <w:multiLevelType w:val="hybridMultilevel"/>
    <w:tmpl w:val="65F60618"/>
    <w:lvl w:ilvl="0" w:tplc="259E6490">
      <w:start w:val="1"/>
      <w:numFmt w:val="bullet"/>
      <w:lvlText w:val=""/>
      <w:lvlJc w:val="left"/>
      <w:pPr>
        <w:tabs>
          <w:tab w:val="num" w:pos="720"/>
        </w:tabs>
        <w:ind w:left="720" w:hanging="360"/>
      </w:pPr>
      <w:rPr>
        <w:rFonts w:ascii="Symbol" w:hAnsi="Symbol" w:hint="default"/>
      </w:rPr>
    </w:lvl>
    <w:lvl w:ilvl="1" w:tplc="731A1E18" w:tentative="1">
      <w:start w:val="1"/>
      <w:numFmt w:val="bullet"/>
      <w:lvlText w:val=""/>
      <w:lvlJc w:val="left"/>
      <w:pPr>
        <w:tabs>
          <w:tab w:val="num" w:pos="1440"/>
        </w:tabs>
        <w:ind w:left="1440" w:hanging="360"/>
      </w:pPr>
      <w:rPr>
        <w:rFonts w:ascii="Symbol" w:hAnsi="Symbol" w:hint="default"/>
      </w:rPr>
    </w:lvl>
    <w:lvl w:ilvl="2" w:tplc="F6B87AE0" w:tentative="1">
      <w:start w:val="1"/>
      <w:numFmt w:val="bullet"/>
      <w:lvlText w:val=""/>
      <w:lvlJc w:val="left"/>
      <w:pPr>
        <w:tabs>
          <w:tab w:val="num" w:pos="2160"/>
        </w:tabs>
        <w:ind w:left="2160" w:hanging="360"/>
      </w:pPr>
      <w:rPr>
        <w:rFonts w:ascii="Symbol" w:hAnsi="Symbol" w:hint="default"/>
      </w:rPr>
    </w:lvl>
    <w:lvl w:ilvl="3" w:tplc="6C462016" w:tentative="1">
      <w:start w:val="1"/>
      <w:numFmt w:val="bullet"/>
      <w:lvlText w:val=""/>
      <w:lvlJc w:val="left"/>
      <w:pPr>
        <w:tabs>
          <w:tab w:val="num" w:pos="2880"/>
        </w:tabs>
        <w:ind w:left="2880" w:hanging="360"/>
      </w:pPr>
      <w:rPr>
        <w:rFonts w:ascii="Symbol" w:hAnsi="Symbol" w:hint="default"/>
      </w:rPr>
    </w:lvl>
    <w:lvl w:ilvl="4" w:tplc="2F4E29C0" w:tentative="1">
      <w:start w:val="1"/>
      <w:numFmt w:val="bullet"/>
      <w:lvlText w:val=""/>
      <w:lvlJc w:val="left"/>
      <w:pPr>
        <w:tabs>
          <w:tab w:val="num" w:pos="3600"/>
        </w:tabs>
        <w:ind w:left="3600" w:hanging="360"/>
      </w:pPr>
      <w:rPr>
        <w:rFonts w:ascii="Symbol" w:hAnsi="Symbol" w:hint="default"/>
      </w:rPr>
    </w:lvl>
    <w:lvl w:ilvl="5" w:tplc="FD124864" w:tentative="1">
      <w:start w:val="1"/>
      <w:numFmt w:val="bullet"/>
      <w:lvlText w:val=""/>
      <w:lvlJc w:val="left"/>
      <w:pPr>
        <w:tabs>
          <w:tab w:val="num" w:pos="4320"/>
        </w:tabs>
        <w:ind w:left="4320" w:hanging="360"/>
      </w:pPr>
      <w:rPr>
        <w:rFonts w:ascii="Symbol" w:hAnsi="Symbol" w:hint="default"/>
      </w:rPr>
    </w:lvl>
    <w:lvl w:ilvl="6" w:tplc="9F32B590" w:tentative="1">
      <w:start w:val="1"/>
      <w:numFmt w:val="bullet"/>
      <w:lvlText w:val=""/>
      <w:lvlJc w:val="left"/>
      <w:pPr>
        <w:tabs>
          <w:tab w:val="num" w:pos="5040"/>
        </w:tabs>
        <w:ind w:left="5040" w:hanging="360"/>
      </w:pPr>
      <w:rPr>
        <w:rFonts w:ascii="Symbol" w:hAnsi="Symbol" w:hint="default"/>
      </w:rPr>
    </w:lvl>
    <w:lvl w:ilvl="7" w:tplc="D82CB35C" w:tentative="1">
      <w:start w:val="1"/>
      <w:numFmt w:val="bullet"/>
      <w:lvlText w:val=""/>
      <w:lvlJc w:val="left"/>
      <w:pPr>
        <w:tabs>
          <w:tab w:val="num" w:pos="5760"/>
        </w:tabs>
        <w:ind w:left="5760" w:hanging="360"/>
      </w:pPr>
      <w:rPr>
        <w:rFonts w:ascii="Symbol" w:hAnsi="Symbol" w:hint="default"/>
      </w:rPr>
    </w:lvl>
    <w:lvl w:ilvl="8" w:tplc="534AAEA0"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F5C44A8"/>
    <w:multiLevelType w:val="hybridMultilevel"/>
    <w:tmpl w:val="3EAA4A00"/>
    <w:lvl w:ilvl="0" w:tplc="53C8B7E6">
      <w:start w:val="1"/>
      <w:numFmt w:val="decimal"/>
      <w:lvlText w:val="%1."/>
      <w:lvlJc w:val="left"/>
      <w:pPr>
        <w:ind w:left="860" w:hanging="720"/>
        <w:jc w:val="left"/>
      </w:pPr>
      <w:rPr>
        <w:rFonts w:ascii="Calibri" w:eastAsia="Calibri" w:hAnsi="Calibri" w:cs="Calibri" w:hint="default"/>
        <w:b/>
        <w:bCs/>
        <w:i w:val="0"/>
        <w:iCs w:val="0"/>
        <w:spacing w:val="0"/>
        <w:w w:val="100"/>
        <w:sz w:val="24"/>
        <w:szCs w:val="24"/>
        <w:lang w:val="en-US" w:eastAsia="en-US" w:bidi="ar-SA"/>
      </w:rPr>
    </w:lvl>
    <w:lvl w:ilvl="1" w:tplc="8A9CF888">
      <w:numFmt w:val="bullet"/>
      <w:lvlText w:val="•"/>
      <w:lvlJc w:val="left"/>
      <w:pPr>
        <w:ind w:left="1704" w:hanging="720"/>
      </w:pPr>
      <w:rPr>
        <w:rFonts w:hint="default"/>
        <w:lang w:val="en-US" w:eastAsia="en-US" w:bidi="ar-SA"/>
      </w:rPr>
    </w:lvl>
    <w:lvl w:ilvl="2" w:tplc="07ACCD24">
      <w:numFmt w:val="bullet"/>
      <w:lvlText w:val="•"/>
      <w:lvlJc w:val="left"/>
      <w:pPr>
        <w:ind w:left="2549" w:hanging="720"/>
      </w:pPr>
      <w:rPr>
        <w:rFonts w:hint="default"/>
        <w:lang w:val="en-US" w:eastAsia="en-US" w:bidi="ar-SA"/>
      </w:rPr>
    </w:lvl>
    <w:lvl w:ilvl="3" w:tplc="82BE4FE0">
      <w:numFmt w:val="bullet"/>
      <w:lvlText w:val="•"/>
      <w:lvlJc w:val="left"/>
      <w:pPr>
        <w:ind w:left="3393" w:hanging="720"/>
      </w:pPr>
      <w:rPr>
        <w:rFonts w:hint="default"/>
        <w:lang w:val="en-US" w:eastAsia="en-US" w:bidi="ar-SA"/>
      </w:rPr>
    </w:lvl>
    <w:lvl w:ilvl="4" w:tplc="9872DB98">
      <w:numFmt w:val="bullet"/>
      <w:lvlText w:val="•"/>
      <w:lvlJc w:val="left"/>
      <w:pPr>
        <w:ind w:left="4238" w:hanging="720"/>
      </w:pPr>
      <w:rPr>
        <w:rFonts w:hint="default"/>
        <w:lang w:val="en-US" w:eastAsia="en-US" w:bidi="ar-SA"/>
      </w:rPr>
    </w:lvl>
    <w:lvl w:ilvl="5" w:tplc="195A06A2">
      <w:numFmt w:val="bullet"/>
      <w:lvlText w:val="•"/>
      <w:lvlJc w:val="left"/>
      <w:pPr>
        <w:ind w:left="5083" w:hanging="720"/>
      </w:pPr>
      <w:rPr>
        <w:rFonts w:hint="default"/>
        <w:lang w:val="en-US" w:eastAsia="en-US" w:bidi="ar-SA"/>
      </w:rPr>
    </w:lvl>
    <w:lvl w:ilvl="6" w:tplc="CA281B64">
      <w:numFmt w:val="bullet"/>
      <w:lvlText w:val="•"/>
      <w:lvlJc w:val="left"/>
      <w:pPr>
        <w:ind w:left="5927" w:hanging="720"/>
      </w:pPr>
      <w:rPr>
        <w:rFonts w:hint="default"/>
        <w:lang w:val="en-US" w:eastAsia="en-US" w:bidi="ar-SA"/>
      </w:rPr>
    </w:lvl>
    <w:lvl w:ilvl="7" w:tplc="3176DAEA">
      <w:numFmt w:val="bullet"/>
      <w:lvlText w:val="•"/>
      <w:lvlJc w:val="left"/>
      <w:pPr>
        <w:ind w:left="6772" w:hanging="720"/>
      </w:pPr>
      <w:rPr>
        <w:rFonts w:hint="default"/>
        <w:lang w:val="en-US" w:eastAsia="en-US" w:bidi="ar-SA"/>
      </w:rPr>
    </w:lvl>
    <w:lvl w:ilvl="8" w:tplc="DABA9C16">
      <w:numFmt w:val="bullet"/>
      <w:lvlText w:val="•"/>
      <w:lvlJc w:val="left"/>
      <w:pPr>
        <w:ind w:left="7617" w:hanging="720"/>
      </w:pPr>
      <w:rPr>
        <w:rFonts w:hint="default"/>
        <w:lang w:val="en-US" w:eastAsia="en-US" w:bidi="ar-SA"/>
      </w:rPr>
    </w:lvl>
  </w:abstractNum>
  <w:abstractNum w:abstractNumId="42" w15:restartNumberingAfterBreak="0">
    <w:nsid w:val="7FBE5F69"/>
    <w:multiLevelType w:val="hybridMultilevel"/>
    <w:tmpl w:val="E6667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40296165">
    <w:abstractNumId w:val="37"/>
  </w:num>
  <w:num w:numId="2" w16cid:durableId="1984847340">
    <w:abstractNumId w:val="27"/>
  </w:num>
  <w:num w:numId="3" w16cid:durableId="1197617066">
    <w:abstractNumId w:val="20"/>
  </w:num>
  <w:num w:numId="4" w16cid:durableId="1205799371">
    <w:abstractNumId w:val="22"/>
  </w:num>
  <w:num w:numId="5" w16cid:durableId="1274556083">
    <w:abstractNumId w:val="15"/>
  </w:num>
  <w:num w:numId="6" w16cid:durableId="783769371">
    <w:abstractNumId w:val="23"/>
  </w:num>
  <w:num w:numId="7" w16cid:durableId="314139684">
    <w:abstractNumId w:val="42"/>
  </w:num>
  <w:num w:numId="8" w16cid:durableId="1875535499">
    <w:abstractNumId w:val="11"/>
  </w:num>
  <w:num w:numId="9" w16cid:durableId="1013188203">
    <w:abstractNumId w:val="35"/>
  </w:num>
  <w:num w:numId="10" w16cid:durableId="2048672977">
    <w:abstractNumId w:val="14"/>
  </w:num>
  <w:num w:numId="11" w16cid:durableId="563029771">
    <w:abstractNumId w:val="6"/>
  </w:num>
  <w:num w:numId="12" w16cid:durableId="707879561">
    <w:abstractNumId w:val="0"/>
  </w:num>
  <w:num w:numId="13" w16cid:durableId="730268602">
    <w:abstractNumId w:val="7"/>
  </w:num>
  <w:num w:numId="14" w16cid:durableId="1447197376">
    <w:abstractNumId w:val="41"/>
  </w:num>
  <w:num w:numId="15" w16cid:durableId="1153713822">
    <w:abstractNumId w:val="10"/>
  </w:num>
  <w:num w:numId="16" w16cid:durableId="1779908418">
    <w:abstractNumId w:val="26"/>
  </w:num>
  <w:num w:numId="17" w16cid:durableId="1680086240">
    <w:abstractNumId w:val="39"/>
  </w:num>
  <w:num w:numId="18" w16cid:durableId="1372419360">
    <w:abstractNumId w:val="38"/>
  </w:num>
  <w:num w:numId="19" w16cid:durableId="581909360">
    <w:abstractNumId w:val="2"/>
  </w:num>
  <w:num w:numId="20" w16cid:durableId="579757811">
    <w:abstractNumId w:val="21"/>
  </w:num>
  <w:num w:numId="21" w16cid:durableId="486171819">
    <w:abstractNumId w:val="19"/>
  </w:num>
  <w:num w:numId="22" w16cid:durableId="1232732545">
    <w:abstractNumId w:val="34"/>
  </w:num>
  <w:num w:numId="23" w16cid:durableId="1017343835">
    <w:abstractNumId w:val="17"/>
  </w:num>
  <w:num w:numId="24" w16cid:durableId="2024625950">
    <w:abstractNumId w:val="8"/>
  </w:num>
  <w:num w:numId="25" w16cid:durableId="1523013112">
    <w:abstractNumId w:val="24"/>
  </w:num>
  <w:num w:numId="26" w16cid:durableId="1217930608">
    <w:abstractNumId w:val="13"/>
  </w:num>
  <w:num w:numId="27" w16cid:durableId="15760882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8692930">
    <w:abstractNumId w:val="3"/>
  </w:num>
  <w:num w:numId="29" w16cid:durableId="2033652638">
    <w:abstractNumId w:val="16"/>
  </w:num>
  <w:num w:numId="30" w16cid:durableId="17437036">
    <w:abstractNumId w:val="5"/>
  </w:num>
  <w:num w:numId="31" w16cid:durableId="1864123485">
    <w:abstractNumId w:val="12"/>
  </w:num>
  <w:num w:numId="32" w16cid:durableId="1606382458">
    <w:abstractNumId w:val="40"/>
  </w:num>
  <w:num w:numId="33" w16cid:durableId="1530602709">
    <w:abstractNumId w:val="36"/>
  </w:num>
  <w:num w:numId="34" w16cid:durableId="544370904">
    <w:abstractNumId w:val="1"/>
  </w:num>
  <w:num w:numId="35" w16cid:durableId="454106094">
    <w:abstractNumId w:val="9"/>
  </w:num>
  <w:num w:numId="36" w16cid:durableId="1803572668">
    <w:abstractNumId w:val="31"/>
  </w:num>
  <w:num w:numId="37" w16cid:durableId="330915178">
    <w:abstractNumId w:val="25"/>
  </w:num>
  <w:num w:numId="38" w16cid:durableId="211384945">
    <w:abstractNumId w:val="28"/>
  </w:num>
  <w:num w:numId="39" w16cid:durableId="1630895931">
    <w:abstractNumId w:val="29"/>
  </w:num>
  <w:num w:numId="40" w16cid:durableId="1230380324">
    <w:abstractNumId w:val="4"/>
  </w:num>
  <w:num w:numId="41" w16cid:durableId="2107801277">
    <w:abstractNumId w:val="18"/>
  </w:num>
  <w:num w:numId="42" w16cid:durableId="1946384717">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1979811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17CB"/>
    <w:rsid w:val="00012F03"/>
    <w:rsid w:val="0002262A"/>
    <w:rsid w:val="0004781B"/>
    <w:rsid w:val="0005049A"/>
    <w:rsid w:val="00055156"/>
    <w:rsid w:val="00067FBB"/>
    <w:rsid w:val="00073515"/>
    <w:rsid w:val="00075DBE"/>
    <w:rsid w:val="00085797"/>
    <w:rsid w:val="000923C0"/>
    <w:rsid w:val="00093704"/>
    <w:rsid w:val="0009725A"/>
    <w:rsid w:val="000A67B9"/>
    <w:rsid w:val="000B62FA"/>
    <w:rsid w:val="000D300C"/>
    <w:rsid w:val="000E6163"/>
    <w:rsid w:val="00103BEA"/>
    <w:rsid w:val="00127D91"/>
    <w:rsid w:val="00133D5E"/>
    <w:rsid w:val="001352DE"/>
    <w:rsid w:val="001370DD"/>
    <w:rsid w:val="00141302"/>
    <w:rsid w:val="00152059"/>
    <w:rsid w:val="0016060C"/>
    <w:rsid w:val="00165FD0"/>
    <w:rsid w:val="00184028"/>
    <w:rsid w:val="00185280"/>
    <w:rsid w:val="00185FF3"/>
    <w:rsid w:val="00190FA9"/>
    <w:rsid w:val="00190FB5"/>
    <w:rsid w:val="00196630"/>
    <w:rsid w:val="00197487"/>
    <w:rsid w:val="001A6672"/>
    <w:rsid w:val="001B0714"/>
    <w:rsid w:val="001B145A"/>
    <w:rsid w:val="001B63F7"/>
    <w:rsid w:val="001D06BD"/>
    <w:rsid w:val="001E457C"/>
    <w:rsid w:val="001F0303"/>
    <w:rsid w:val="001F69E0"/>
    <w:rsid w:val="00204843"/>
    <w:rsid w:val="00237483"/>
    <w:rsid w:val="002378E9"/>
    <w:rsid w:val="00240066"/>
    <w:rsid w:val="00240579"/>
    <w:rsid w:val="00242C55"/>
    <w:rsid w:val="00244E56"/>
    <w:rsid w:val="0024656D"/>
    <w:rsid w:val="002551F7"/>
    <w:rsid w:val="00262624"/>
    <w:rsid w:val="00263591"/>
    <w:rsid w:val="002656E7"/>
    <w:rsid w:val="00275937"/>
    <w:rsid w:val="00280751"/>
    <w:rsid w:val="00283504"/>
    <w:rsid w:val="00283B1B"/>
    <w:rsid w:val="00290B09"/>
    <w:rsid w:val="00297308"/>
    <w:rsid w:val="002B2169"/>
    <w:rsid w:val="002C3F87"/>
    <w:rsid w:val="002D4479"/>
    <w:rsid w:val="002E227C"/>
    <w:rsid w:val="002E3B6A"/>
    <w:rsid w:val="002E56DA"/>
    <w:rsid w:val="002F5DB7"/>
    <w:rsid w:val="002F7999"/>
    <w:rsid w:val="00325F1C"/>
    <w:rsid w:val="003277F2"/>
    <w:rsid w:val="00330009"/>
    <w:rsid w:val="003376A4"/>
    <w:rsid w:val="003447CD"/>
    <w:rsid w:val="00352E5C"/>
    <w:rsid w:val="00360921"/>
    <w:rsid w:val="003674B7"/>
    <w:rsid w:val="00371D38"/>
    <w:rsid w:val="00383ABD"/>
    <w:rsid w:val="003918FA"/>
    <w:rsid w:val="00393969"/>
    <w:rsid w:val="00394816"/>
    <w:rsid w:val="003A2C7C"/>
    <w:rsid w:val="003A2F65"/>
    <w:rsid w:val="003A3B02"/>
    <w:rsid w:val="003A6E1E"/>
    <w:rsid w:val="003B0D3D"/>
    <w:rsid w:val="003C1597"/>
    <w:rsid w:val="003C77C1"/>
    <w:rsid w:val="003D0B63"/>
    <w:rsid w:val="003D23D3"/>
    <w:rsid w:val="003D799B"/>
    <w:rsid w:val="003E20D4"/>
    <w:rsid w:val="003E2F51"/>
    <w:rsid w:val="003E782A"/>
    <w:rsid w:val="003F0C4D"/>
    <w:rsid w:val="00405263"/>
    <w:rsid w:val="00411DAB"/>
    <w:rsid w:val="00414EA5"/>
    <w:rsid w:val="00417FBA"/>
    <w:rsid w:val="0044205D"/>
    <w:rsid w:val="00443948"/>
    <w:rsid w:val="00452719"/>
    <w:rsid w:val="004555FE"/>
    <w:rsid w:val="00461A0F"/>
    <w:rsid w:val="00462E63"/>
    <w:rsid w:val="00482B21"/>
    <w:rsid w:val="004929B0"/>
    <w:rsid w:val="0049330A"/>
    <w:rsid w:val="004955FC"/>
    <w:rsid w:val="004A68BB"/>
    <w:rsid w:val="004A773E"/>
    <w:rsid w:val="004A7B79"/>
    <w:rsid w:val="004B1A15"/>
    <w:rsid w:val="004C50A5"/>
    <w:rsid w:val="004C66DB"/>
    <w:rsid w:val="004D5BD8"/>
    <w:rsid w:val="004E047A"/>
    <w:rsid w:val="004E0C92"/>
    <w:rsid w:val="004E0EA4"/>
    <w:rsid w:val="004E3704"/>
    <w:rsid w:val="004E4D07"/>
    <w:rsid w:val="004F034A"/>
    <w:rsid w:val="004F1343"/>
    <w:rsid w:val="004F5431"/>
    <w:rsid w:val="00504A62"/>
    <w:rsid w:val="00513102"/>
    <w:rsid w:val="00524051"/>
    <w:rsid w:val="005243AD"/>
    <w:rsid w:val="005311D3"/>
    <w:rsid w:val="005360C0"/>
    <w:rsid w:val="0054127C"/>
    <w:rsid w:val="00550621"/>
    <w:rsid w:val="0055762A"/>
    <w:rsid w:val="00562D4E"/>
    <w:rsid w:val="005644FC"/>
    <w:rsid w:val="005769AC"/>
    <w:rsid w:val="00581AA8"/>
    <w:rsid w:val="00594649"/>
    <w:rsid w:val="005A0554"/>
    <w:rsid w:val="005B5F4B"/>
    <w:rsid w:val="005C2E1C"/>
    <w:rsid w:val="005C4CB8"/>
    <w:rsid w:val="005C7232"/>
    <w:rsid w:val="005C7866"/>
    <w:rsid w:val="005D3F5A"/>
    <w:rsid w:val="005D7173"/>
    <w:rsid w:val="005D7A9F"/>
    <w:rsid w:val="005E3535"/>
    <w:rsid w:val="005F47BE"/>
    <w:rsid w:val="00600BC6"/>
    <w:rsid w:val="006014A7"/>
    <w:rsid w:val="00603082"/>
    <w:rsid w:val="00621654"/>
    <w:rsid w:val="00637671"/>
    <w:rsid w:val="00654213"/>
    <w:rsid w:val="00656A46"/>
    <w:rsid w:val="0066355D"/>
    <w:rsid w:val="0066494B"/>
    <w:rsid w:val="006A1076"/>
    <w:rsid w:val="006A4EA1"/>
    <w:rsid w:val="006A50E5"/>
    <w:rsid w:val="006B496B"/>
    <w:rsid w:val="006D1BF1"/>
    <w:rsid w:val="006D4AF6"/>
    <w:rsid w:val="006D57B5"/>
    <w:rsid w:val="006D78EA"/>
    <w:rsid w:val="006D7DA9"/>
    <w:rsid w:val="006E1788"/>
    <w:rsid w:val="006E3107"/>
    <w:rsid w:val="006E32A8"/>
    <w:rsid w:val="006E40EF"/>
    <w:rsid w:val="006F4F26"/>
    <w:rsid w:val="006F5111"/>
    <w:rsid w:val="007011F7"/>
    <w:rsid w:val="007017FD"/>
    <w:rsid w:val="00702CE9"/>
    <w:rsid w:val="00704776"/>
    <w:rsid w:val="00711C2D"/>
    <w:rsid w:val="0071287D"/>
    <w:rsid w:val="00715800"/>
    <w:rsid w:val="00725F9F"/>
    <w:rsid w:val="00734A0C"/>
    <w:rsid w:val="00742368"/>
    <w:rsid w:val="00747D49"/>
    <w:rsid w:val="00752B70"/>
    <w:rsid w:val="00771F15"/>
    <w:rsid w:val="00782F1D"/>
    <w:rsid w:val="0079607B"/>
    <w:rsid w:val="007960BC"/>
    <w:rsid w:val="007A7971"/>
    <w:rsid w:val="007B03BF"/>
    <w:rsid w:val="007B1B09"/>
    <w:rsid w:val="007B24F5"/>
    <w:rsid w:val="007B2F00"/>
    <w:rsid w:val="007B35A1"/>
    <w:rsid w:val="007B7A2A"/>
    <w:rsid w:val="007C167C"/>
    <w:rsid w:val="007C1DB4"/>
    <w:rsid w:val="007C5B6F"/>
    <w:rsid w:val="007C76CE"/>
    <w:rsid w:val="007D407A"/>
    <w:rsid w:val="007F4057"/>
    <w:rsid w:val="00811766"/>
    <w:rsid w:val="00812E6B"/>
    <w:rsid w:val="008154D8"/>
    <w:rsid w:val="00823C84"/>
    <w:rsid w:val="00833343"/>
    <w:rsid w:val="00844BE2"/>
    <w:rsid w:val="00854682"/>
    <w:rsid w:val="00860EE2"/>
    <w:rsid w:val="00864A36"/>
    <w:rsid w:val="00865599"/>
    <w:rsid w:val="0087073F"/>
    <w:rsid w:val="00873040"/>
    <w:rsid w:val="008835C0"/>
    <w:rsid w:val="00886ADA"/>
    <w:rsid w:val="00886F6C"/>
    <w:rsid w:val="0089110A"/>
    <w:rsid w:val="008912AB"/>
    <w:rsid w:val="00891B36"/>
    <w:rsid w:val="0089641E"/>
    <w:rsid w:val="008B1335"/>
    <w:rsid w:val="008B24D5"/>
    <w:rsid w:val="008B418E"/>
    <w:rsid w:val="008C02A1"/>
    <w:rsid w:val="008C5AAF"/>
    <w:rsid w:val="008E0B17"/>
    <w:rsid w:val="008E2BCC"/>
    <w:rsid w:val="008F01F3"/>
    <w:rsid w:val="008F1042"/>
    <w:rsid w:val="00900500"/>
    <w:rsid w:val="00901A59"/>
    <w:rsid w:val="00904E65"/>
    <w:rsid w:val="009204CA"/>
    <w:rsid w:val="00921E81"/>
    <w:rsid w:val="00925045"/>
    <w:rsid w:val="00927861"/>
    <w:rsid w:val="00931108"/>
    <w:rsid w:val="00933335"/>
    <w:rsid w:val="00940C3A"/>
    <w:rsid w:val="0094183B"/>
    <w:rsid w:val="00943230"/>
    <w:rsid w:val="00963E73"/>
    <w:rsid w:val="00964F74"/>
    <w:rsid w:val="009779C3"/>
    <w:rsid w:val="009803EF"/>
    <w:rsid w:val="00981928"/>
    <w:rsid w:val="00983588"/>
    <w:rsid w:val="00992A35"/>
    <w:rsid w:val="00997CB3"/>
    <w:rsid w:val="009A0BED"/>
    <w:rsid w:val="009A396A"/>
    <w:rsid w:val="009A5777"/>
    <w:rsid w:val="009A67BD"/>
    <w:rsid w:val="009B2308"/>
    <w:rsid w:val="009C63B6"/>
    <w:rsid w:val="009C74BE"/>
    <w:rsid w:val="009D18DA"/>
    <w:rsid w:val="009D59C1"/>
    <w:rsid w:val="009E5A4A"/>
    <w:rsid w:val="009F177E"/>
    <w:rsid w:val="009F677A"/>
    <w:rsid w:val="009F7EDB"/>
    <w:rsid w:val="00A02DB4"/>
    <w:rsid w:val="00A0791B"/>
    <w:rsid w:val="00A11240"/>
    <w:rsid w:val="00A15ACC"/>
    <w:rsid w:val="00A45DE7"/>
    <w:rsid w:val="00A461E5"/>
    <w:rsid w:val="00A922C3"/>
    <w:rsid w:val="00AA0C95"/>
    <w:rsid w:val="00AB130A"/>
    <w:rsid w:val="00AB2BB9"/>
    <w:rsid w:val="00AB433E"/>
    <w:rsid w:val="00AB498D"/>
    <w:rsid w:val="00AB568C"/>
    <w:rsid w:val="00AB7E0D"/>
    <w:rsid w:val="00AC7B82"/>
    <w:rsid w:val="00AC7F71"/>
    <w:rsid w:val="00AE039E"/>
    <w:rsid w:val="00AE3559"/>
    <w:rsid w:val="00AE73F9"/>
    <w:rsid w:val="00AF1BD5"/>
    <w:rsid w:val="00AF50C0"/>
    <w:rsid w:val="00B00912"/>
    <w:rsid w:val="00B061D2"/>
    <w:rsid w:val="00B1213C"/>
    <w:rsid w:val="00B167D3"/>
    <w:rsid w:val="00B16C54"/>
    <w:rsid w:val="00B4079D"/>
    <w:rsid w:val="00B414D5"/>
    <w:rsid w:val="00B41B79"/>
    <w:rsid w:val="00B47C41"/>
    <w:rsid w:val="00B55CE0"/>
    <w:rsid w:val="00B723B1"/>
    <w:rsid w:val="00B82A78"/>
    <w:rsid w:val="00B84B5C"/>
    <w:rsid w:val="00B8621C"/>
    <w:rsid w:val="00B94C3E"/>
    <w:rsid w:val="00BA0641"/>
    <w:rsid w:val="00BA200E"/>
    <w:rsid w:val="00BD355C"/>
    <w:rsid w:val="00BD6EEF"/>
    <w:rsid w:val="00BE073C"/>
    <w:rsid w:val="00BE3AA9"/>
    <w:rsid w:val="00BF139D"/>
    <w:rsid w:val="00C0474E"/>
    <w:rsid w:val="00C12C98"/>
    <w:rsid w:val="00C427A6"/>
    <w:rsid w:val="00C454DD"/>
    <w:rsid w:val="00C4727B"/>
    <w:rsid w:val="00C5378D"/>
    <w:rsid w:val="00C54F11"/>
    <w:rsid w:val="00C6143E"/>
    <w:rsid w:val="00C62988"/>
    <w:rsid w:val="00C64D9E"/>
    <w:rsid w:val="00C652F3"/>
    <w:rsid w:val="00C82184"/>
    <w:rsid w:val="00C84E2B"/>
    <w:rsid w:val="00C9063B"/>
    <w:rsid w:val="00C97112"/>
    <w:rsid w:val="00CA5ECE"/>
    <w:rsid w:val="00CA7DDD"/>
    <w:rsid w:val="00CB70D6"/>
    <w:rsid w:val="00CD114A"/>
    <w:rsid w:val="00CE1DC1"/>
    <w:rsid w:val="00CF65D2"/>
    <w:rsid w:val="00D0426E"/>
    <w:rsid w:val="00D043F8"/>
    <w:rsid w:val="00D115F0"/>
    <w:rsid w:val="00D116CB"/>
    <w:rsid w:val="00D143A0"/>
    <w:rsid w:val="00D1555A"/>
    <w:rsid w:val="00D34064"/>
    <w:rsid w:val="00D35A71"/>
    <w:rsid w:val="00D405FE"/>
    <w:rsid w:val="00D416C2"/>
    <w:rsid w:val="00D7062A"/>
    <w:rsid w:val="00D75D1F"/>
    <w:rsid w:val="00D760E7"/>
    <w:rsid w:val="00D761E7"/>
    <w:rsid w:val="00D807F9"/>
    <w:rsid w:val="00D8493A"/>
    <w:rsid w:val="00D92BD2"/>
    <w:rsid w:val="00DA4C5C"/>
    <w:rsid w:val="00DA6444"/>
    <w:rsid w:val="00DB1C44"/>
    <w:rsid w:val="00DB1F10"/>
    <w:rsid w:val="00DB31A4"/>
    <w:rsid w:val="00DE2A25"/>
    <w:rsid w:val="00DF35F0"/>
    <w:rsid w:val="00DF485D"/>
    <w:rsid w:val="00E04246"/>
    <w:rsid w:val="00E04CC5"/>
    <w:rsid w:val="00E069AD"/>
    <w:rsid w:val="00E100ED"/>
    <w:rsid w:val="00E20245"/>
    <w:rsid w:val="00E222FD"/>
    <w:rsid w:val="00E25122"/>
    <w:rsid w:val="00E27673"/>
    <w:rsid w:val="00E3585C"/>
    <w:rsid w:val="00E5126D"/>
    <w:rsid w:val="00E57A0C"/>
    <w:rsid w:val="00E61430"/>
    <w:rsid w:val="00E63CEA"/>
    <w:rsid w:val="00E704C7"/>
    <w:rsid w:val="00E727CA"/>
    <w:rsid w:val="00E7572E"/>
    <w:rsid w:val="00E77D8B"/>
    <w:rsid w:val="00E8172F"/>
    <w:rsid w:val="00E86466"/>
    <w:rsid w:val="00E93BA3"/>
    <w:rsid w:val="00EA63F9"/>
    <w:rsid w:val="00EA7631"/>
    <w:rsid w:val="00EB0B0A"/>
    <w:rsid w:val="00EB3579"/>
    <w:rsid w:val="00EC7F05"/>
    <w:rsid w:val="00ED4A6D"/>
    <w:rsid w:val="00EE285E"/>
    <w:rsid w:val="00EE2D1A"/>
    <w:rsid w:val="00EF1504"/>
    <w:rsid w:val="00F034AF"/>
    <w:rsid w:val="00F05237"/>
    <w:rsid w:val="00F06803"/>
    <w:rsid w:val="00F15E36"/>
    <w:rsid w:val="00F161A8"/>
    <w:rsid w:val="00F21409"/>
    <w:rsid w:val="00F21B35"/>
    <w:rsid w:val="00F22135"/>
    <w:rsid w:val="00F22AA1"/>
    <w:rsid w:val="00F323CE"/>
    <w:rsid w:val="00F409C9"/>
    <w:rsid w:val="00F51760"/>
    <w:rsid w:val="00F527C8"/>
    <w:rsid w:val="00F64076"/>
    <w:rsid w:val="00F657DA"/>
    <w:rsid w:val="00F76D3A"/>
    <w:rsid w:val="00F840C4"/>
    <w:rsid w:val="00FA2225"/>
    <w:rsid w:val="00FB303F"/>
    <w:rsid w:val="00FB5C40"/>
    <w:rsid w:val="00FB5D07"/>
    <w:rsid w:val="00FB5FC6"/>
    <w:rsid w:val="00FE034E"/>
    <w:rsid w:val="00FE1F72"/>
    <w:rsid w:val="00FE4218"/>
    <w:rsid w:val="00FF189A"/>
    <w:rsid w:val="00FF335A"/>
    <w:rsid w:val="00FF4462"/>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 w:type="paragraph" w:styleId="NormalWeb">
    <w:name w:val="Normal (Web)"/>
    <w:basedOn w:val="Normal"/>
    <w:uiPriority w:val="99"/>
    <w:semiHidden/>
    <w:unhideWhenUsed/>
    <w:rsid w:val="001B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311D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311D3"/>
    <w:rPr>
      <w:rFonts w:ascii="Calibri" w:eastAsia="Calibri" w:hAnsi="Calibri" w:cs="Calibri"/>
      <w:sz w:val="24"/>
      <w:szCs w:val="24"/>
      <w:lang w:val="en-US"/>
    </w:rPr>
  </w:style>
  <w:style w:type="paragraph" w:styleId="Revision">
    <w:name w:val="Revision"/>
    <w:hidden/>
    <w:uiPriority w:val="99"/>
    <w:semiHidden/>
    <w:rsid w:val="004929B0"/>
    <w:pPr>
      <w:spacing w:after="0" w:line="240" w:lineRule="auto"/>
    </w:pPr>
  </w:style>
  <w:style w:type="paragraph" w:styleId="NoSpacing">
    <w:name w:val="No Spacing"/>
    <w:basedOn w:val="Normal"/>
    <w:link w:val="NoSpacingChar"/>
    <w:uiPriority w:val="1"/>
    <w:qFormat/>
    <w:rsid w:val="00901A59"/>
    <w:pPr>
      <w:spacing w:after="0" w:line="240" w:lineRule="auto"/>
    </w:pPr>
    <w:rPr>
      <w:rFonts w:eastAsiaTheme="minorEastAsia"/>
      <w:sz w:val="20"/>
      <w:szCs w:val="20"/>
      <w:lang w:val="en-US" w:eastAsia="ja-JP"/>
    </w:rPr>
  </w:style>
  <w:style w:type="character" w:customStyle="1" w:styleId="NoSpacingChar">
    <w:name w:val="No Spacing Char"/>
    <w:basedOn w:val="DefaultParagraphFont"/>
    <w:link w:val="NoSpacing"/>
    <w:uiPriority w:val="1"/>
    <w:rsid w:val="00901A59"/>
    <w:rPr>
      <w:rFonts w:eastAsiaTheme="minorEastAsia"/>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05722276">
      <w:bodyDiv w:val="1"/>
      <w:marLeft w:val="0"/>
      <w:marRight w:val="0"/>
      <w:marTop w:val="0"/>
      <w:marBottom w:val="0"/>
      <w:divBdr>
        <w:top w:val="none" w:sz="0" w:space="0" w:color="auto"/>
        <w:left w:val="none" w:sz="0" w:space="0" w:color="auto"/>
        <w:bottom w:val="none" w:sz="0" w:space="0" w:color="auto"/>
        <w:right w:val="none" w:sz="0" w:space="0" w:color="auto"/>
      </w:divBdr>
    </w:div>
    <w:div w:id="253058059">
      <w:bodyDiv w:val="1"/>
      <w:marLeft w:val="0"/>
      <w:marRight w:val="0"/>
      <w:marTop w:val="0"/>
      <w:marBottom w:val="0"/>
      <w:divBdr>
        <w:top w:val="none" w:sz="0" w:space="0" w:color="auto"/>
        <w:left w:val="none" w:sz="0" w:space="0" w:color="auto"/>
        <w:bottom w:val="none" w:sz="0" w:space="0" w:color="auto"/>
        <w:right w:val="none" w:sz="0" w:space="0" w:color="auto"/>
      </w:divBdr>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41152965">
      <w:bodyDiv w:val="1"/>
      <w:marLeft w:val="0"/>
      <w:marRight w:val="0"/>
      <w:marTop w:val="0"/>
      <w:marBottom w:val="0"/>
      <w:divBdr>
        <w:top w:val="none" w:sz="0" w:space="0" w:color="auto"/>
        <w:left w:val="none" w:sz="0" w:space="0" w:color="auto"/>
        <w:bottom w:val="none" w:sz="0" w:space="0" w:color="auto"/>
        <w:right w:val="none" w:sz="0" w:space="0" w:color="auto"/>
      </w:divBdr>
      <w:divsChild>
        <w:div w:id="2034450983">
          <w:marLeft w:val="547"/>
          <w:marRight w:val="0"/>
          <w:marTop w:val="0"/>
          <w:marBottom w:val="180"/>
          <w:divBdr>
            <w:top w:val="none" w:sz="0" w:space="0" w:color="auto"/>
            <w:left w:val="none" w:sz="0" w:space="0" w:color="auto"/>
            <w:bottom w:val="none" w:sz="0" w:space="0" w:color="auto"/>
            <w:right w:val="none" w:sz="0" w:space="0" w:color="auto"/>
          </w:divBdr>
        </w:div>
        <w:div w:id="1668554049">
          <w:marLeft w:val="547"/>
          <w:marRight w:val="0"/>
          <w:marTop w:val="0"/>
          <w:marBottom w:val="0"/>
          <w:divBdr>
            <w:top w:val="none" w:sz="0" w:space="0" w:color="auto"/>
            <w:left w:val="none" w:sz="0" w:space="0" w:color="auto"/>
            <w:bottom w:val="none" w:sz="0" w:space="0" w:color="auto"/>
            <w:right w:val="none" w:sz="0" w:space="0" w:color="auto"/>
          </w:divBdr>
        </w:div>
        <w:div w:id="1424112599">
          <w:marLeft w:val="547"/>
          <w:marRight w:val="0"/>
          <w:marTop w:val="0"/>
          <w:marBottom w:val="0"/>
          <w:divBdr>
            <w:top w:val="none" w:sz="0" w:space="0" w:color="auto"/>
            <w:left w:val="none" w:sz="0" w:space="0" w:color="auto"/>
            <w:bottom w:val="none" w:sz="0" w:space="0" w:color="auto"/>
            <w:right w:val="none" w:sz="0" w:space="0" w:color="auto"/>
          </w:divBdr>
        </w:div>
        <w:div w:id="1859419646">
          <w:marLeft w:val="547"/>
          <w:marRight w:val="0"/>
          <w:marTop w:val="0"/>
          <w:marBottom w:val="0"/>
          <w:divBdr>
            <w:top w:val="none" w:sz="0" w:space="0" w:color="auto"/>
            <w:left w:val="none" w:sz="0" w:space="0" w:color="auto"/>
            <w:bottom w:val="none" w:sz="0" w:space="0" w:color="auto"/>
            <w:right w:val="none" w:sz="0" w:space="0" w:color="auto"/>
          </w:divBdr>
        </w:div>
        <w:div w:id="617689525">
          <w:marLeft w:val="1166"/>
          <w:marRight w:val="0"/>
          <w:marTop w:val="0"/>
          <w:marBottom w:val="0"/>
          <w:divBdr>
            <w:top w:val="none" w:sz="0" w:space="0" w:color="auto"/>
            <w:left w:val="none" w:sz="0" w:space="0" w:color="auto"/>
            <w:bottom w:val="none" w:sz="0" w:space="0" w:color="auto"/>
            <w:right w:val="none" w:sz="0" w:space="0" w:color="auto"/>
          </w:divBdr>
        </w:div>
        <w:div w:id="510409362">
          <w:marLeft w:val="1166"/>
          <w:marRight w:val="0"/>
          <w:marTop w:val="0"/>
          <w:marBottom w:val="0"/>
          <w:divBdr>
            <w:top w:val="none" w:sz="0" w:space="0" w:color="auto"/>
            <w:left w:val="none" w:sz="0" w:space="0" w:color="auto"/>
            <w:bottom w:val="none" w:sz="0" w:space="0" w:color="auto"/>
            <w:right w:val="none" w:sz="0" w:space="0" w:color="auto"/>
          </w:divBdr>
        </w:div>
        <w:div w:id="248775255">
          <w:marLeft w:val="547"/>
          <w:marRight w:val="0"/>
          <w:marTop w:val="0"/>
          <w:marBottom w:val="0"/>
          <w:divBdr>
            <w:top w:val="none" w:sz="0" w:space="0" w:color="auto"/>
            <w:left w:val="none" w:sz="0" w:space="0" w:color="auto"/>
            <w:bottom w:val="none" w:sz="0" w:space="0" w:color="auto"/>
            <w:right w:val="none" w:sz="0" w:space="0" w:color="auto"/>
          </w:divBdr>
        </w:div>
        <w:div w:id="916792101">
          <w:marLeft w:val="1166"/>
          <w:marRight w:val="0"/>
          <w:marTop w:val="0"/>
          <w:marBottom w:val="0"/>
          <w:divBdr>
            <w:top w:val="none" w:sz="0" w:space="0" w:color="auto"/>
            <w:left w:val="none" w:sz="0" w:space="0" w:color="auto"/>
            <w:bottom w:val="none" w:sz="0" w:space="0" w:color="auto"/>
            <w:right w:val="none" w:sz="0" w:space="0" w:color="auto"/>
          </w:divBdr>
        </w:div>
        <w:div w:id="1832142102">
          <w:marLeft w:val="1166"/>
          <w:marRight w:val="0"/>
          <w:marTop w:val="0"/>
          <w:marBottom w:val="0"/>
          <w:divBdr>
            <w:top w:val="none" w:sz="0" w:space="0" w:color="auto"/>
            <w:left w:val="none" w:sz="0" w:space="0" w:color="auto"/>
            <w:bottom w:val="none" w:sz="0" w:space="0" w:color="auto"/>
            <w:right w:val="none" w:sz="0" w:space="0" w:color="auto"/>
          </w:divBdr>
        </w:div>
        <w:div w:id="975180905">
          <w:marLeft w:val="547"/>
          <w:marRight w:val="0"/>
          <w:marTop w:val="0"/>
          <w:marBottom w:val="0"/>
          <w:divBdr>
            <w:top w:val="none" w:sz="0" w:space="0" w:color="auto"/>
            <w:left w:val="none" w:sz="0" w:space="0" w:color="auto"/>
            <w:bottom w:val="none" w:sz="0" w:space="0" w:color="auto"/>
            <w:right w:val="none" w:sz="0" w:space="0" w:color="auto"/>
          </w:divBdr>
        </w:div>
        <w:div w:id="493641305">
          <w:marLeft w:val="547"/>
          <w:marRight w:val="0"/>
          <w:marTop w:val="0"/>
          <w:marBottom w:val="0"/>
          <w:divBdr>
            <w:top w:val="none" w:sz="0" w:space="0" w:color="auto"/>
            <w:left w:val="none" w:sz="0" w:space="0" w:color="auto"/>
            <w:bottom w:val="none" w:sz="0" w:space="0" w:color="auto"/>
            <w:right w:val="none" w:sz="0" w:space="0" w:color="auto"/>
          </w:divBdr>
        </w:div>
        <w:div w:id="1103765927">
          <w:marLeft w:val="547"/>
          <w:marRight w:val="0"/>
          <w:marTop w:val="0"/>
          <w:marBottom w:val="0"/>
          <w:divBdr>
            <w:top w:val="none" w:sz="0" w:space="0" w:color="auto"/>
            <w:left w:val="none" w:sz="0" w:space="0" w:color="auto"/>
            <w:bottom w:val="none" w:sz="0" w:space="0" w:color="auto"/>
            <w:right w:val="none" w:sz="0" w:space="0" w:color="auto"/>
          </w:divBdr>
        </w:div>
      </w:divsChild>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09959409">
      <w:bodyDiv w:val="1"/>
      <w:marLeft w:val="0"/>
      <w:marRight w:val="0"/>
      <w:marTop w:val="0"/>
      <w:marBottom w:val="0"/>
      <w:divBdr>
        <w:top w:val="none" w:sz="0" w:space="0" w:color="auto"/>
        <w:left w:val="none" w:sz="0" w:space="0" w:color="auto"/>
        <w:bottom w:val="none" w:sz="0" w:space="0" w:color="auto"/>
        <w:right w:val="none" w:sz="0" w:space="0" w:color="auto"/>
      </w:divBdr>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099908977">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3671209">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48984895">
      <w:bodyDiv w:val="1"/>
      <w:marLeft w:val="0"/>
      <w:marRight w:val="0"/>
      <w:marTop w:val="0"/>
      <w:marBottom w:val="0"/>
      <w:divBdr>
        <w:top w:val="none" w:sz="0" w:space="0" w:color="auto"/>
        <w:left w:val="none" w:sz="0" w:space="0" w:color="auto"/>
        <w:bottom w:val="none" w:sz="0" w:space="0" w:color="auto"/>
        <w:right w:val="none" w:sz="0" w:space="0" w:color="auto"/>
      </w:divBdr>
      <w:divsChild>
        <w:div w:id="118690959">
          <w:marLeft w:val="547"/>
          <w:marRight w:val="0"/>
          <w:marTop w:val="0"/>
          <w:marBottom w:val="180"/>
          <w:divBdr>
            <w:top w:val="none" w:sz="0" w:space="0" w:color="auto"/>
            <w:left w:val="none" w:sz="0" w:space="0" w:color="auto"/>
            <w:bottom w:val="none" w:sz="0" w:space="0" w:color="auto"/>
            <w:right w:val="none" w:sz="0" w:space="0" w:color="auto"/>
          </w:divBdr>
        </w:div>
      </w:divsChild>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07591257">
      <w:bodyDiv w:val="1"/>
      <w:marLeft w:val="0"/>
      <w:marRight w:val="0"/>
      <w:marTop w:val="0"/>
      <w:marBottom w:val="0"/>
      <w:divBdr>
        <w:top w:val="none" w:sz="0" w:space="0" w:color="auto"/>
        <w:left w:val="none" w:sz="0" w:space="0" w:color="auto"/>
        <w:bottom w:val="none" w:sz="0" w:space="0" w:color="auto"/>
        <w:right w:val="none" w:sz="0" w:space="0" w:color="auto"/>
      </w:divBdr>
      <w:divsChild>
        <w:div w:id="349257194">
          <w:marLeft w:val="547"/>
          <w:marRight w:val="0"/>
          <w:marTop w:val="0"/>
          <w:marBottom w:val="180"/>
          <w:divBdr>
            <w:top w:val="none" w:sz="0" w:space="0" w:color="auto"/>
            <w:left w:val="none" w:sz="0" w:space="0" w:color="auto"/>
            <w:bottom w:val="none" w:sz="0" w:space="0" w:color="auto"/>
            <w:right w:val="none" w:sz="0" w:space="0" w:color="auto"/>
          </w:divBdr>
        </w:div>
      </w:divsChild>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59372018">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59306357">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1894921633">
      <w:bodyDiv w:val="1"/>
      <w:marLeft w:val="0"/>
      <w:marRight w:val="0"/>
      <w:marTop w:val="0"/>
      <w:marBottom w:val="0"/>
      <w:divBdr>
        <w:top w:val="none" w:sz="0" w:space="0" w:color="auto"/>
        <w:left w:val="none" w:sz="0" w:space="0" w:color="auto"/>
        <w:bottom w:val="none" w:sz="0" w:space="0" w:color="auto"/>
        <w:right w:val="none" w:sz="0" w:space="0" w:color="auto"/>
      </w:divBdr>
      <w:divsChild>
        <w:div w:id="1688483284">
          <w:marLeft w:val="547"/>
          <w:marRight w:val="0"/>
          <w:marTop w:val="0"/>
          <w:marBottom w:val="180"/>
          <w:divBdr>
            <w:top w:val="none" w:sz="0" w:space="0" w:color="auto"/>
            <w:left w:val="none" w:sz="0" w:space="0" w:color="auto"/>
            <w:bottom w:val="none" w:sz="0" w:space="0" w:color="auto"/>
            <w:right w:val="none" w:sz="0" w:space="0" w:color="auto"/>
          </w:divBdr>
        </w:div>
        <w:div w:id="1790737897">
          <w:marLeft w:val="547"/>
          <w:marRight w:val="0"/>
          <w:marTop w:val="0"/>
          <w:marBottom w:val="0"/>
          <w:divBdr>
            <w:top w:val="none" w:sz="0" w:space="0" w:color="auto"/>
            <w:left w:val="none" w:sz="0" w:space="0" w:color="auto"/>
            <w:bottom w:val="none" w:sz="0" w:space="0" w:color="auto"/>
            <w:right w:val="none" w:sz="0" w:space="0" w:color="auto"/>
          </w:divBdr>
        </w:div>
        <w:div w:id="275791672">
          <w:marLeft w:val="547"/>
          <w:marRight w:val="0"/>
          <w:marTop w:val="0"/>
          <w:marBottom w:val="0"/>
          <w:divBdr>
            <w:top w:val="none" w:sz="0" w:space="0" w:color="auto"/>
            <w:left w:val="none" w:sz="0" w:space="0" w:color="auto"/>
            <w:bottom w:val="none" w:sz="0" w:space="0" w:color="auto"/>
            <w:right w:val="none" w:sz="0" w:space="0" w:color="auto"/>
          </w:divBdr>
        </w:div>
      </w:divsChild>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63795897">
      <w:bodyDiv w:val="1"/>
      <w:marLeft w:val="0"/>
      <w:marRight w:val="0"/>
      <w:marTop w:val="0"/>
      <w:marBottom w:val="0"/>
      <w:divBdr>
        <w:top w:val="none" w:sz="0" w:space="0" w:color="auto"/>
        <w:left w:val="none" w:sz="0" w:space="0" w:color="auto"/>
        <w:bottom w:val="none" w:sz="0" w:space="0" w:color="auto"/>
        <w:right w:val="none" w:sz="0" w:space="0" w:color="auto"/>
      </w:divBdr>
      <w:divsChild>
        <w:div w:id="1099571102">
          <w:marLeft w:val="547"/>
          <w:marRight w:val="0"/>
          <w:marTop w:val="0"/>
          <w:marBottom w:val="180"/>
          <w:divBdr>
            <w:top w:val="none" w:sz="0" w:space="0" w:color="auto"/>
            <w:left w:val="none" w:sz="0" w:space="0" w:color="auto"/>
            <w:bottom w:val="none" w:sz="0" w:space="0" w:color="auto"/>
            <w:right w:val="none" w:sz="0" w:space="0" w:color="auto"/>
          </w:divBdr>
        </w:div>
      </w:divsChild>
    </w:div>
    <w:div w:id="2066567796">
      <w:bodyDiv w:val="1"/>
      <w:marLeft w:val="0"/>
      <w:marRight w:val="0"/>
      <w:marTop w:val="0"/>
      <w:marBottom w:val="0"/>
      <w:divBdr>
        <w:top w:val="none" w:sz="0" w:space="0" w:color="auto"/>
        <w:left w:val="none" w:sz="0" w:space="0" w:color="auto"/>
        <w:bottom w:val="none" w:sz="0" w:space="0" w:color="auto"/>
        <w:right w:val="none" w:sz="0" w:space="0" w:color="auto"/>
      </w:divBdr>
      <w:divsChild>
        <w:div w:id="739139794">
          <w:marLeft w:val="547"/>
          <w:marRight w:val="0"/>
          <w:marTop w:val="0"/>
          <w:marBottom w:val="180"/>
          <w:divBdr>
            <w:top w:val="none" w:sz="0" w:space="0" w:color="auto"/>
            <w:left w:val="none" w:sz="0" w:space="0" w:color="auto"/>
            <w:bottom w:val="none" w:sz="0" w:space="0" w:color="auto"/>
            <w:right w:val="none" w:sz="0" w:space="0" w:color="auto"/>
          </w:divBdr>
        </w:div>
      </w:divsChild>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D960C3.9C0BAB8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98DED-735B-430E-826E-EF0937BF5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Katy Bambridge</cp:lastModifiedBy>
  <cp:revision>6</cp:revision>
  <dcterms:created xsi:type="dcterms:W3CDTF">2025-10-01T13:09:00Z</dcterms:created>
  <dcterms:modified xsi:type="dcterms:W3CDTF">2025-10-13T12:54:00Z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