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721DE751" w:rsidR="00280751" w:rsidRDefault="00A51644" w:rsidP="006E32A8">
      <w:pPr>
        <w:jc w:val="center"/>
        <w:rPr>
          <w:b/>
          <w:bCs/>
          <w:sz w:val="28"/>
          <w:szCs w:val="28"/>
        </w:rPr>
      </w:pPr>
      <w:r>
        <w:rPr>
          <w:b/>
          <w:bCs/>
          <w:sz w:val="28"/>
          <w:szCs w:val="28"/>
        </w:rPr>
        <w:t xml:space="preserve">Wednesday </w:t>
      </w:r>
      <w:r w:rsidR="00E70EE3">
        <w:rPr>
          <w:b/>
          <w:bCs/>
          <w:sz w:val="28"/>
          <w:szCs w:val="28"/>
        </w:rPr>
        <w:t>21</w:t>
      </w:r>
      <w:r w:rsidR="00E70EE3" w:rsidRPr="00E70EE3">
        <w:rPr>
          <w:b/>
          <w:bCs/>
          <w:sz w:val="28"/>
          <w:szCs w:val="28"/>
          <w:vertAlign w:val="superscript"/>
        </w:rPr>
        <w:t>st</w:t>
      </w:r>
      <w:r w:rsidR="00E70EE3">
        <w:rPr>
          <w:b/>
          <w:bCs/>
          <w:sz w:val="28"/>
          <w:szCs w:val="28"/>
        </w:rPr>
        <w:t xml:space="preserve"> January</w:t>
      </w:r>
      <w:r>
        <w:rPr>
          <w:b/>
          <w:bCs/>
          <w:sz w:val="28"/>
          <w:szCs w:val="28"/>
        </w:rPr>
        <w:t xml:space="preserve"> </w:t>
      </w:r>
      <w:r w:rsidR="00E70EE3">
        <w:rPr>
          <w:b/>
          <w:bCs/>
          <w:sz w:val="28"/>
          <w:szCs w:val="28"/>
        </w:rPr>
        <w:t>2026</w:t>
      </w:r>
    </w:p>
    <w:p w14:paraId="6AFF8572" w14:textId="0F3A59DA" w:rsidR="00D760E7" w:rsidRDefault="00F06803" w:rsidP="006E32A8">
      <w:pPr>
        <w:jc w:val="center"/>
        <w:rPr>
          <w:b/>
          <w:bCs/>
          <w:sz w:val="28"/>
          <w:szCs w:val="28"/>
        </w:rPr>
      </w:pPr>
      <w:r>
        <w:rPr>
          <w:b/>
          <w:bCs/>
          <w:sz w:val="28"/>
          <w:szCs w:val="28"/>
        </w:rPr>
        <w:t>1</w:t>
      </w:r>
      <w:r w:rsidR="005C2E1C">
        <w:rPr>
          <w:b/>
          <w:bCs/>
          <w:sz w:val="28"/>
          <w:szCs w:val="28"/>
        </w:rPr>
        <w:t>1.00 a.m.</w:t>
      </w:r>
    </w:p>
    <w:p w14:paraId="6BF80D41" w14:textId="77777777" w:rsidR="006E32A8" w:rsidRDefault="006E32A8" w:rsidP="006E32A8">
      <w:pPr>
        <w:jc w:val="center"/>
        <w:rPr>
          <w:b/>
          <w:bCs/>
          <w:sz w:val="28"/>
          <w:szCs w:val="28"/>
        </w:rPr>
      </w:pPr>
    </w:p>
    <w:p w14:paraId="61DE6135" w14:textId="611CEAC0" w:rsid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776F6D3" w14:textId="65E7C346" w:rsidR="00F86BEC" w:rsidRPr="00F86BEC" w:rsidRDefault="00F86BEC" w:rsidP="006E32A8">
      <w:pPr>
        <w:rPr>
          <w:b/>
          <w:bCs/>
          <w:sz w:val="24"/>
          <w:szCs w:val="24"/>
        </w:rPr>
      </w:pPr>
      <w:r>
        <w:rPr>
          <w:sz w:val="24"/>
          <w:szCs w:val="24"/>
        </w:rPr>
        <w:t xml:space="preserve">PCC Joy Allen </w:t>
      </w:r>
      <w:r>
        <w:rPr>
          <w:b/>
          <w:bCs/>
          <w:sz w:val="24"/>
          <w:szCs w:val="24"/>
        </w:rPr>
        <w:t>(Chair)</w:t>
      </w:r>
    </w:p>
    <w:p w14:paraId="7B74352E" w14:textId="7AF834E1"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A51644">
        <w:rPr>
          <w:sz w:val="24"/>
          <w:szCs w:val="24"/>
        </w:rPr>
        <w:t xml:space="preserve">DPCC Hall, Andrea Petty (AP), Amy Shuttleworth (AS), </w:t>
      </w:r>
      <w:r w:rsidR="00CD27EA">
        <w:rPr>
          <w:sz w:val="24"/>
          <w:szCs w:val="24"/>
        </w:rPr>
        <w:t>Katy Bambridge (KB)</w:t>
      </w:r>
      <w:r w:rsidR="00137F02">
        <w:rPr>
          <w:sz w:val="24"/>
          <w:szCs w:val="24"/>
        </w:rPr>
        <w:t>, M Banks (MB)</w:t>
      </w:r>
    </w:p>
    <w:p w14:paraId="1493BF22" w14:textId="79313904" w:rsidR="00F86BEC" w:rsidRPr="00F86BEC" w:rsidRDefault="009C63B6" w:rsidP="006E32A8">
      <w:pPr>
        <w:rPr>
          <w:sz w:val="24"/>
          <w:szCs w:val="24"/>
        </w:rPr>
      </w:pPr>
      <w:r w:rsidRPr="009C63B6">
        <w:rPr>
          <w:b/>
          <w:bCs/>
          <w:sz w:val="24"/>
          <w:szCs w:val="24"/>
        </w:rPr>
        <w:t xml:space="preserve">Durham Constabulary: </w:t>
      </w:r>
      <w:r w:rsidR="00CD27EA">
        <w:rPr>
          <w:sz w:val="24"/>
          <w:szCs w:val="24"/>
        </w:rPr>
        <w:t>CC Bacon</w:t>
      </w:r>
      <w:r w:rsidR="00CD27EA">
        <w:rPr>
          <w:sz w:val="24"/>
          <w:szCs w:val="24"/>
        </w:rPr>
        <w:t xml:space="preserve">, </w:t>
      </w:r>
      <w:r w:rsidR="00F86BEC">
        <w:rPr>
          <w:sz w:val="24"/>
          <w:szCs w:val="24"/>
        </w:rPr>
        <w:t>DCC Irvine, ACC McAdam</w:t>
      </w:r>
    </w:p>
    <w:p w14:paraId="6627A79C" w14:textId="729BD899" w:rsidR="009C63B6" w:rsidRPr="00BA0641" w:rsidRDefault="009C63B6" w:rsidP="006E32A8">
      <w:pPr>
        <w:rPr>
          <w:i/>
          <w:iCs/>
          <w:sz w:val="24"/>
          <w:szCs w:val="24"/>
        </w:rPr>
      </w:pPr>
      <w:r w:rsidRPr="009C63B6">
        <w:rPr>
          <w:b/>
          <w:bCs/>
          <w:sz w:val="24"/>
          <w:szCs w:val="24"/>
        </w:rPr>
        <w:t>Apologies:</w:t>
      </w:r>
      <w:r w:rsidR="00A51644">
        <w:rPr>
          <w:sz w:val="24"/>
          <w:szCs w:val="24"/>
        </w:rPr>
        <w:t xml:space="preserve">, </w:t>
      </w:r>
      <w:r w:rsidR="00CD27EA">
        <w:rPr>
          <w:sz w:val="24"/>
          <w:szCs w:val="24"/>
        </w:rPr>
        <w:t>ACC Allen</w:t>
      </w:r>
      <w:r w:rsidR="00CD27EA">
        <w:rPr>
          <w:sz w:val="24"/>
          <w:szCs w:val="24"/>
        </w:rPr>
        <w:t xml:space="preserve">, </w:t>
      </w:r>
      <w:r w:rsidR="00A51644">
        <w:rPr>
          <w:sz w:val="24"/>
          <w:szCs w:val="24"/>
        </w:rPr>
        <w:t>Julie Diamond (JD), Rachel Allsop (RA), Sweety Sahani (SS)</w:t>
      </w:r>
      <w:r w:rsidR="00CD27EA">
        <w:rPr>
          <w:sz w:val="24"/>
          <w:szCs w:val="24"/>
        </w:rPr>
        <w:t>,</w:t>
      </w:r>
      <w:r w:rsidR="00CD27EA" w:rsidRPr="00CD27EA">
        <w:rPr>
          <w:sz w:val="24"/>
          <w:szCs w:val="24"/>
        </w:rPr>
        <w:t xml:space="preserve"> </w:t>
      </w:r>
      <w:r w:rsidR="00CD27EA">
        <w:rPr>
          <w:sz w:val="24"/>
          <w:szCs w:val="24"/>
        </w:rPr>
        <w:t>Sheena Urwin (SU)</w:t>
      </w:r>
    </w:p>
    <w:p w14:paraId="01B02296" w14:textId="440CCC49" w:rsidR="006E32A8" w:rsidRPr="009C63B6" w:rsidRDefault="006E32A8" w:rsidP="006E32A8">
      <w:pPr>
        <w:rPr>
          <w:i/>
          <w:iCs/>
          <w:sz w:val="24"/>
          <w:szCs w:val="24"/>
        </w:rPr>
      </w:pPr>
    </w:p>
    <w:tbl>
      <w:tblPr>
        <w:tblStyle w:val="TableGrid"/>
        <w:tblW w:w="0" w:type="auto"/>
        <w:tblInd w:w="-147" w:type="dxa"/>
        <w:tblLook w:val="04A0" w:firstRow="1" w:lastRow="0" w:firstColumn="1" w:lastColumn="0" w:noHBand="0" w:noVBand="1"/>
      </w:tblPr>
      <w:tblGrid>
        <w:gridCol w:w="1350"/>
        <w:gridCol w:w="2504"/>
        <w:gridCol w:w="6920"/>
        <w:gridCol w:w="1659"/>
        <w:gridCol w:w="1601"/>
      </w:tblGrid>
      <w:tr w:rsidR="00D115F0" w:rsidRPr="00137F02" w14:paraId="2B47E6BF" w14:textId="77777777" w:rsidTr="0021742D">
        <w:trPr>
          <w:trHeight w:val="488"/>
        </w:trPr>
        <w:tc>
          <w:tcPr>
            <w:tcW w:w="1350" w:type="dxa"/>
          </w:tcPr>
          <w:p w14:paraId="4D3F98F5" w14:textId="06427C52" w:rsidR="006E32A8" w:rsidRPr="00137F02" w:rsidRDefault="006E32A8" w:rsidP="00DF35F0">
            <w:pPr>
              <w:jc w:val="center"/>
              <w:rPr>
                <w:rFonts w:cstheme="minorHAnsi"/>
                <w:b/>
                <w:bCs/>
                <w:sz w:val="24"/>
                <w:szCs w:val="24"/>
              </w:rPr>
            </w:pPr>
            <w:r w:rsidRPr="00137F02">
              <w:rPr>
                <w:rFonts w:cstheme="minorHAnsi"/>
                <w:b/>
                <w:bCs/>
                <w:sz w:val="24"/>
                <w:szCs w:val="24"/>
              </w:rPr>
              <w:t>Item No</w:t>
            </w:r>
          </w:p>
        </w:tc>
        <w:tc>
          <w:tcPr>
            <w:tcW w:w="2504" w:type="dxa"/>
          </w:tcPr>
          <w:p w14:paraId="1BDBD908" w14:textId="608168D2" w:rsidR="006E32A8" w:rsidRPr="00137F02" w:rsidRDefault="006E32A8" w:rsidP="006E32A8">
            <w:pPr>
              <w:rPr>
                <w:rFonts w:cstheme="minorHAnsi"/>
                <w:b/>
                <w:bCs/>
                <w:sz w:val="24"/>
                <w:szCs w:val="24"/>
              </w:rPr>
            </w:pPr>
            <w:r w:rsidRPr="00137F02">
              <w:rPr>
                <w:rFonts w:cstheme="minorHAnsi"/>
                <w:b/>
                <w:bCs/>
                <w:sz w:val="24"/>
                <w:szCs w:val="24"/>
              </w:rPr>
              <w:t>Topic</w:t>
            </w:r>
          </w:p>
        </w:tc>
        <w:tc>
          <w:tcPr>
            <w:tcW w:w="6920" w:type="dxa"/>
          </w:tcPr>
          <w:p w14:paraId="5C21BC34" w14:textId="06869482" w:rsidR="006E32A8" w:rsidRPr="00137F02" w:rsidRDefault="0002262A" w:rsidP="006E32A8">
            <w:pPr>
              <w:rPr>
                <w:rFonts w:cstheme="minorHAnsi"/>
                <w:b/>
                <w:bCs/>
                <w:sz w:val="24"/>
                <w:szCs w:val="24"/>
              </w:rPr>
            </w:pPr>
            <w:r w:rsidRPr="00137F02">
              <w:rPr>
                <w:rFonts w:cstheme="minorHAnsi"/>
                <w:b/>
                <w:bCs/>
                <w:sz w:val="24"/>
                <w:szCs w:val="24"/>
              </w:rPr>
              <w:t>Key Points</w:t>
            </w:r>
          </w:p>
        </w:tc>
        <w:tc>
          <w:tcPr>
            <w:tcW w:w="1659" w:type="dxa"/>
          </w:tcPr>
          <w:p w14:paraId="153E0EDB" w14:textId="06F6B03F" w:rsidR="006E32A8" w:rsidRPr="00137F02" w:rsidRDefault="00280751" w:rsidP="006E32A8">
            <w:pPr>
              <w:rPr>
                <w:rFonts w:cstheme="minorHAnsi"/>
                <w:b/>
                <w:bCs/>
                <w:sz w:val="24"/>
                <w:szCs w:val="24"/>
              </w:rPr>
            </w:pPr>
            <w:r w:rsidRPr="00137F02">
              <w:rPr>
                <w:rFonts w:cstheme="minorHAnsi"/>
                <w:b/>
                <w:bCs/>
                <w:sz w:val="24"/>
                <w:szCs w:val="24"/>
              </w:rPr>
              <w:t>Action</w:t>
            </w:r>
          </w:p>
        </w:tc>
        <w:tc>
          <w:tcPr>
            <w:tcW w:w="1601" w:type="dxa"/>
          </w:tcPr>
          <w:p w14:paraId="08CC939F" w14:textId="5B89C6DA" w:rsidR="006E32A8" w:rsidRPr="00137F02" w:rsidRDefault="006E32A8" w:rsidP="006E32A8">
            <w:pPr>
              <w:rPr>
                <w:rFonts w:cstheme="minorHAnsi"/>
                <w:b/>
                <w:bCs/>
                <w:sz w:val="24"/>
                <w:szCs w:val="24"/>
              </w:rPr>
            </w:pPr>
            <w:r w:rsidRPr="00137F02">
              <w:rPr>
                <w:rFonts w:cstheme="minorHAnsi"/>
                <w:b/>
                <w:bCs/>
                <w:sz w:val="24"/>
                <w:szCs w:val="24"/>
              </w:rPr>
              <w:t>Lead</w:t>
            </w:r>
          </w:p>
        </w:tc>
      </w:tr>
      <w:tr w:rsidR="00D115F0" w:rsidRPr="00137F02" w14:paraId="41EE264C" w14:textId="77777777" w:rsidTr="0021742D">
        <w:tc>
          <w:tcPr>
            <w:tcW w:w="1350" w:type="dxa"/>
          </w:tcPr>
          <w:p w14:paraId="5BB05564" w14:textId="0A179459" w:rsidR="006E32A8" w:rsidRPr="00137F02" w:rsidRDefault="006D1BF1" w:rsidP="00DF35F0">
            <w:pPr>
              <w:jc w:val="center"/>
              <w:rPr>
                <w:rFonts w:cstheme="minorHAnsi"/>
                <w:b/>
                <w:bCs/>
                <w:sz w:val="24"/>
                <w:szCs w:val="24"/>
              </w:rPr>
            </w:pPr>
            <w:r w:rsidRPr="00137F02">
              <w:rPr>
                <w:rFonts w:cstheme="minorHAnsi"/>
                <w:b/>
                <w:bCs/>
                <w:sz w:val="24"/>
                <w:szCs w:val="24"/>
              </w:rPr>
              <w:t>1</w:t>
            </w:r>
            <w:r w:rsidR="00D1555A" w:rsidRPr="00137F02">
              <w:rPr>
                <w:rFonts w:cstheme="minorHAnsi"/>
                <w:b/>
                <w:bCs/>
                <w:sz w:val="24"/>
                <w:szCs w:val="24"/>
              </w:rPr>
              <w:t>.</w:t>
            </w:r>
          </w:p>
        </w:tc>
        <w:tc>
          <w:tcPr>
            <w:tcW w:w="2504" w:type="dxa"/>
          </w:tcPr>
          <w:p w14:paraId="16C8C09C" w14:textId="5478F2D3" w:rsidR="006E32A8" w:rsidRPr="00137F02" w:rsidRDefault="006D1BF1" w:rsidP="006E32A8">
            <w:pPr>
              <w:rPr>
                <w:rFonts w:cstheme="minorHAnsi"/>
                <w:b/>
                <w:bCs/>
                <w:sz w:val="24"/>
                <w:szCs w:val="24"/>
              </w:rPr>
            </w:pPr>
            <w:r w:rsidRPr="00137F02">
              <w:rPr>
                <w:rFonts w:cstheme="minorHAnsi"/>
                <w:b/>
                <w:bCs/>
                <w:sz w:val="24"/>
                <w:szCs w:val="24"/>
              </w:rPr>
              <w:t xml:space="preserve">Welcome &amp; </w:t>
            </w:r>
            <w:r w:rsidR="0002262A" w:rsidRPr="00137F02">
              <w:rPr>
                <w:rFonts w:cstheme="minorHAnsi"/>
                <w:b/>
                <w:bCs/>
                <w:sz w:val="24"/>
                <w:szCs w:val="24"/>
              </w:rPr>
              <w:t>Introductions</w:t>
            </w:r>
          </w:p>
        </w:tc>
        <w:tc>
          <w:tcPr>
            <w:tcW w:w="6920" w:type="dxa"/>
          </w:tcPr>
          <w:p w14:paraId="6E605418" w14:textId="0C667C76" w:rsidR="006E32A8" w:rsidRPr="00137F02" w:rsidRDefault="00F86BEC" w:rsidP="00B16C54">
            <w:pPr>
              <w:spacing w:line="276" w:lineRule="auto"/>
              <w:rPr>
                <w:rFonts w:cstheme="minorHAnsi"/>
                <w:sz w:val="24"/>
                <w:szCs w:val="24"/>
              </w:rPr>
            </w:pPr>
            <w:r w:rsidRPr="00137F02">
              <w:rPr>
                <w:rFonts w:cstheme="minorHAnsi"/>
                <w:sz w:val="24"/>
                <w:szCs w:val="24"/>
              </w:rPr>
              <w:t>PCC Joy Allen</w:t>
            </w:r>
            <w:r w:rsidR="004F034A" w:rsidRPr="00137F02">
              <w:rPr>
                <w:rFonts w:cstheme="minorHAnsi"/>
                <w:sz w:val="24"/>
                <w:szCs w:val="24"/>
              </w:rPr>
              <w:t xml:space="preserve"> </w:t>
            </w:r>
            <w:r w:rsidR="00283B1B" w:rsidRPr="00137F02">
              <w:rPr>
                <w:rFonts w:cstheme="minorHAnsi"/>
                <w:sz w:val="24"/>
                <w:szCs w:val="24"/>
              </w:rPr>
              <w:t>welcomed all members to the meeting. Apologies were received as documented above.</w:t>
            </w:r>
          </w:p>
          <w:p w14:paraId="03035652" w14:textId="77777777" w:rsidR="005C7232" w:rsidRPr="00137F02" w:rsidRDefault="005C7232" w:rsidP="00B16C54">
            <w:pPr>
              <w:spacing w:line="276" w:lineRule="auto"/>
              <w:rPr>
                <w:rFonts w:cstheme="minorHAnsi"/>
                <w:sz w:val="24"/>
                <w:szCs w:val="24"/>
              </w:rPr>
            </w:pPr>
          </w:p>
          <w:p w14:paraId="2E91EE00" w14:textId="13B4DBCA" w:rsidR="004E4D07" w:rsidRPr="00137F02" w:rsidRDefault="00283B1B" w:rsidP="00CB70D6">
            <w:pPr>
              <w:spacing w:line="276" w:lineRule="auto"/>
              <w:rPr>
                <w:rFonts w:cstheme="minorHAnsi"/>
                <w:i/>
                <w:iCs/>
                <w:sz w:val="24"/>
                <w:szCs w:val="24"/>
              </w:rPr>
            </w:pPr>
            <w:r w:rsidRPr="00137F02">
              <w:rPr>
                <w:rFonts w:cstheme="minorHAnsi"/>
                <w:sz w:val="24"/>
                <w:szCs w:val="24"/>
              </w:rPr>
              <w:t>There were no declarations of interest shared.</w:t>
            </w:r>
          </w:p>
        </w:tc>
        <w:tc>
          <w:tcPr>
            <w:tcW w:w="1659" w:type="dxa"/>
          </w:tcPr>
          <w:p w14:paraId="2F643ADC" w14:textId="2F75B009" w:rsidR="006E32A8" w:rsidRPr="00137F02" w:rsidRDefault="006E32A8" w:rsidP="00A922C3">
            <w:pPr>
              <w:rPr>
                <w:rFonts w:cstheme="minorHAnsi"/>
                <w:b/>
                <w:bCs/>
                <w:sz w:val="24"/>
                <w:szCs w:val="24"/>
              </w:rPr>
            </w:pPr>
          </w:p>
        </w:tc>
        <w:tc>
          <w:tcPr>
            <w:tcW w:w="1601" w:type="dxa"/>
          </w:tcPr>
          <w:p w14:paraId="3332E0FD" w14:textId="1F3506E7" w:rsidR="006E32A8" w:rsidRPr="00137F02" w:rsidRDefault="006E32A8" w:rsidP="006E32A8">
            <w:pPr>
              <w:rPr>
                <w:rFonts w:cstheme="minorHAnsi"/>
                <w:b/>
                <w:bCs/>
                <w:sz w:val="24"/>
                <w:szCs w:val="24"/>
              </w:rPr>
            </w:pPr>
          </w:p>
        </w:tc>
      </w:tr>
      <w:tr w:rsidR="00D115F0" w:rsidRPr="00137F02" w14:paraId="74FBCCD4" w14:textId="77777777" w:rsidTr="0021742D">
        <w:trPr>
          <w:trHeight w:val="1125"/>
        </w:trPr>
        <w:tc>
          <w:tcPr>
            <w:tcW w:w="1350" w:type="dxa"/>
          </w:tcPr>
          <w:p w14:paraId="22C7F3A5" w14:textId="41AAC218" w:rsidR="008B418E" w:rsidRPr="00137F02" w:rsidRDefault="000E4A18" w:rsidP="00DF35F0">
            <w:pPr>
              <w:jc w:val="center"/>
              <w:rPr>
                <w:rFonts w:cstheme="minorHAnsi"/>
                <w:b/>
                <w:bCs/>
                <w:sz w:val="24"/>
                <w:szCs w:val="24"/>
              </w:rPr>
            </w:pPr>
            <w:r w:rsidRPr="00137F02">
              <w:rPr>
                <w:rFonts w:cstheme="minorHAnsi"/>
                <w:b/>
                <w:bCs/>
                <w:sz w:val="24"/>
                <w:szCs w:val="24"/>
              </w:rPr>
              <w:lastRenderedPageBreak/>
              <w:t>2.</w:t>
            </w:r>
          </w:p>
        </w:tc>
        <w:tc>
          <w:tcPr>
            <w:tcW w:w="2504" w:type="dxa"/>
          </w:tcPr>
          <w:p w14:paraId="6BDAC8A5" w14:textId="2C0F1403" w:rsidR="008B418E" w:rsidRPr="00137F02" w:rsidRDefault="008B418E" w:rsidP="006E32A8">
            <w:pPr>
              <w:rPr>
                <w:rFonts w:cstheme="minorHAnsi"/>
                <w:b/>
                <w:bCs/>
                <w:sz w:val="24"/>
                <w:szCs w:val="24"/>
              </w:rPr>
            </w:pPr>
            <w:r w:rsidRPr="00137F02">
              <w:rPr>
                <w:rFonts w:cstheme="minorHAnsi"/>
                <w:b/>
                <w:bCs/>
                <w:sz w:val="24"/>
                <w:szCs w:val="24"/>
              </w:rPr>
              <w:t>Minutes From Previous Meeting</w:t>
            </w:r>
          </w:p>
        </w:tc>
        <w:tc>
          <w:tcPr>
            <w:tcW w:w="6920" w:type="dxa"/>
          </w:tcPr>
          <w:p w14:paraId="453CF351" w14:textId="00620B3F" w:rsidR="00C427A6" w:rsidRPr="00137F02" w:rsidRDefault="00283B1B" w:rsidP="00B16C54">
            <w:pPr>
              <w:rPr>
                <w:rFonts w:cstheme="minorHAnsi"/>
                <w:sz w:val="24"/>
                <w:szCs w:val="24"/>
              </w:rPr>
            </w:pPr>
            <w:r w:rsidRPr="00137F02">
              <w:rPr>
                <w:rFonts w:cstheme="minorHAnsi"/>
                <w:sz w:val="24"/>
                <w:szCs w:val="24"/>
              </w:rPr>
              <w:t>The minutes from the previous meeting were discussed</w:t>
            </w:r>
            <w:r w:rsidR="00CD27EA" w:rsidRPr="00137F02">
              <w:rPr>
                <w:rFonts w:cstheme="minorHAnsi"/>
                <w:sz w:val="24"/>
                <w:szCs w:val="24"/>
              </w:rPr>
              <w:t>.</w:t>
            </w:r>
          </w:p>
          <w:p w14:paraId="76045534" w14:textId="77777777" w:rsidR="00CD27EA" w:rsidRPr="00137F02" w:rsidRDefault="00CD27EA" w:rsidP="00B16C54">
            <w:pPr>
              <w:rPr>
                <w:rFonts w:cstheme="minorHAnsi"/>
                <w:sz w:val="24"/>
                <w:szCs w:val="24"/>
              </w:rPr>
            </w:pPr>
          </w:p>
          <w:p w14:paraId="4D4FB8D4" w14:textId="7836743B" w:rsidR="00CD27EA" w:rsidRPr="00137F02" w:rsidRDefault="00CD27EA" w:rsidP="00B16C54">
            <w:pPr>
              <w:rPr>
                <w:rFonts w:cstheme="minorHAnsi"/>
                <w:sz w:val="24"/>
                <w:szCs w:val="24"/>
              </w:rPr>
            </w:pPr>
            <w:r w:rsidRPr="00137F02">
              <w:rPr>
                <w:rFonts w:cstheme="minorHAnsi"/>
                <w:sz w:val="24"/>
                <w:szCs w:val="24"/>
              </w:rPr>
              <w:t>They will be reviewed by S Urwin</w:t>
            </w:r>
          </w:p>
          <w:p w14:paraId="507987B4" w14:textId="77777777" w:rsidR="00A51644" w:rsidRPr="00137F02" w:rsidRDefault="00A51644" w:rsidP="00B16C54">
            <w:pPr>
              <w:rPr>
                <w:rFonts w:cstheme="minorHAnsi"/>
                <w:sz w:val="24"/>
                <w:szCs w:val="24"/>
              </w:rPr>
            </w:pPr>
          </w:p>
          <w:p w14:paraId="43505BA0" w14:textId="7FB16AB4" w:rsidR="007B7A92" w:rsidRPr="00137F02" w:rsidRDefault="007B7A92" w:rsidP="00481619">
            <w:pPr>
              <w:rPr>
                <w:rFonts w:cstheme="minorHAnsi"/>
                <w:sz w:val="24"/>
                <w:szCs w:val="24"/>
              </w:rPr>
            </w:pPr>
          </w:p>
        </w:tc>
        <w:tc>
          <w:tcPr>
            <w:tcW w:w="1659" w:type="dxa"/>
          </w:tcPr>
          <w:p w14:paraId="7CD7E25C" w14:textId="6DFC4E46" w:rsidR="0054127C" w:rsidRPr="00137F02" w:rsidRDefault="0054127C" w:rsidP="00B8621C">
            <w:pPr>
              <w:rPr>
                <w:rFonts w:cstheme="minorHAnsi"/>
                <w:b/>
                <w:bCs/>
                <w:sz w:val="24"/>
                <w:szCs w:val="24"/>
              </w:rPr>
            </w:pPr>
          </w:p>
        </w:tc>
        <w:tc>
          <w:tcPr>
            <w:tcW w:w="1601" w:type="dxa"/>
          </w:tcPr>
          <w:p w14:paraId="0113F071" w14:textId="672C7405" w:rsidR="00B8621C" w:rsidRPr="00137F02" w:rsidRDefault="00B8621C" w:rsidP="006E32A8">
            <w:pPr>
              <w:rPr>
                <w:rFonts w:cstheme="minorHAnsi"/>
                <w:b/>
                <w:bCs/>
                <w:sz w:val="24"/>
                <w:szCs w:val="24"/>
              </w:rPr>
            </w:pPr>
          </w:p>
        </w:tc>
      </w:tr>
      <w:tr w:rsidR="00D115F0" w:rsidRPr="00137F02" w14:paraId="71385D51" w14:textId="77777777" w:rsidTr="0021742D">
        <w:trPr>
          <w:trHeight w:val="667"/>
        </w:trPr>
        <w:tc>
          <w:tcPr>
            <w:tcW w:w="1350" w:type="dxa"/>
          </w:tcPr>
          <w:p w14:paraId="637FFD6E" w14:textId="31ED573E" w:rsidR="00D115F0" w:rsidRPr="00137F02" w:rsidRDefault="000E4A18" w:rsidP="00DF35F0">
            <w:pPr>
              <w:jc w:val="center"/>
              <w:rPr>
                <w:rFonts w:cstheme="minorHAnsi"/>
                <w:b/>
                <w:bCs/>
                <w:sz w:val="24"/>
                <w:szCs w:val="24"/>
              </w:rPr>
            </w:pPr>
            <w:r w:rsidRPr="00137F02">
              <w:rPr>
                <w:rFonts w:cstheme="minorHAnsi"/>
                <w:b/>
                <w:bCs/>
                <w:sz w:val="24"/>
                <w:szCs w:val="24"/>
              </w:rPr>
              <w:t>3.</w:t>
            </w:r>
          </w:p>
        </w:tc>
        <w:tc>
          <w:tcPr>
            <w:tcW w:w="2504" w:type="dxa"/>
          </w:tcPr>
          <w:p w14:paraId="402A52F5" w14:textId="679833B6" w:rsidR="00D115F0" w:rsidRPr="00137F02" w:rsidRDefault="00280751" w:rsidP="006E32A8">
            <w:pPr>
              <w:rPr>
                <w:rFonts w:cstheme="minorHAnsi"/>
                <w:b/>
                <w:bCs/>
                <w:sz w:val="24"/>
                <w:szCs w:val="24"/>
              </w:rPr>
            </w:pPr>
            <w:r w:rsidRPr="00137F02">
              <w:rPr>
                <w:rFonts w:cstheme="minorHAnsi"/>
                <w:b/>
                <w:bCs/>
                <w:sz w:val="24"/>
                <w:szCs w:val="24"/>
              </w:rPr>
              <w:t>A</w:t>
            </w:r>
            <w:r w:rsidR="001E457C" w:rsidRPr="00137F02">
              <w:rPr>
                <w:rFonts w:cstheme="minorHAnsi"/>
                <w:b/>
                <w:bCs/>
                <w:sz w:val="24"/>
                <w:szCs w:val="24"/>
              </w:rPr>
              <w:t>ction Log Update</w:t>
            </w:r>
          </w:p>
        </w:tc>
        <w:tc>
          <w:tcPr>
            <w:tcW w:w="6920" w:type="dxa"/>
          </w:tcPr>
          <w:p w14:paraId="32BD4D5B" w14:textId="6FBC540A" w:rsidR="00C427A6" w:rsidRPr="00137F02" w:rsidRDefault="004E3704" w:rsidP="00B16C54">
            <w:pPr>
              <w:rPr>
                <w:rFonts w:cstheme="minorHAnsi"/>
                <w:sz w:val="24"/>
                <w:szCs w:val="24"/>
              </w:rPr>
            </w:pPr>
            <w:r w:rsidRPr="00137F02">
              <w:rPr>
                <w:rFonts w:cstheme="minorHAnsi"/>
                <w:sz w:val="24"/>
                <w:szCs w:val="24"/>
              </w:rPr>
              <w:t>The</w:t>
            </w:r>
            <w:r w:rsidR="00F06803" w:rsidRPr="00137F02">
              <w:rPr>
                <w:rFonts w:cstheme="minorHAnsi"/>
                <w:sz w:val="24"/>
                <w:szCs w:val="24"/>
              </w:rPr>
              <w:t xml:space="preserve"> actions were discussed and the log updated accordingly.</w:t>
            </w:r>
          </w:p>
        </w:tc>
        <w:tc>
          <w:tcPr>
            <w:tcW w:w="1659" w:type="dxa"/>
          </w:tcPr>
          <w:p w14:paraId="234D796C" w14:textId="5D1D4319" w:rsidR="00D115F0" w:rsidRPr="00137F02" w:rsidRDefault="00D115F0" w:rsidP="00067FBB">
            <w:pPr>
              <w:jc w:val="both"/>
              <w:rPr>
                <w:rFonts w:cstheme="minorHAnsi"/>
                <w:sz w:val="24"/>
                <w:szCs w:val="24"/>
              </w:rPr>
            </w:pPr>
          </w:p>
        </w:tc>
        <w:tc>
          <w:tcPr>
            <w:tcW w:w="1601" w:type="dxa"/>
          </w:tcPr>
          <w:p w14:paraId="6E37E425" w14:textId="69FEB22B" w:rsidR="00283B1B" w:rsidRPr="00137F02" w:rsidRDefault="00283B1B" w:rsidP="00283B1B">
            <w:pPr>
              <w:rPr>
                <w:rFonts w:cstheme="minorHAnsi"/>
                <w:sz w:val="24"/>
                <w:szCs w:val="24"/>
              </w:rPr>
            </w:pPr>
          </w:p>
        </w:tc>
      </w:tr>
      <w:tr w:rsidR="00CB1245" w:rsidRPr="00137F02" w14:paraId="4CD7C374" w14:textId="77777777" w:rsidTr="0021742D">
        <w:trPr>
          <w:trHeight w:val="686"/>
        </w:trPr>
        <w:tc>
          <w:tcPr>
            <w:tcW w:w="1350" w:type="dxa"/>
          </w:tcPr>
          <w:p w14:paraId="759408C9" w14:textId="05DC6F3D" w:rsidR="00CB1245" w:rsidRPr="00137F02" w:rsidRDefault="000E4A18" w:rsidP="00DF35F0">
            <w:pPr>
              <w:jc w:val="center"/>
              <w:rPr>
                <w:rFonts w:cstheme="minorHAnsi"/>
                <w:b/>
                <w:bCs/>
                <w:sz w:val="24"/>
                <w:szCs w:val="24"/>
              </w:rPr>
            </w:pPr>
            <w:r w:rsidRPr="00137F02">
              <w:rPr>
                <w:rFonts w:cstheme="minorHAnsi"/>
                <w:b/>
                <w:bCs/>
                <w:sz w:val="24"/>
                <w:szCs w:val="24"/>
              </w:rPr>
              <w:t>4.</w:t>
            </w:r>
          </w:p>
        </w:tc>
        <w:tc>
          <w:tcPr>
            <w:tcW w:w="2504" w:type="dxa"/>
          </w:tcPr>
          <w:p w14:paraId="4B21F52A" w14:textId="19E18604" w:rsidR="00CB1245" w:rsidRPr="00137F02" w:rsidRDefault="001F5CFC" w:rsidP="006E32A8">
            <w:pPr>
              <w:rPr>
                <w:rFonts w:cstheme="minorHAnsi"/>
                <w:b/>
                <w:bCs/>
                <w:sz w:val="24"/>
                <w:szCs w:val="24"/>
              </w:rPr>
            </w:pPr>
            <w:r w:rsidRPr="00137F02">
              <w:rPr>
                <w:rFonts w:cstheme="minorHAnsi"/>
                <w:b/>
                <w:bCs/>
                <w:sz w:val="24"/>
                <w:szCs w:val="24"/>
              </w:rPr>
              <w:t>Executive Board Forward Plan</w:t>
            </w:r>
          </w:p>
        </w:tc>
        <w:tc>
          <w:tcPr>
            <w:tcW w:w="6920" w:type="dxa"/>
          </w:tcPr>
          <w:p w14:paraId="3799BE04" w14:textId="135D5557" w:rsidR="00A652D9" w:rsidRPr="00137F02" w:rsidRDefault="00A652D9" w:rsidP="000E4A18">
            <w:pPr>
              <w:rPr>
                <w:rFonts w:cstheme="minorHAnsi"/>
                <w:sz w:val="24"/>
                <w:szCs w:val="24"/>
              </w:rPr>
            </w:pPr>
            <w:r w:rsidRPr="00137F02">
              <w:rPr>
                <w:rFonts w:cstheme="minorHAnsi"/>
                <w:sz w:val="24"/>
                <w:szCs w:val="24"/>
              </w:rPr>
              <w:t xml:space="preserve">AP </w:t>
            </w:r>
            <w:r w:rsidR="007B7A92" w:rsidRPr="00137F02">
              <w:rPr>
                <w:rFonts w:cstheme="minorHAnsi"/>
                <w:sz w:val="24"/>
                <w:szCs w:val="24"/>
              </w:rPr>
              <w:t xml:space="preserve">provided </w:t>
            </w:r>
            <w:r w:rsidRPr="00137F02">
              <w:rPr>
                <w:rFonts w:cstheme="minorHAnsi"/>
                <w:sz w:val="24"/>
                <w:szCs w:val="24"/>
              </w:rPr>
              <w:t>an update on the Executive Board Forward Plan</w:t>
            </w:r>
            <w:r w:rsidR="00217A55" w:rsidRPr="00137F02">
              <w:rPr>
                <w:rFonts w:cstheme="minorHAnsi"/>
                <w:sz w:val="24"/>
                <w:szCs w:val="24"/>
              </w:rPr>
              <w:t xml:space="preserve"> and agenda items were agreed for the </w:t>
            </w:r>
            <w:r w:rsidR="00CD27EA" w:rsidRPr="00137F02">
              <w:rPr>
                <w:rFonts w:cstheme="minorHAnsi"/>
                <w:sz w:val="24"/>
                <w:szCs w:val="24"/>
              </w:rPr>
              <w:t>March</w:t>
            </w:r>
            <w:r w:rsidR="00217A55" w:rsidRPr="00137F02">
              <w:rPr>
                <w:rFonts w:cstheme="minorHAnsi"/>
                <w:sz w:val="24"/>
                <w:szCs w:val="24"/>
              </w:rPr>
              <w:t xml:space="preserve"> Board as follows:</w:t>
            </w:r>
          </w:p>
          <w:p w14:paraId="36C5F736" w14:textId="77777777" w:rsidR="00217A55" w:rsidRPr="00137F02" w:rsidRDefault="00217A55" w:rsidP="000E4A18">
            <w:pPr>
              <w:rPr>
                <w:rFonts w:cstheme="minorHAnsi"/>
                <w:sz w:val="24"/>
                <w:szCs w:val="24"/>
              </w:rPr>
            </w:pPr>
          </w:p>
          <w:tbl>
            <w:tblPr>
              <w:tblW w:w="6520" w:type="dxa"/>
              <w:tblLook w:val="04A0" w:firstRow="1" w:lastRow="0" w:firstColumn="1" w:lastColumn="0" w:noHBand="0" w:noVBand="1"/>
            </w:tblPr>
            <w:tblGrid>
              <w:gridCol w:w="6520"/>
            </w:tblGrid>
            <w:tr w:rsidR="00CD27EA" w:rsidRPr="00CD27EA" w14:paraId="20F089D2" w14:textId="77777777" w:rsidTr="00CD27EA">
              <w:trPr>
                <w:trHeight w:val="288"/>
              </w:trPr>
              <w:tc>
                <w:tcPr>
                  <w:tcW w:w="6520" w:type="dxa"/>
                  <w:tcBorders>
                    <w:top w:val="nil"/>
                    <w:left w:val="nil"/>
                    <w:bottom w:val="nil"/>
                    <w:right w:val="nil"/>
                  </w:tcBorders>
                  <w:shd w:val="clear" w:color="auto" w:fill="auto"/>
                  <w:noWrap/>
                  <w:vAlign w:val="bottom"/>
                  <w:hideMark/>
                </w:tcPr>
                <w:p w14:paraId="4CCE49C3" w14:textId="77777777" w:rsidR="00CD27EA" w:rsidRPr="00137F02" w:rsidRDefault="00CD27EA" w:rsidP="00F84226">
                  <w:pPr>
                    <w:pStyle w:val="ListParagraph"/>
                    <w:numPr>
                      <w:ilvl w:val="0"/>
                      <w:numId w:val="1"/>
                    </w:num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Budget Impact Post Precept (verbal)</w:t>
                  </w:r>
                </w:p>
              </w:tc>
            </w:tr>
            <w:tr w:rsidR="00CD27EA" w:rsidRPr="00CD27EA" w14:paraId="32A694B8" w14:textId="77777777" w:rsidTr="00CD27EA">
              <w:trPr>
                <w:trHeight w:val="288"/>
              </w:trPr>
              <w:tc>
                <w:tcPr>
                  <w:tcW w:w="6520" w:type="dxa"/>
                  <w:tcBorders>
                    <w:top w:val="nil"/>
                    <w:left w:val="nil"/>
                    <w:bottom w:val="nil"/>
                    <w:right w:val="nil"/>
                  </w:tcBorders>
                  <w:shd w:val="clear" w:color="auto" w:fill="auto"/>
                  <w:noWrap/>
                  <w:vAlign w:val="bottom"/>
                  <w:hideMark/>
                </w:tcPr>
                <w:p w14:paraId="46E3F7CF" w14:textId="77777777" w:rsidR="00CD27EA" w:rsidRPr="00137F02" w:rsidRDefault="00CD27EA" w:rsidP="00F84226">
                  <w:pPr>
                    <w:pStyle w:val="ListParagraph"/>
                    <w:numPr>
                      <w:ilvl w:val="0"/>
                      <w:numId w:val="1"/>
                    </w:num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Strategic Risk Register</w:t>
                  </w:r>
                </w:p>
              </w:tc>
            </w:tr>
            <w:tr w:rsidR="00CD27EA" w:rsidRPr="00CD27EA" w14:paraId="244B827E" w14:textId="77777777" w:rsidTr="00CD27EA">
              <w:trPr>
                <w:trHeight w:val="288"/>
              </w:trPr>
              <w:tc>
                <w:tcPr>
                  <w:tcW w:w="6520" w:type="dxa"/>
                  <w:tcBorders>
                    <w:top w:val="nil"/>
                    <w:left w:val="nil"/>
                    <w:bottom w:val="nil"/>
                    <w:right w:val="nil"/>
                  </w:tcBorders>
                  <w:shd w:val="clear" w:color="auto" w:fill="auto"/>
                  <w:noWrap/>
                  <w:vAlign w:val="bottom"/>
                  <w:hideMark/>
                </w:tcPr>
                <w:p w14:paraId="3BA42C7D" w14:textId="77777777" w:rsidR="00CD27EA" w:rsidRPr="00137F02" w:rsidRDefault="00CD27EA" w:rsidP="00F84226">
                  <w:pPr>
                    <w:pStyle w:val="ListParagraph"/>
                    <w:numPr>
                      <w:ilvl w:val="0"/>
                      <w:numId w:val="1"/>
                    </w:num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 xml:space="preserve">Draft Information Sharing Agreement </w:t>
                  </w:r>
                </w:p>
              </w:tc>
            </w:tr>
            <w:tr w:rsidR="00CD27EA" w:rsidRPr="00CD27EA" w14:paraId="61F65BA9" w14:textId="77777777" w:rsidTr="00CD27EA">
              <w:trPr>
                <w:trHeight w:val="288"/>
              </w:trPr>
              <w:tc>
                <w:tcPr>
                  <w:tcW w:w="6520" w:type="dxa"/>
                  <w:tcBorders>
                    <w:top w:val="nil"/>
                    <w:left w:val="nil"/>
                    <w:bottom w:val="nil"/>
                    <w:right w:val="nil"/>
                  </w:tcBorders>
                  <w:shd w:val="clear" w:color="auto" w:fill="auto"/>
                  <w:noWrap/>
                  <w:vAlign w:val="bottom"/>
                  <w:hideMark/>
                </w:tcPr>
                <w:p w14:paraId="7FD9CF65" w14:textId="77777777" w:rsidR="00CD27EA" w:rsidRPr="00137F02" w:rsidRDefault="00CD27EA" w:rsidP="00F84226">
                  <w:pPr>
                    <w:pStyle w:val="ListParagraph"/>
                    <w:numPr>
                      <w:ilvl w:val="0"/>
                      <w:numId w:val="1"/>
                    </w:num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Q3 2025/26 Force Performance Data Package</w:t>
                  </w:r>
                </w:p>
              </w:tc>
            </w:tr>
            <w:tr w:rsidR="00CD27EA" w:rsidRPr="00CD27EA" w14:paraId="57B0E841" w14:textId="77777777" w:rsidTr="00CD27EA">
              <w:trPr>
                <w:trHeight w:val="288"/>
              </w:trPr>
              <w:tc>
                <w:tcPr>
                  <w:tcW w:w="6520" w:type="dxa"/>
                  <w:tcBorders>
                    <w:top w:val="nil"/>
                    <w:left w:val="nil"/>
                    <w:bottom w:val="nil"/>
                    <w:right w:val="nil"/>
                  </w:tcBorders>
                  <w:shd w:val="clear" w:color="auto" w:fill="auto"/>
                  <w:noWrap/>
                  <w:vAlign w:val="bottom"/>
                  <w:hideMark/>
                </w:tcPr>
                <w:p w14:paraId="432759E8" w14:textId="77777777" w:rsidR="00CD27EA" w:rsidRPr="00137F02" w:rsidRDefault="00CD27EA" w:rsidP="00F84226">
                  <w:pPr>
                    <w:pStyle w:val="ListParagraph"/>
                    <w:numPr>
                      <w:ilvl w:val="0"/>
                      <w:numId w:val="1"/>
                    </w:num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Chiefs Constable Q3 Delivery Report Update</w:t>
                  </w:r>
                </w:p>
              </w:tc>
            </w:tr>
            <w:tr w:rsidR="00CD27EA" w:rsidRPr="00CD27EA" w14:paraId="5C805911" w14:textId="77777777" w:rsidTr="00CD27EA">
              <w:trPr>
                <w:trHeight w:val="300"/>
              </w:trPr>
              <w:tc>
                <w:tcPr>
                  <w:tcW w:w="6520" w:type="dxa"/>
                  <w:tcBorders>
                    <w:top w:val="nil"/>
                    <w:left w:val="nil"/>
                    <w:bottom w:val="nil"/>
                    <w:right w:val="nil"/>
                  </w:tcBorders>
                  <w:shd w:val="clear" w:color="auto" w:fill="auto"/>
                  <w:noWrap/>
                  <w:vAlign w:val="bottom"/>
                  <w:hideMark/>
                </w:tcPr>
                <w:p w14:paraId="38CAF0B0" w14:textId="77777777" w:rsidR="00CD27EA" w:rsidRPr="00137F02" w:rsidRDefault="00CD27EA" w:rsidP="00F84226">
                  <w:pPr>
                    <w:pStyle w:val="ListParagraph"/>
                    <w:numPr>
                      <w:ilvl w:val="0"/>
                      <w:numId w:val="1"/>
                    </w:num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Vetting and Acceptable Policing Behaviours and Standards update</w:t>
                  </w:r>
                </w:p>
              </w:tc>
            </w:tr>
            <w:tr w:rsidR="00CD27EA" w:rsidRPr="00CD27EA" w14:paraId="03E24782" w14:textId="77777777" w:rsidTr="00CD27EA">
              <w:trPr>
                <w:trHeight w:val="300"/>
              </w:trPr>
              <w:tc>
                <w:tcPr>
                  <w:tcW w:w="6520" w:type="dxa"/>
                  <w:tcBorders>
                    <w:top w:val="nil"/>
                    <w:left w:val="nil"/>
                    <w:bottom w:val="nil"/>
                    <w:right w:val="nil"/>
                  </w:tcBorders>
                  <w:shd w:val="clear" w:color="auto" w:fill="auto"/>
                  <w:noWrap/>
                  <w:vAlign w:val="bottom"/>
                  <w:hideMark/>
                </w:tcPr>
                <w:p w14:paraId="5FE20106" w14:textId="77777777" w:rsidR="00CD27EA" w:rsidRPr="00137F02" w:rsidRDefault="00CD27EA" w:rsidP="00F84226">
                  <w:pPr>
                    <w:pStyle w:val="ListParagraph"/>
                    <w:numPr>
                      <w:ilvl w:val="0"/>
                      <w:numId w:val="1"/>
                    </w:num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PCC Q3 Performance and Delivery Report 2025/26 (for information)</w:t>
                  </w:r>
                </w:p>
                <w:p w14:paraId="5C20B5F6" w14:textId="77777777" w:rsidR="00CD27EA" w:rsidRPr="00137F02" w:rsidRDefault="00CD27EA" w:rsidP="00CD27EA">
                  <w:pPr>
                    <w:pStyle w:val="ListParagraph"/>
                    <w:spacing w:after="0" w:line="240" w:lineRule="auto"/>
                    <w:rPr>
                      <w:rFonts w:eastAsia="Times New Roman" w:cstheme="minorHAnsi"/>
                      <w:color w:val="000000"/>
                      <w:sz w:val="24"/>
                      <w:szCs w:val="24"/>
                      <w:lang w:eastAsia="en-GB"/>
                    </w:rPr>
                  </w:pPr>
                </w:p>
                <w:p w14:paraId="79FC273D" w14:textId="77777777" w:rsidR="00CD27EA" w:rsidRPr="00137F02" w:rsidRDefault="00CD27EA" w:rsidP="00CD27EA">
                  <w:pPr>
                    <w:spacing w:after="0" w:line="240" w:lineRule="auto"/>
                    <w:rPr>
                      <w:rFonts w:eastAsia="Times New Roman" w:cstheme="minorHAnsi"/>
                      <w:color w:val="000000"/>
                      <w:sz w:val="24"/>
                      <w:szCs w:val="24"/>
                      <w:lang w:eastAsia="en-GB"/>
                    </w:rPr>
                  </w:pPr>
                  <w:r w:rsidRPr="00137F02">
                    <w:rPr>
                      <w:rFonts w:eastAsia="Times New Roman" w:cstheme="minorHAnsi"/>
                      <w:color w:val="000000"/>
                      <w:sz w:val="24"/>
                      <w:szCs w:val="24"/>
                      <w:lang w:eastAsia="en-GB"/>
                    </w:rPr>
                    <w:t>AP notified the board that they would receive any reports being considered at Police and Crime Panel.</w:t>
                  </w:r>
                </w:p>
                <w:p w14:paraId="427D48F7" w14:textId="77777777" w:rsidR="00CD27EA" w:rsidRPr="00137F02" w:rsidRDefault="00CD27EA" w:rsidP="00CD27EA">
                  <w:pPr>
                    <w:spacing w:after="0" w:line="240" w:lineRule="auto"/>
                    <w:rPr>
                      <w:rFonts w:eastAsia="Times New Roman" w:cstheme="minorHAnsi"/>
                      <w:color w:val="000000"/>
                      <w:sz w:val="24"/>
                      <w:szCs w:val="24"/>
                      <w:lang w:eastAsia="en-GB"/>
                    </w:rPr>
                  </w:pPr>
                </w:p>
                <w:p w14:paraId="1B94A992" w14:textId="5919729C" w:rsidR="00CD27EA" w:rsidRPr="00137F02" w:rsidRDefault="00CD27EA" w:rsidP="00CD27EA">
                  <w:pPr>
                    <w:widowControl w:val="0"/>
                    <w:tabs>
                      <w:tab w:val="left" w:pos="860"/>
                    </w:tabs>
                    <w:autoSpaceDE w:val="0"/>
                    <w:autoSpaceDN w:val="0"/>
                    <w:spacing w:after="240"/>
                    <w:ind w:right="136"/>
                    <w:rPr>
                      <w:rFonts w:cstheme="minorHAnsi"/>
                      <w:sz w:val="24"/>
                      <w:szCs w:val="24"/>
                    </w:rPr>
                  </w:pPr>
                  <w:r w:rsidRPr="00137F02">
                    <w:rPr>
                      <w:rFonts w:cstheme="minorHAnsi"/>
                      <w:sz w:val="24"/>
                      <w:szCs w:val="24"/>
                    </w:rPr>
                    <w:t>Board Members agree</w:t>
                  </w:r>
                  <w:r w:rsidRPr="00137F02">
                    <w:rPr>
                      <w:rFonts w:cstheme="minorHAnsi"/>
                      <w:sz w:val="24"/>
                      <w:szCs w:val="24"/>
                    </w:rPr>
                    <w:t>d</w:t>
                  </w:r>
                  <w:r w:rsidRPr="00137F02">
                    <w:rPr>
                      <w:rFonts w:cstheme="minorHAnsi"/>
                      <w:sz w:val="24"/>
                      <w:szCs w:val="24"/>
                    </w:rPr>
                    <w:t xml:space="preserve"> to the reinstate the August Executive Board meeting </w:t>
                  </w:r>
                  <w:r w:rsidRPr="00137F02">
                    <w:rPr>
                      <w:rFonts w:cstheme="minorHAnsi"/>
                      <w:sz w:val="24"/>
                      <w:szCs w:val="24"/>
                    </w:rPr>
                    <w:t xml:space="preserve">to </w:t>
                  </w:r>
                  <w:r w:rsidRPr="00137F02">
                    <w:rPr>
                      <w:rFonts w:cstheme="minorHAnsi"/>
                      <w:sz w:val="24"/>
                      <w:szCs w:val="24"/>
                    </w:rPr>
                    <w:t>align the reporting quarters</w:t>
                  </w:r>
                  <w:r w:rsidRPr="00137F02">
                    <w:rPr>
                      <w:rFonts w:cstheme="minorHAnsi"/>
                      <w:sz w:val="24"/>
                      <w:szCs w:val="24"/>
                    </w:rPr>
                    <w:t>.</w:t>
                  </w:r>
                  <w:r w:rsidRPr="00137F02">
                    <w:rPr>
                      <w:rFonts w:cstheme="minorHAnsi"/>
                      <w:sz w:val="24"/>
                      <w:szCs w:val="24"/>
                    </w:rPr>
                    <w:t xml:space="preserve"> </w:t>
                  </w:r>
                </w:p>
                <w:p w14:paraId="4E655A45" w14:textId="320CFB3D" w:rsidR="00CD27EA" w:rsidRPr="00137F02" w:rsidRDefault="00CD27EA" w:rsidP="00CD27EA">
                  <w:pPr>
                    <w:spacing w:after="0" w:line="240" w:lineRule="auto"/>
                    <w:rPr>
                      <w:rFonts w:eastAsia="Times New Roman" w:cstheme="minorHAnsi"/>
                      <w:sz w:val="24"/>
                      <w:szCs w:val="24"/>
                      <w:lang w:eastAsia="en-GB"/>
                    </w:rPr>
                  </w:pPr>
                  <w:r w:rsidRPr="00137F02">
                    <w:rPr>
                      <w:rFonts w:cstheme="minorHAnsi"/>
                      <w:sz w:val="24"/>
                      <w:szCs w:val="24"/>
                    </w:rPr>
                    <w:t xml:space="preserve">Durham Constabulary Executive </w:t>
                  </w:r>
                  <w:r w:rsidRPr="00137F02">
                    <w:rPr>
                      <w:rFonts w:cstheme="minorHAnsi"/>
                      <w:sz w:val="24"/>
                      <w:szCs w:val="24"/>
                    </w:rPr>
                    <w:t>to</w:t>
                  </w:r>
                  <w:r w:rsidRPr="00137F02">
                    <w:rPr>
                      <w:rFonts w:cstheme="minorHAnsi"/>
                      <w:sz w:val="24"/>
                      <w:szCs w:val="24"/>
                    </w:rPr>
                    <w:t xml:space="preserve"> identify appropriate dates for HMIC Inspection area reports to be added to the forward plan</w:t>
                  </w:r>
                  <w:r w:rsidRPr="00137F02">
                    <w:rPr>
                      <w:rFonts w:cstheme="minorHAnsi"/>
                      <w:sz w:val="24"/>
                      <w:szCs w:val="24"/>
                    </w:rPr>
                    <w:t>.</w:t>
                  </w:r>
                </w:p>
                <w:p w14:paraId="6B994640" w14:textId="77777777" w:rsidR="00CD27EA" w:rsidRPr="00137F02" w:rsidRDefault="00CD27EA" w:rsidP="00CD27EA">
                  <w:pPr>
                    <w:spacing w:after="0" w:line="240" w:lineRule="auto"/>
                    <w:rPr>
                      <w:rFonts w:eastAsia="Times New Roman" w:cstheme="minorHAnsi"/>
                      <w:color w:val="000000"/>
                      <w:sz w:val="24"/>
                      <w:szCs w:val="24"/>
                      <w:lang w:eastAsia="en-GB"/>
                    </w:rPr>
                  </w:pPr>
                </w:p>
                <w:p w14:paraId="42E5C5CE" w14:textId="589A9266" w:rsidR="00CD27EA" w:rsidRPr="00137F02" w:rsidRDefault="00CD27EA" w:rsidP="00CD27EA">
                  <w:pPr>
                    <w:spacing w:after="0" w:line="240" w:lineRule="auto"/>
                    <w:rPr>
                      <w:rFonts w:eastAsia="Times New Roman" w:cstheme="minorHAnsi"/>
                      <w:color w:val="000000"/>
                      <w:sz w:val="24"/>
                      <w:szCs w:val="24"/>
                      <w:lang w:eastAsia="en-GB"/>
                    </w:rPr>
                  </w:pPr>
                </w:p>
              </w:tc>
            </w:tr>
          </w:tbl>
          <w:p w14:paraId="70C726B2" w14:textId="3EDA3265" w:rsidR="007B7A92" w:rsidRPr="00137F02" w:rsidRDefault="007B7A92" w:rsidP="00CD27EA">
            <w:pPr>
              <w:pStyle w:val="ListParagraph"/>
              <w:ind w:left="0"/>
              <w:rPr>
                <w:rFonts w:cstheme="minorHAnsi"/>
                <w:sz w:val="24"/>
                <w:szCs w:val="24"/>
              </w:rPr>
            </w:pPr>
          </w:p>
        </w:tc>
        <w:tc>
          <w:tcPr>
            <w:tcW w:w="1659" w:type="dxa"/>
          </w:tcPr>
          <w:p w14:paraId="23245DB9" w14:textId="77777777" w:rsidR="00CB1245" w:rsidRPr="00137F02" w:rsidRDefault="00CB1245" w:rsidP="00067FBB">
            <w:pPr>
              <w:jc w:val="both"/>
              <w:rPr>
                <w:rFonts w:cstheme="minorHAnsi"/>
                <w:sz w:val="24"/>
                <w:szCs w:val="24"/>
              </w:rPr>
            </w:pPr>
          </w:p>
        </w:tc>
        <w:tc>
          <w:tcPr>
            <w:tcW w:w="1601" w:type="dxa"/>
          </w:tcPr>
          <w:p w14:paraId="59EB2571" w14:textId="77777777" w:rsidR="00CB1245" w:rsidRPr="00137F02" w:rsidRDefault="00CB1245" w:rsidP="00283B1B">
            <w:pPr>
              <w:rPr>
                <w:rFonts w:cstheme="minorHAnsi"/>
                <w:sz w:val="24"/>
                <w:szCs w:val="24"/>
              </w:rPr>
            </w:pPr>
          </w:p>
          <w:p w14:paraId="30EC42A1" w14:textId="77777777" w:rsidR="00CD27EA" w:rsidRPr="00137F02" w:rsidRDefault="00CD27EA" w:rsidP="00283B1B">
            <w:pPr>
              <w:rPr>
                <w:rFonts w:cstheme="minorHAnsi"/>
                <w:sz w:val="24"/>
                <w:szCs w:val="24"/>
              </w:rPr>
            </w:pPr>
          </w:p>
          <w:p w14:paraId="06C48460" w14:textId="77777777" w:rsidR="00CD27EA" w:rsidRPr="00137F02" w:rsidRDefault="00CD27EA" w:rsidP="00283B1B">
            <w:pPr>
              <w:rPr>
                <w:rFonts w:cstheme="minorHAnsi"/>
                <w:sz w:val="24"/>
                <w:szCs w:val="24"/>
              </w:rPr>
            </w:pPr>
          </w:p>
          <w:p w14:paraId="5B67EB31" w14:textId="77777777" w:rsidR="00CD27EA" w:rsidRPr="00137F02" w:rsidRDefault="00CD27EA" w:rsidP="00283B1B">
            <w:pPr>
              <w:rPr>
                <w:rFonts w:cstheme="minorHAnsi"/>
                <w:sz w:val="24"/>
                <w:szCs w:val="24"/>
              </w:rPr>
            </w:pPr>
          </w:p>
          <w:p w14:paraId="46D14778" w14:textId="77777777" w:rsidR="00CD27EA" w:rsidRPr="00137F02" w:rsidRDefault="00CD27EA" w:rsidP="00283B1B">
            <w:pPr>
              <w:rPr>
                <w:rFonts w:cstheme="minorHAnsi"/>
                <w:sz w:val="24"/>
                <w:szCs w:val="24"/>
              </w:rPr>
            </w:pPr>
          </w:p>
          <w:p w14:paraId="1D711696" w14:textId="77777777" w:rsidR="00CD27EA" w:rsidRPr="00137F02" w:rsidRDefault="00CD27EA" w:rsidP="00283B1B">
            <w:pPr>
              <w:rPr>
                <w:rFonts w:cstheme="minorHAnsi"/>
                <w:sz w:val="24"/>
                <w:szCs w:val="24"/>
              </w:rPr>
            </w:pPr>
          </w:p>
          <w:p w14:paraId="3578D1B7" w14:textId="77777777" w:rsidR="00CD27EA" w:rsidRPr="00137F02" w:rsidRDefault="00CD27EA" w:rsidP="00283B1B">
            <w:pPr>
              <w:rPr>
                <w:rFonts w:cstheme="minorHAnsi"/>
                <w:sz w:val="24"/>
                <w:szCs w:val="24"/>
              </w:rPr>
            </w:pPr>
          </w:p>
          <w:p w14:paraId="0D39C5A4" w14:textId="77777777" w:rsidR="00CD27EA" w:rsidRPr="00137F02" w:rsidRDefault="00CD27EA" w:rsidP="00283B1B">
            <w:pPr>
              <w:rPr>
                <w:rFonts w:cstheme="minorHAnsi"/>
                <w:sz w:val="24"/>
                <w:szCs w:val="24"/>
              </w:rPr>
            </w:pPr>
          </w:p>
          <w:p w14:paraId="0526D4CB" w14:textId="77777777" w:rsidR="00CD27EA" w:rsidRPr="00137F02" w:rsidRDefault="00CD27EA" w:rsidP="00283B1B">
            <w:pPr>
              <w:rPr>
                <w:rFonts w:cstheme="minorHAnsi"/>
                <w:sz w:val="24"/>
                <w:szCs w:val="24"/>
              </w:rPr>
            </w:pPr>
          </w:p>
          <w:p w14:paraId="4498F984" w14:textId="77777777" w:rsidR="00CD27EA" w:rsidRPr="00137F02" w:rsidRDefault="00CD27EA" w:rsidP="00283B1B">
            <w:pPr>
              <w:rPr>
                <w:rFonts w:cstheme="minorHAnsi"/>
                <w:sz w:val="24"/>
                <w:szCs w:val="24"/>
              </w:rPr>
            </w:pPr>
          </w:p>
          <w:p w14:paraId="5E021C44" w14:textId="77777777" w:rsidR="00CD27EA" w:rsidRPr="00137F02" w:rsidRDefault="00CD27EA" w:rsidP="00283B1B">
            <w:pPr>
              <w:rPr>
                <w:rFonts w:cstheme="minorHAnsi"/>
                <w:sz w:val="24"/>
                <w:szCs w:val="24"/>
              </w:rPr>
            </w:pPr>
          </w:p>
          <w:p w14:paraId="21E2B211" w14:textId="77777777" w:rsidR="00CD27EA" w:rsidRPr="00137F02" w:rsidRDefault="00CD27EA" w:rsidP="00283B1B">
            <w:pPr>
              <w:rPr>
                <w:rFonts w:cstheme="minorHAnsi"/>
                <w:sz w:val="24"/>
                <w:szCs w:val="24"/>
              </w:rPr>
            </w:pPr>
          </w:p>
          <w:p w14:paraId="7926C0B3" w14:textId="77777777" w:rsidR="00CD27EA" w:rsidRPr="00137F02" w:rsidRDefault="00CD27EA" w:rsidP="00283B1B">
            <w:pPr>
              <w:rPr>
                <w:rFonts w:cstheme="minorHAnsi"/>
                <w:sz w:val="24"/>
                <w:szCs w:val="24"/>
              </w:rPr>
            </w:pPr>
          </w:p>
          <w:p w14:paraId="5BCA1EAA" w14:textId="77777777" w:rsidR="00CD27EA" w:rsidRPr="00137F02" w:rsidRDefault="00CD27EA" w:rsidP="00283B1B">
            <w:pPr>
              <w:rPr>
                <w:rFonts w:cstheme="minorHAnsi"/>
                <w:sz w:val="24"/>
                <w:szCs w:val="24"/>
              </w:rPr>
            </w:pPr>
          </w:p>
          <w:p w14:paraId="556186EF" w14:textId="77777777" w:rsidR="00CD27EA" w:rsidRPr="00137F02" w:rsidRDefault="00CD27EA" w:rsidP="00283B1B">
            <w:pPr>
              <w:rPr>
                <w:rFonts w:cstheme="minorHAnsi"/>
                <w:sz w:val="24"/>
                <w:szCs w:val="24"/>
              </w:rPr>
            </w:pPr>
          </w:p>
          <w:p w14:paraId="38230858" w14:textId="77777777" w:rsidR="00CD27EA" w:rsidRPr="00137F02" w:rsidRDefault="00CD27EA" w:rsidP="00283B1B">
            <w:pPr>
              <w:rPr>
                <w:rFonts w:cstheme="minorHAnsi"/>
                <w:sz w:val="24"/>
                <w:szCs w:val="24"/>
              </w:rPr>
            </w:pPr>
          </w:p>
          <w:p w14:paraId="39C7DF37" w14:textId="77777777" w:rsidR="00CD27EA" w:rsidRPr="00137F02" w:rsidRDefault="00CD27EA" w:rsidP="00283B1B">
            <w:pPr>
              <w:rPr>
                <w:rFonts w:cstheme="minorHAnsi"/>
                <w:sz w:val="24"/>
                <w:szCs w:val="24"/>
              </w:rPr>
            </w:pPr>
          </w:p>
          <w:p w14:paraId="6282F3F1" w14:textId="77777777" w:rsidR="00CD27EA" w:rsidRPr="00137F02" w:rsidRDefault="00CD27EA" w:rsidP="00283B1B">
            <w:pPr>
              <w:rPr>
                <w:rFonts w:cstheme="minorHAnsi"/>
                <w:sz w:val="24"/>
                <w:szCs w:val="24"/>
              </w:rPr>
            </w:pPr>
          </w:p>
          <w:p w14:paraId="452C3AC7" w14:textId="53653708" w:rsidR="00CD27EA" w:rsidRPr="00137F02" w:rsidRDefault="00CD27EA" w:rsidP="00283B1B">
            <w:pPr>
              <w:rPr>
                <w:rFonts w:cstheme="minorHAnsi"/>
                <w:sz w:val="24"/>
                <w:szCs w:val="24"/>
              </w:rPr>
            </w:pPr>
            <w:r w:rsidRPr="00137F02">
              <w:rPr>
                <w:rFonts w:cstheme="minorHAnsi"/>
                <w:sz w:val="24"/>
                <w:szCs w:val="24"/>
              </w:rPr>
              <w:t>DCC/S Urwin</w:t>
            </w:r>
          </w:p>
        </w:tc>
      </w:tr>
      <w:tr w:rsidR="00D1555A" w:rsidRPr="00137F02" w14:paraId="76D56058" w14:textId="77777777" w:rsidTr="0021742D">
        <w:tc>
          <w:tcPr>
            <w:tcW w:w="1350" w:type="dxa"/>
          </w:tcPr>
          <w:p w14:paraId="607147C2" w14:textId="5F90BB79" w:rsidR="00D1555A" w:rsidRPr="00137F02" w:rsidRDefault="000E4A18" w:rsidP="00DF35F0">
            <w:pPr>
              <w:jc w:val="center"/>
              <w:rPr>
                <w:rFonts w:cstheme="minorHAnsi"/>
                <w:b/>
                <w:bCs/>
                <w:sz w:val="24"/>
                <w:szCs w:val="24"/>
              </w:rPr>
            </w:pPr>
            <w:r w:rsidRPr="00137F02">
              <w:rPr>
                <w:rFonts w:cstheme="minorHAnsi"/>
                <w:b/>
                <w:bCs/>
                <w:sz w:val="24"/>
                <w:szCs w:val="24"/>
              </w:rPr>
              <w:lastRenderedPageBreak/>
              <w:t>5.</w:t>
            </w:r>
          </w:p>
        </w:tc>
        <w:tc>
          <w:tcPr>
            <w:tcW w:w="2504" w:type="dxa"/>
          </w:tcPr>
          <w:p w14:paraId="74DAD9C8" w14:textId="07CB71BA" w:rsidR="001F5CFC" w:rsidRPr="00137F02" w:rsidRDefault="00CD27EA" w:rsidP="000E4A18">
            <w:pPr>
              <w:rPr>
                <w:rFonts w:cstheme="minorHAnsi"/>
                <w:b/>
                <w:bCs/>
                <w:sz w:val="24"/>
                <w:szCs w:val="24"/>
              </w:rPr>
            </w:pPr>
            <w:r w:rsidRPr="00137F02">
              <w:rPr>
                <w:rFonts w:cstheme="minorHAnsi"/>
                <w:b/>
                <w:bCs/>
                <w:sz w:val="24"/>
                <w:szCs w:val="24"/>
              </w:rPr>
              <w:t>Executive Board Terms of Reference</w:t>
            </w:r>
          </w:p>
        </w:tc>
        <w:tc>
          <w:tcPr>
            <w:tcW w:w="6920" w:type="dxa"/>
          </w:tcPr>
          <w:p w14:paraId="52513EC4" w14:textId="7F7C8CFE" w:rsidR="00CD27EA" w:rsidRPr="00137F02" w:rsidRDefault="00CD27EA" w:rsidP="00CD27EA">
            <w:pPr>
              <w:widowControl w:val="0"/>
              <w:tabs>
                <w:tab w:val="left" w:pos="858"/>
                <w:tab w:val="left" w:pos="860"/>
              </w:tabs>
              <w:autoSpaceDE w:val="0"/>
              <w:autoSpaceDN w:val="0"/>
              <w:spacing w:after="240"/>
              <w:ind w:right="140"/>
              <w:jc w:val="both"/>
              <w:rPr>
                <w:rFonts w:cstheme="minorHAnsi"/>
                <w:sz w:val="24"/>
                <w:szCs w:val="24"/>
              </w:rPr>
            </w:pPr>
            <w:r w:rsidRPr="00137F02">
              <w:rPr>
                <w:rFonts w:cstheme="minorHAnsi"/>
                <w:sz w:val="24"/>
                <w:szCs w:val="24"/>
              </w:rPr>
              <w:t>AP</w:t>
            </w:r>
            <w:r w:rsidRPr="00137F02">
              <w:rPr>
                <w:rFonts w:cstheme="minorHAnsi"/>
                <w:sz w:val="24"/>
                <w:szCs w:val="24"/>
              </w:rPr>
              <w:t xml:space="preserve"> has previously requested feedback on the running of the Executive Board to ensure both Durham Constabulary and the Police and Crime Commissioner are satisfied with the efficiency of the board. </w:t>
            </w:r>
          </w:p>
          <w:p w14:paraId="11E1B6F4" w14:textId="77777777" w:rsidR="00CD27EA" w:rsidRPr="00137F02" w:rsidRDefault="00CD27EA" w:rsidP="00CD27EA">
            <w:pPr>
              <w:widowControl w:val="0"/>
              <w:tabs>
                <w:tab w:val="left" w:pos="858"/>
                <w:tab w:val="left" w:pos="860"/>
              </w:tabs>
              <w:autoSpaceDE w:val="0"/>
              <w:autoSpaceDN w:val="0"/>
              <w:spacing w:after="240"/>
              <w:ind w:right="140"/>
              <w:jc w:val="both"/>
              <w:rPr>
                <w:rFonts w:cstheme="minorHAnsi"/>
                <w:sz w:val="24"/>
                <w:szCs w:val="24"/>
              </w:rPr>
            </w:pPr>
            <w:r w:rsidRPr="00137F02">
              <w:rPr>
                <w:rFonts w:cstheme="minorHAnsi"/>
                <w:sz w:val="24"/>
                <w:szCs w:val="24"/>
              </w:rPr>
              <w:t>The terms of reference have been updated to reflect these conversations as well as national legislation.</w:t>
            </w:r>
          </w:p>
          <w:p w14:paraId="7995BCE9" w14:textId="77777777" w:rsidR="0089790D" w:rsidRPr="00137F02" w:rsidRDefault="00CD27EA" w:rsidP="0089790D">
            <w:pPr>
              <w:spacing w:after="240"/>
              <w:rPr>
                <w:rFonts w:cstheme="minorHAnsi"/>
                <w:b/>
                <w:bCs/>
                <w:sz w:val="24"/>
                <w:szCs w:val="24"/>
              </w:rPr>
            </w:pPr>
            <w:r w:rsidRPr="00137F02">
              <w:rPr>
                <w:rFonts w:cstheme="minorHAnsi"/>
                <w:b/>
                <w:bCs/>
                <w:sz w:val="24"/>
                <w:szCs w:val="24"/>
              </w:rPr>
              <w:t>Recommendation</w:t>
            </w:r>
          </w:p>
          <w:p w14:paraId="0AE1B49C" w14:textId="5F05B8F7" w:rsidR="00CD27EA" w:rsidRPr="00137F02" w:rsidRDefault="00CD27EA" w:rsidP="0089790D">
            <w:pPr>
              <w:spacing w:after="240"/>
              <w:rPr>
                <w:rFonts w:cstheme="minorHAnsi"/>
                <w:color w:val="FF0000"/>
                <w:sz w:val="24"/>
                <w:szCs w:val="24"/>
              </w:rPr>
            </w:pPr>
            <w:r w:rsidRPr="00137F02">
              <w:rPr>
                <w:rFonts w:cstheme="minorHAnsi"/>
                <w:sz w:val="24"/>
                <w:szCs w:val="24"/>
              </w:rPr>
              <w:t>The Board agreed the Terms of Reference – with the remov</w:t>
            </w:r>
            <w:r w:rsidR="0089790D" w:rsidRPr="00137F02">
              <w:rPr>
                <w:rFonts w:cstheme="minorHAnsi"/>
                <w:sz w:val="24"/>
                <w:szCs w:val="24"/>
              </w:rPr>
              <w:t>al of point No. 7b</w:t>
            </w:r>
          </w:p>
        </w:tc>
        <w:tc>
          <w:tcPr>
            <w:tcW w:w="1659" w:type="dxa"/>
          </w:tcPr>
          <w:p w14:paraId="5D86A9D6" w14:textId="77777777" w:rsidR="006014A7" w:rsidRPr="00137F02" w:rsidRDefault="006014A7" w:rsidP="009B2308">
            <w:pPr>
              <w:rPr>
                <w:rFonts w:cstheme="minorHAnsi"/>
                <w:b/>
                <w:bCs/>
                <w:sz w:val="24"/>
                <w:szCs w:val="24"/>
              </w:rPr>
            </w:pPr>
          </w:p>
          <w:p w14:paraId="4E84D858" w14:textId="77777777" w:rsidR="006014A7" w:rsidRPr="00137F02" w:rsidRDefault="006014A7" w:rsidP="009B2308">
            <w:pPr>
              <w:rPr>
                <w:rFonts w:cstheme="minorHAnsi"/>
                <w:b/>
                <w:bCs/>
                <w:sz w:val="24"/>
                <w:szCs w:val="24"/>
              </w:rPr>
            </w:pPr>
          </w:p>
          <w:p w14:paraId="0FDA8E54" w14:textId="3C869BC8" w:rsidR="00481619" w:rsidRPr="00137F02" w:rsidRDefault="00481619" w:rsidP="009B2308">
            <w:pPr>
              <w:rPr>
                <w:rFonts w:cstheme="minorHAnsi"/>
                <w:b/>
                <w:bCs/>
                <w:sz w:val="24"/>
                <w:szCs w:val="24"/>
              </w:rPr>
            </w:pPr>
          </w:p>
        </w:tc>
        <w:tc>
          <w:tcPr>
            <w:tcW w:w="1601" w:type="dxa"/>
          </w:tcPr>
          <w:p w14:paraId="3EB44DEA" w14:textId="77777777" w:rsidR="006014A7" w:rsidRPr="00137F02" w:rsidRDefault="006014A7" w:rsidP="009B2308">
            <w:pPr>
              <w:rPr>
                <w:rFonts w:cstheme="minorHAnsi"/>
                <w:sz w:val="24"/>
                <w:szCs w:val="24"/>
              </w:rPr>
            </w:pPr>
          </w:p>
          <w:p w14:paraId="3A488BE4" w14:textId="77777777" w:rsidR="00481619" w:rsidRPr="00137F02" w:rsidRDefault="00481619" w:rsidP="009B2308">
            <w:pPr>
              <w:rPr>
                <w:rFonts w:cstheme="minorHAnsi"/>
                <w:sz w:val="24"/>
                <w:szCs w:val="24"/>
              </w:rPr>
            </w:pPr>
          </w:p>
          <w:p w14:paraId="7AFB2A40" w14:textId="77777777" w:rsidR="00481619" w:rsidRPr="00137F02" w:rsidRDefault="00481619" w:rsidP="009B2308">
            <w:pPr>
              <w:rPr>
                <w:rFonts w:cstheme="minorHAnsi"/>
                <w:sz w:val="24"/>
                <w:szCs w:val="24"/>
              </w:rPr>
            </w:pPr>
          </w:p>
          <w:p w14:paraId="1FE1C9AA" w14:textId="77777777" w:rsidR="00481619" w:rsidRPr="00137F02" w:rsidRDefault="00481619" w:rsidP="009B2308">
            <w:pPr>
              <w:rPr>
                <w:rFonts w:cstheme="minorHAnsi"/>
                <w:sz w:val="24"/>
                <w:szCs w:val="24"/>
              </w:rPr>
            </w:pPr>
          </w:p>
          <w:p w14:paraId="57FCA38A" w14:textId="77777777" w:rsidR="00481619" w:rsidRPr="00137F02" w:rsidRDefault="00481619" w:rsidP="009B2308">
            <w:pPr>
              <w:rPr>
                <w:rFonts w:cstheme="minorHAnsi"/>
                <w:sz w:val="24"/>
                <w:szCs w:val="24"/>
              </w:rPr>
            </w:pPr>
          </w:p>
          <w:p w14:paraId="2839BB54" w14:textId="77777777" w:rsidR="00481619" w:rsidRPr="00137F02" w:rsidRDefault="00481619" w:rsidP="009B2308">
            <w:pPr>
              <w:rPr>
                <w:rFonts w:cstheme="minorHAnsi"/>
                <w:sz w:val="24"/>
                <w:szCs w:val="24"/>
              </w:rPr>
            </w:pPr>
          </w:p>
          <w:p w14:paraId="6FA38289" w14:textId="77777777" w:rsidR="00481619" w:rsidRPr="00137F02" w:rsidRDefault="00481619" w:rsidP="009B2308">
            <w:pPr>
              <w:rPr>
                <w:rFonts w:cstheme="minorHAnsi"/>
                <w:sz w:val="24"/>
                <w:szCs w:val="24"/>
              </w:rPr>
            </w:pPr>
          </w:p>
          <w:p w14:paraId="4A277D69" w14:textId="77777777" w:rsidR="00481619" w:rsidRPr="00137F02" w:rsidRDefault="00481619" w:rsidP="009B2308">
            <w:pPr>
              <w:rPr>
                <w:rFonts w:cstheme="minorHAnsi"/>
                <w:sz w:val="24"/>
                <w:szCs w:val="24"/>
              </w:rPr>
            </w:pPr>
          </w:p>
          <w:p w14:paraId="583041DF" w14:textId="77777777" w:rsidR="00481619" w:rsidRPr="00137F02" w:rsidRDefault="00481619" w:rsidP="009B2308">
            <w:pPr>
              <w:rPr>
                <w:rFonts w:cstheme="minorHAnsi"/>
                <w:sz w:val="24"/>
                <w:szCs w:val="24"/>
              </w:rPr>
            </w:pPr>
          </w:p>
          <w:p w14:paraId="35927E44" w14:textId="77777777" w:rsidR="00481619" w:rsidRPr="00137F02" w:rsidRDefault="00481619" w:rsidP="009B2308">
            <w:pPr>
              <w:rPr>
                <w:rFonts w:cstheme="minorHAnsi"/>
                <w:sz w:val="24"/>
                <w:szCs w:val="24"/>
              </w:rPr>
            </w:pPr>
          </w:p>
          <w:p w14:paraId="14F64DF8" w14:textId="77777777" w:rsidR="00481619" w:rsidRPr="00137F02" w:rsidRDefault="00481619" w:rsidP="009B2308">
            <w:pPr>
              <w:rPr>
                <w:rFonts w:cstheme="minorHAnsi"/>
                <w:sz w:val="24"/>
                <w:szCs w:val="24"/>
              </w:rPr>
            </w:pPr>
          </w:p>
          <w:p w14:paraId="011702E8" w14:textId="77777777" w:rsidR="00481619" w:rsidRPr="00137F02" w:rsidRDefault="00481619" w:rsidP="009B2308">
            <w:pPr>
              <w:rPr>
                <w:rFonts w:cstheme="minorHAnsi"/>
                <w:sz w:val="24"/>
                <w:szCs w:val="24"/>
              </w:rPr>
            </w:pPr>
          </w:p>
          <w:p w14:paraId="4E92F532" w14:textId="13131BCE" w:rsidR="00481619" w:rsidRPr="00137F02" w:rsidRDefault="00481619" w:rsidP="009B2308">
            <w:pPr>
              <w:rPr>
                <w:rFonts w:cstheme="minorHAnsi"/>
                <w:sz w:val="24"/>
                <w:szCs w:val="24"/>
              </w:rPr>
            </w:pPr>
          </w:p>
        </w:tc>
      </w:tr>
      <w:tr w:rsidR="00AA0C95" w:rsidRPr="00137F02" w14:paraId="365E18CF" w14:textId="77777777" w:rsidTr="0021742D">
        <w:tc>
          <w:tcPr>
            <w:tcW w:w="1350" w:type="dxa"/>
          </w:tcPr>
          <w:p w14:paraId="0CA5FF74" w14:textId="7957DCC7" w:rsidR="00AA0C95" w:rsidRPr="00137F02" w:rsidRDefault="000E4A18" w:rsidP="00DF35F0">
            <w:pPr>
              <w:jc w:val="center"/>
              <w:rPr>
                <w:rFonts w:cstheme="minorHAnsi"/>
                <w:b/>
                <w:bCs/>
                <w:sz w:val="24"/>
                <w:szCs w:val="24"/>
              </w:rPr>
            </w:pPr>
            <w:r w:rsidRPr="00137F02">
              <w:rPr>
                <w:rFonts w:cstheme="minorHAnsi"/>
                <w:b/>
                <w:bCs/>
                <w:sz w:val="24"/>
                <w:szCs w:val="24"/>
              </w:rPr>
              <w:t>6.</w:t>
            </w:r>
          </w:p>
        </w:tc>
        <w:tc>
          <w:tcPr>
            <w:tcW w:w="2504" w:type="dxa"/>
          </w:tcPr>
          <w:p w14:paraId="5745CE92" w14:textId="4BB36BDF" w:rsidR="00AA0C95" w:rsidRPr="00137F02" w:rsidRDefault="0089790D" w:rsidP="00CB1245">
            <w:pPr>
              <w:rPr>
                <w:rFonts w:cstheme="minorHAnsi"/>
                <w:b/>
                <w:bCs/>
                <w:sz w:val="24"/>
                <w:szCs w:val="24"/>
              </w:rPr>
            </w:pPr>
            <w:r w:rsidRPr="00137F02">
              <w:rPr>
                <w:rFonts w:cstheme="minorHAnsi"/>
                <w:b/>
                <w:bCs/>
                <w:sz w:val="24"/>
                <w:szCs w:val="24"/>
              </w:rPr>
              <w:t>Draft Accountability Framework</w:t>
            </w:r>
          </w:p>
        </w:tc>
        <w:tc>
          <w:tcPr>
            <w:tcW w:w="6920" w:type="dxa"/>
          </w:tcPr>
          <w:p w14:paraId="31E95DEE" w14:textId="59B4D6E2" w:rsidR="0089790D" w:rsidRPr="00137F02" w:rsidRDefault="0089790D" w:rsidP="0089790D">
            <w:pPr>
              <w:spacing w:after="240"/>
              <w:rPr>
                <w:rFonts w:cstheme="minorHAnsi"/>
                <w:bCs/>
                <w:sz w:val="24"/>
                <w:szCs w:val="24"/>
              </w:rPr>
            </w:pPr>
            <w:r w:rsidRPr="00137F02">
              <w:rPr>
                <w:rFonts w:cstheme="minorHAnsi"/>
                <w:bCs/>
                <w:sz w:val="24"/>
                <w:szCs w:val="24"/>
              </w:rPr>
              <w:t xml:space="preserve">AP presented the Draft Accountability Framework. </w:t>
            </w:r>
            <w:r w:rsidRPr="00137F02">
              <w:rPr>
                <w:rFonts w:cstheme="minorHAnsi"/>
                <w:bCs/>
                <w:sz w:val="24"/>
                <w:szCs w:val="24"/>
              </w:rPr>
              <w:t xml:space="preserve">This framework is designed to support and complement the activity of the PCC and the office in </w:t>
            </w:r>
            <w:r w:rsidRPr="00137F02">
              <w:rPr>
                <w:rFonts w:cstheme="minorHAnsi"/>
                <w:bCs/>
                <w:sz w:val="24"/>
                <w:szCs w:val="24"/>
              </w:rPr>
              <w:t>its</w:t>
            </w:r>
            <w:r w:rsidRPr="00137F02">
              <w:rPr>
                <w:rFonts w:cstheme="minorHAnsi"/>
                <w:bCs/>
                <w:sz w:val="24"/>
                <w:szCs w:val="24"/>
              </w:rPr>
              <w:t xml:space="preserve"> critical statutory function. This document is designed to aid the PCC in identifying particularly effective ways in which this function can be fulfilled.</w:t>
            </w:r>
          </w:p>
          <w:p w14:paraId="25E87C0A" w14:textId="77777777" w:rsidR="007B7A92" w:rsidRPr="00137F02" w:rsidRDefault="0089790D" w:rsidP="0089790D">
            <w:pPr>
              <w:spacing w:after="240"/>
              <w:rPr>
                <w:rFonts w:cstheme="minorHAnsi"/>
                <w:b/>
                <w:bCs/>
                <w:sz w:val="24"/>
                <w:szCs w:val="24"/>
              </w:rPr>
            </w:pPr>
            <w:r w:rsidRPr="00137F02">
              <w:rPr>
                <w:rFonts w:cstheme="minorHAnsi"/>
                <w:b/>
                <w:bCs/>
                <w:sz w:val="24"/>
                <w:szCs w:val="24"/>
              </w:rPr>
              <w:t>Recommendation</w:t>
            </w:r>
          </w:p>
          <w:p w14:paraId="2C12912E" w14:textId="229BD8B9" w:rsidR="0089790D" w:rsidRPr="00137F02" w:rsidRDefault="0089790D" w:rsidP="0089790D">
            <w:pPr>
              <w:spacing w:after="240"/>
              <w:rPr>
                <w:rFonts w:cstheme="minorHAnsi"/>
                <w:bCs/>
                <w:sz w:val="24"/>
                <w:szCs w:val="24"/>
                <w:lang w:val="en-US"/>
              </w:rPr>
            </w:pPr>
            <w:r w:rsidRPr="00137F02">
              <w:rPr>
                <w:rFonts w:cstheme="minorHAnsi"/>
                <w:bCs/>
                <w:sz w:val="24"/>
                <w:szCs w:val="24"/>
                <w:lang w:val="en-US"/>
              </w:rPr>
              <w:t>The Board noted the contents of the report</w:t>
            </w:r>
          </w:p>
        </w:tc>
        <w:tc>
          <w:tcPr>
            <w:tcW w:w="1659" w:type="dxa"/>
          </w:tcPr>
          <w:p w14:paraId="5F5858E4" w14:textId="77777777" w:rsidR="00AA0C95" w:rsidRPr="00137F02" w:rsidRDefault="00AA0C95" w:rsidP="009B2308">
            <w:pPr>
              <w:rPr>
                <w:rFonts w:cstheme="minorHAnsi"/>
                <w:b/>
                <w:bCs/>
                <w:sz w:val="24"/>
                <w:szCs w:val="24"/>
              </w:rPr>
            </w:pPr>
          </w:p>
        </w:tc>
        <w:tc>
          <w:tcPr>
            <w:tcW w:w="1601" w:type="dxa"/>
          </w:tcPr>
          <w:p w14:paraId="5B571218" w14:textId="1BDA6D51" w:rsidR="00CA5ECE" w:rsidRPr="00137F02" w:rsidRDefault="00CA5ECE" w:rsidP="009B2308">
            <w:pPr>
              <w:rPr>
                <w:rFonts w:cstheme="minorHAnsi"/>
                <w:b/>
                <w:bCs/>
                <w:sz w:val="24"/>
                <w:szCs w:val="24"/>
              </w:rPr>
            </w:pPr>
          </w:p>
        </w:tc>
      </w:tr>
      <w:tr w:rsidR="004C50A5" w:rsidRPr="00137F02" w14:paraId="2AEE84AA" w14:textId="77777777" w:rsidTr="0021742D">
        <w:tc>
          <w:tcPr>
            <w:tcW w:w="1350" w:type="dxa"/>
          </w:tcPr>
          <w:p w14:paraId="2C723523" w14:textId="0A85CC1B" w:rsidR="004C50A5" w:rsidRPr="00137F02" w:rsidRDefault="000E4A18" w:rsidP="00DF35F0">
            <w:pPr>
              <w:jc w:val="center"/>
              <w:rPr>
                <w:rFonts w:cstheme="minorHAnsi"/>
                <w:b/>
                <w:bCs/>
                <w:sz w:val="24"/>
                <w:szCs w:val="24"/>
              </w:rPr>
            </w:pPr>
            <w:r w:rsidRPr="00137F02">
              <w:rPr>
                <w:rFonts w:cstheme="minorHAnsi"/>
                <w:b/>
                <w:bCs/>
                <w:sz w:val="24"/>
                <w:szCs w:val="24"/>
              </w:rPr>
              <w:t>7.</w:t>
            </w:r>
          </w:p>
        </w:tc>
        <w:tc>
          <w:tcPr>
            <w:tcW w:w="2504" w:type="dxa"/>
          </w:tcPr>
          <w:p w14:paraId="346D4985" w14:textId="77DE862B" w:rsidR="004C50A5" w:rsidRPr="00137F02" w:rsidRDefault="0089790D" w:rsidP="004E0EA4">
            <w:pPr>
              <w:rPr>
                <w:rFonts w:cstheme="minorHAnsi"/>
                <w:b/>
                <w:bCs/>
                <w:sz w:val="24"/>
                <w:szCs w:val="24"/>
              </w:rPr>
            </w:pPr>
            <w:r w:rsidRPr="00137F02">
              <w:rPr>
                <w:rFonts w:cstheme="minorHAnsi"/>
                <w:b/>
                <w:bCs/>
                <w:sz w:val="24"/>
                <w:szCs w:val="24"/>
              </w:rPr>
              <w:t>Firearms Licensing</w:t>
            </w:r>
          </w:p>
        </w:tc>
        <w:tc>
          <w:tcPr>
            <w:tcW w:w="6920" w:type="dxa"/>
          </w:tcPr>
          <w:p w14:paraId="129862AA" w14:textId="77777777" w:rsidR="006062FD" w:rsidRPr="00137F02" w:rsidRDefault="0089790D" w:rsidP="0089790D">
            <w:pPr>
              <w:rPr>
                <w:rFonts w:cstheme="minorHAnsi"/>
                <w:sz w:val="24"/>
                <w:szCs w:val="24"/>
              </w:rPr>
            </w:pPr>
            <w:r w:rsidRPr="00137F02">
              <w:rPr>
                <w:rFonts w:cstheme="minorHAnsi"/>
                <w:sz w:val="24"/>
                <w:szCs w:val="24"/>
              </w:rPr>
              <w:t xml:space="preserve">DCC Irvine provided an </w:t>
            </w:r>
            <w:r w:rsidRPr="00137F02">
              <w:rPr>
                <w:rFonts w:cstheme="minorHAnsi"/>
                <w:bCs/>
                <w:sz w:val="24"/>
                <w:szCs w:val="24"/>
              </w:rPr>
              <w:t>overview briefing on the Firearms Licensing Uni</w:t>
            </w:r>
            <w:r w:rsidRPr="00137F02">
              <w:rPr>
                <w:rFonts w:cstheme="minorHAnsi"/>
                <w:bCs/>
                <w:sz w:val="24"/>
                <w:szCs w:val="24"/>
              </w:rPr>
              <w:t xml:space="preserve">t. </w:t>
            </w:r>
            <w:r w:rsidRPr="00137F02">
              <w:rPr>
                <w:rFonts w:cstheme="minorHAnsi"/>
                <w:sz w:val="24"/>
                <w:szCs w:val="24"/>
              </w:rPr>
              <w:t xml:space="preserve">Firearms Licencing has been a key interest of the Police and Crime Panel, with a request for this to </w:t>
            </w:r>
            <w:r w:rsidRPr="00137F02">
              <w:rPr>
                <w:rFonts w:cstheme="minorHAnsi"/>
                <w:sz w:val="24"/>
                <w:szCs w:val="24"/>
              </w:rPr>
              <w:t xml:space="preserve">be </w:t>
            </w:r>
            <w:r w:rsidRPr="00137F02">
              <w:rPr>
                <w:rFonts w:cstheme="minorHAnsi"/>
                <w:sz w:val="24"/>
                <w:szCs w:val="24"/>
              </w:rPr>
              <w:t>on the agenda at the upcoming panel, scheduled for Tuesday 3</w:t>
            </w:r>
            <w:r w:rsidRPr="00137F02">
              <w:rPr>
                <w:rFonts w:cstheme="minorHAnsi"/>
                <w:sz w:val="24"/>
                <w:szCs w:val="24"/>
                <w:vertAlign w:val="superscript"/>
              </w:rPr>
              <w:t>rd</w:t>
            </w:r>
            <w:r w:rsidRPr="00137F02">
              <w:rPr>
                <w:rFonts w:cstheme="minorHAnsi"/>
                <w:sz w:val="24"/>
                <w:szCs w:val="24"/>
              </w:rPr>
              <w:t xml:space="preserve"> February. </w:t>
            </w:r>
          </w:p>
          <w:p w14:paraId="2CF7A029" w14:textId="77777777" w:rsidR="006062FD" w:rsidRPr="00137F02" w:rsidRDefault="006062FD" w:rsidP="0089790D">
            <w:pPr>
              <w:rPr>
                <w:rFonts w:cstheme="minorHAnsi"/>
                <w:sz w:val="24"/>
                <w:szCs w:val="24"/>
              </w:rPr>
            </w:pPr>
          </w:p>
          <w:p w14:paraId="418C6CC3" w14:textId="5FAAA379" w:rsidR="006062FD" w:rsidRPr="00137F02" w:rsidRDefault="006062FD" w:rsidP="0089790D">
            <w:pPr>
              <w:rPr>
                <w:rFonts w:cstheme="minorHAnsi"/>
                <w:sz w:val="24"/>
                <w:szCs w:val="24"/>
              </w:rPr>
            </w:pPr>
            <w:r w:rsidRPr="00137F02">
              <w:rPr>
                <w:rFonts w:cstheme="minorHAnsi"/>
                <w:sz w:val="24"/>
                <w:szCs w:val="24"/>
              </w:rPr>
              <w:t>DCC Irvine highlighted the following aims and objectives:</w:t>
            </w:r>
          </w:p>
          <w:p w14:paraId="59EEE27C" w14:textId="77777777" w:rsidR="006062FD" w:rsidRPr="00137F02" w:rsidRDefault="006062FD" w:rsidP="0089790D">
            <w:pPr>
              <w:rPr>
                <w:rFonts w:cstheme="minorHAnsi"/>
                <w:sz w:val="24"/>
                <w:szCs w:val="24"/>
              </w:rPr>
            </w:pPr>
          </w:p>
          <w:p w14:paraId="3B119333" w14:textId="77777777" w:rsidR="006062FD" w:rsidRPr="00137F02" w:rsidRDefault="006062FD" w:rsidP="0089790D">
            <w:pPr>
              <w:rPr>
                <w:rFonts w:cstheme="minorHAnsi"/>
                <w:sz w:val="24"/>
                <w:szCs w:val="24"/>
              </w:rPr>
            </w:pPr>
          </w:p>
          <w:p w14:paraId="5DA252EA" w14:textId="7C8B05C7" w:rsidR="006062FD" w:rsidRPr="00137F02" w:rsidRDefault="006062FD" w:rsidP="00F84226">
            <w:pPr>
              <w:pStyle w:val="ListParagraph"/>
              <w:numPr>
                <w:ilvl w:val="0"/>
                <w:numId w:val="3"/>
              </w:numPr>
              <w:spacing w:before="200" w:after="200" w:line="276" w:lineRule="auto"/>
              <w:rPr>
                <w:rFonts w:cstheme="minorHAnsi"/>
                <w:sz w:val="24"/>
                <w:szCs w:val="24"/>
              </w:rPr>
            </w:pPr>
            <w:r w:rsidRPr="00137F02">
              <w:rPr>
                <w:rFonts w:cstheme="minorHAnsi"/>
                <w:sz w:val="24"/>
                <w:szCs w:val="24"/>
              </w:rPr>
              <w:lastRenderedPageBreak/>
              <w:t>Durham Constabulary’s approach to firearms licensing risk management is firmly grounded in public safety and the maintenance of the King’s peace, recognising that gun ownership is a privilege and not a right. The Constabulary is fully aligned with the College of Policing Authorised Professional Practice, the 2025 Home Office Statutory Guidance, the Firearms Acts and Amendment Rules, the Security Handbook, and the National Decision Model, and discharges its duties in a manner compatible with the ECHR and the Code of Ethics.</w:t>
            </w:r>
          </w:p>
          <w:p w14:paraId="3753C1E3" w14:textId="77777777" w:rsidR="006062FD" w:rsidRPr="00137F02" w:rsidRDefault="006062FD" w:rsidP="006062FD">
            <w:pPr>
              <w:pStyle w:val="ListParagraph"/>
              <w:ind w:left="792"/>
              <w:rPr>
                <w:rFonts w:cstheme="minorHAnsi"/>
                <w:sz w:val="24"/>
                <w:szCs w:val="24"/>
              </w:rPr>
            </w:pPr>
          </w:p>
          <w:p w14:paraId="2341E401" w14:textId="304E34AC" w:rsidR="006062FD" w:rsidRPr="00137F02" w:rsidRDefault="006062FD" w:rsidP="00F84226">
            <w:pPr>
              <w:pStyle w:val="ListParagraph"/>
              <w:numPr>
                <w:ilvl w:val="0"/>
                <w:numId w:val="3"/>
              </w:numPr>
              <w:spacing w:before="200" w:after="200" w:line="276" w:lineRule="auto"/>
              <w:rPr>
                <w:rFonts w:cstheme="minorHAnsi"/>
                <w:sz w:val="24"/>
                <w:szCs w:val="24"/>
              </w:rPr>
            </w:pPr>
            <w:r w:rsidRPr="00137F02">
              <w:rPr>
                <w:rFonts w:cstheme="minorHAnsi"/>
                <w:sz w:val="24"/>
                <w:szCs w:val="24"/>
              </w:rPr>
              <w:t>Decisions are intelligence-led, evidence-based and precautionary, informed by lessons learned from national tragedies including Horden, Keyham, Epsom and Dorset, as well as established case law which confirms the wide discretion afforded to Chief Officers to refuse, revoke or impose controls where risk is identified.</w:t>
            </w:r>
          </w:p>
          <w:p w14:paraId="31D4B93B" w14:textId="77777777" w:rsidR="006062FD" w:rsidRPr="00137F02" w:rsidRDefault="006062FD" w:rsidP="006062FD">
            <w:pPr>
              <w:pStyle w:val="ListParagraph"/>
              <w:rPr>
                <w:rFonts w:cstheme="minorHAnsi"/>
                <w:sz w:val="24"/>
                <w:szCs w:val="24"/>
              </w:rPr>
            </w:pPr>
          </w:p>
          <w:p w14:paraId="48D2CF1F" w14:textId="77777777" w:rsidR="006062FD" w:rsidRPr="00137F02" w:rsidRDefault="006062FD" w:rsidP="00F84226">
            <w:pPr>
              <w:pStyle w:val="ListParagraph"/>
              <w:numPr>
                <w:ilvl w:val="0"/>
                <w:numId w:val="3"/>
              </w:numPr>
              <w:spacing w:before="200" w:after="200" w:line="276" w:lineRule="auto"/>
              <w:rPr>
                <w:rFonts w:cstheme="minorHAnsi"/>
                <w:sz w:val="24"/>
                <w:szCs w:val="24"/>
              </w:rPr>
            </w:pPr>
            <w:r w:rsidRPr="00137F02">
              <w:rPr>
                <w:rFonts w:cstheme="minorHAnsi"/>
                <w:sz w:val="24"/>
                <w:szCs w:val="24"/>
              </w:rPr>
              <w:t>Risk is assessed holistically, with no single factor viewed in isolation, and includes consideration of suitability, behaviour, domestic circumstances, mental health indicators, security arrangements, access to firearms and ammunition, and the potential for harm.</w:t>
            </w:r>
          </w:p>
          <w:p w14:paraId="5A60A510" w14:textId="77777777" w:rsidR="006062FD" w:rsidRPr="00137F02" w:rsidRDefault="006062FD" w:rsidP="006062FD">
            <w:pPr>
              <w:pStyle w:val="ListParagraph"/>
              <w:ind w:left="792"/>
              <w:rPr>
                <w:rFonts w:cstheme="minorHAnsi"/>
                <w:sz w:val="24"/>
                <w:szCs w:val="24"/>
              </w:rPr>
            </w:pPr>
          </w:p>
          <w:p w14:paraId="48A9379F" w14:textId="77777777" w:rsidR="006062FD" w:rsidRPr="00137F02" w:rsidRDefault="006062FD" w:rsidP="00F84226">
            <w:pPr>
              <w:pStyle w:val="ListParagraph"/>
              <w:numPr>
                <w:ilvl w:val="0"/>
                <w:numId w:val="3"/>
              </w:numPr>
              <w:spacing w:before="200" w:after="200" w:line="276" w:lineRule="auto"/>
              <w:rPr>
                <w:rFonts w:cstheme="minorHAnsi"/>
                <w:sz w:val="24"/>
                <w:szCs w:val="24"/>
              </w:rPr>
            </w:pPr>
            <w:r w:rsidRPr="00137F02">
              <w:rPr>
                <w:rFonts w:cstheme="minorHAnsi"/>
                <w:sz w:val="24"/>
                <w:szCs w:val="24"/>
              </w:rPr>
              <w:t xml:space="preserve">Where doubt exists, the Constabulary will not take chances: all known or identified risks are actively managed through </w:t>
            </w:r>
            <w:r w:rsidRPr="00137F02">
              <w:rPr>
                <w:rFonts w:cstheme="minorHAnsi"/>
                <w:sz w:val="24"/>
                <w:szCs w:val="24"/>
              </w:rPr>
              <w:lastRenderedPageBreak/>
              <w:t xml:space="preserve">proportionate, lawful and defensible controls, including refusal, revocation, variation, enhanced conditions, third-party storage, or continued monitoring. </w:t>
            </w:r>
          </w:p>
          <w:p w14:paraId="1EC79C51" w14:textId="77777777" w:rsidR="006062FD" w:rsidRPr="00137F02" w:rsidRDefault="006062FD" w:rsidP="006062FD">
            <w:pPr>
              <w:pStyle w:val="ListParagraph"/>
              <w:ind w:left="792"/>
              <w:rPr>
                <w:rFonts w:cstheme="minorHAnsi"/>
                <w:sz w:val="24"/>
                <w:szCs w:val="24"/>
              </w:rPr>
            </w:pPr>
          </w:p>
          <w:p w14:paraId="6AC482D3" w14:textId="77777777" w:rsidR="006062FD" w:rsidRPr="00137F02" w:rsidRDefault="006062FD" w:rsidP="00F84226">
            <w:pPr>
              <w:pStyle w:val="ListParagraph"/>
              <w:numPr>
                <w:ilvl w:val="1"/>
                <w:numId w:val="2"/>
              </w:numPr>
              <w:spacing w:before="200" w:after="200" w:line="276" w:lineRule="auto"/>
              <w:rPr>
                <w:rFonts w:cstheme="minorHAnsi"/>
                <w:sz w:val="24"/>
                <w:szCs w:val="24"/>
              </w:rPr>
            </w:pPr>
            <w:r w:rsidRPr="00137F02">
              <w:rPr>
                <w:rFonts w:cstheme="minorHAnsi"/>
                <w:sz w:val="24"/>
                <w:szCs w:val="24"/>
              </w:rPr>
              <w:t>This approach reflects the principle that the overriding test is whether possession can be permitted without danger to public safety or to the peace and ensures that prevention of harm remains paramount at all stages of the licensing lifecycle.</w:t>
            </w:r>
          </w:p>
          <w:p w14:paraId="187AAC6C" w14:textId="0B0A80E8" w:rsidR="0089790D" w:rsidRPr="00137F02" w:rsidRDefault="00A418F2" w:rsidP="0089790D">
            <w:pPr>
              <w:rPr>
                <w:rFonts w:cstheme="minorHAnsi"/>
                <w:sz w:val="24"/>
                <w:szCs w:val="24"/>
              </w:rPr>
            </w:pPr>
            <w:r w:rsidRPr="00137F02">
              <w:rPr>
                <w:rFonts w:cstheme="minorHAnsi"/>
                <w:sz w:val="24"/>
                <w:szCs w:val="24"/>
              </w:rPr>
              <w:t>In response to a question from AP regarding the risk of illegal firearms, ACC McAdam assured the Baord that although this was a challenge, the force are taking every opportunity to gather intelligence and act on it. There is also ongoing work to gain an understanding of how these conversations are being made – this research is being used nationally.</w:t>
            </w:r>
          </w:p>
          <w:p w14:paraId="2EF65918" w14:textId="77777777" w:rsidR="005017EE" w:rsidRPr="00137F02" w:rsidRDefault="005017EE" w:rsidP="0089790D">
            <w:pPr>
              <w:rPr>
                <w:rFonts w:cstheme="minorHAnsi"/>
                <w:sz w:val="24"/>
                <w:szCs w:val="24"/>
              </w:rPr>
            </w:pPr>
          </w:p>
          <w:p w14:paraId="2B8A4AEF" w14:textId="0819028C" w:rsidR="005017EE" w:rsidRPr="00137F02" w:rsidRDefault="005017EE" w:rsidP="005017EE">
            <w:pPr>
              <w:rPr>
                <w:rFonts w:cstheme="minorHAnsi"/>
                <w:sz w:val="24"/>
                <w:szCs w:val="24"/>
              </w:rPr>
            </w:pPr>
            <w:r w:rsidRPr="00137F02">
              <w:rPr>
                <w:rFonts w:cstheme="minorHAnsi"/>
                <w:sz w:val="24"/>
                <w:szCs w:val="24"/>
              </w:rPr>
              <w:t>ACC McAdam provided background on the Firearms Licensing Unit</w:t>
            </w:r>
            <w:r w:rsidRPr="00137F02">
              <w:rPr>
                <w:rFonts w:cstheme="minorHAnsi"/>
                <w:sz w:val="24"/>
                <w:szCs w:val="24"/>
              </w:rPr>
              <w:t xml:space="preserve"> (FLU)</w:t>
            </w:r>
            <w:r w:rsidRPr="00137F02">
              <w:rPr>
                <w:rFonts w:cstheme="minorHAnsi"/>
                <w:sz w:val="24"/>
                <w:szCs w:val="24"/>
              </w:rPr>
              <w:t xml:space="preserve"> workload overview and the force operating model</w:t>
            </w:r>
            <w:r w:rsidRPr="00137F02">
              <w:rPr>
                <w:rFonts w:cstheme="minorHAnsi"/>
                <w:sz w:val="24"/>
                <w:szCs w:val="24"/>
              </w:rPr>
              <w:t xml:space="preserve">. </w:t>
            </w:r>
          </w:p>
          <w:p w14:paraId="3E53D482" w14:textId="1D4B7810" w:rsidR="005017EE" w:rsidRPr="00137F02" w:rsidRDefault="005017EE" w:rsidP="005017EE">
            <w:pPr>
              <w:spacing w:before="200" w:after="200" w:line="276" w:lineRule="auto"/>
              <w:rPr>
                <w:rFonts w:cstheme="minorHAnsi"/>
                <w:sz w:val="24"/>
                <w:szCs w:val="24"/>
              </w:rPr>
            </w:pPr>
            <w:r w:rsidRPr="00137F02">
              <w:rPr>
                <w:rFonts w:cstheme="minorHAnsi"/>
                <w:sz w:val="24"/>
                <w:szCs w:val="24"/>
              </w:rPr>
              <w:t xml:space="preserve">The FLU was based at the Warehouse at Peterlee and worked on a geographical demand model. This relied upon </w:t>
            </w:r>
            <w:r w:rsidRPr="00137F02">
              <w:rPr>
                <w:rFonts w:cstheme="minorHAnsi"/>
                <w:sz w:val="24"/>
                <w:szCs w:val="24"/>
              </w:rPr>
              <w:t>staff</w:t>
            </w:r>
            <w:r w:rsidRPr="00137F02">
              <w:rPr>
                <w:rFonts w:cstheme="minorHAnsi"/>
                <w:sz w:val="24"/>
                <w:szCs w:val="24"/>
              </w:rPr>
              <w:t xml:space="preserve"> being located across the county with offices within Seaham, Bishop Auckland, Crook, and Stanley police stations.</w:t>
            </w:r>
          </w:p>
          <w:p w14:paraId="71974D3E" w14:textId="27B77E48" w:rsidR="00A418F2" w:rsidRPr="00137F02" w:rsidRDefault="005017EE" w:rsidP="00137F02">
            <w:pPr>
              <w:spacing w:before="200" w:after="200" w:line="276" w:lineRule="auto"/>
              <w:rPr>
                <w:rFonts w:cstheme="minorHAnsi"/>
                <w:sz w:val="24"/>
                <w:szCs w:val="24"/>
              </w:rPr>
            </w:pPr>
            <w:r w:rsidRPr="00137F02">
              <w:rPr>
                <w:rFonts w:cstheme="minorHAnsi"/>
                <w:sz w:val="24"/>
                <w:szCs w:val="24"/>
              </w:rPr>
              <w:t xml:space="preserve">Since moving into the Investigation Hub in December 2024, the staff are now all centrally located. This has allowed a change to the previous way of working to a demand-based model which allows for </w:t>
            </w:r>
            <w:r w:rsidRPr="00137F02">
              <w:rPr>
                <w:rFonts w:cstheme="minorHAnsi"/>
                <w:sz w:val="24"/>
                <w:szCs w:val="24"/>
              </w:rPr>
              <w:lastRenderedPageBreak/>
              <w:t xml:space="preserve">improved management of demand without detracting from managing risk. </w:t>
            </w:r>
          </w:p>
          <w:p w14:paraId="3457EC25" w14:textId="77777777" w:rsidR="005017EE" w:rsidRPr="00137F02" w:rsidRDefault="00A418F2" w:rsidP="005017EE">
            <w:pPr>
              <w:rPr>
                <w:rFonts w:cstheme="minorHAnsi"/>
                <w:sz w:val="24"/>
                <w:szCs w:val="24"/>
              </w:rPr>
            </w:pPr>
            <w:r w:rsidRPr="00137F02">
              <w:rPr>
                <w:rFonts w:cstheme="minorHAnsi"/>
                <w:sz w:val="24"/>
                <w:szCs w:val="24"/>
              </w:rPr>
              <w:t xml:space="preserve">PCC Allen </w:t>
            </w:r>
            <w:r w:rsidR="005017EE" w:rsidRPr="00137F02">
              <w:rPr>
                <w:rFonts w:cstheme="minorHAnsi"/>
                <w:sz w:val="24"/>
                <w:szCs w:val="24"/>
              </w:rPr>
              <w:t>posed a question around</w:t>
            </w:r>
            <w:r w:rsidRPr="00137F02">
              <w:rPr>
                <w:rFonts w:cstheme="minorHAnsi"/>
                <w:sz w:val="24"/>
                <w:szCs w:val="24"/>
              </w:rPr>
              <w:t xml:space="preserve"> the increase in firearms lic</w:t>
            </w:r>
            <w:r w:rsidR="005017EE" w:rsidRPr="00137F02">
              <w:rPr>
                <w:rFonts w:cstheme="minorHAnsi"/>
                <w:sz w:val="24"/>
                <w:szCs w:val="24"/>
              </w:rPr>
              <w:t>e</w:t>
            </w:r>
            <w:r w:rsidRPr="00137F02">
              <w:rPr>
                <w:rFonts w:cstheme="minorHAnsi"/>
                <w:sz w:val="24"/>
                <w:szCs w:val="24"/>
              </w:rPr>
              <w:t xml:space="preserve">nsing application fees and </w:t>
            </w:r>
            <w:r w:rsidR="005017EE" w:rsidRPr="00137F02">
              <w:rPr>
                <w:rFonts w:cstheme="minorHAnsi"/>
                <w:sz w:val="24"/>
                <w:szCs w:val="24"/>
              </w:rPr>
              <w:t xml:space="preserve">if any additional income would be generated. </w:t>
            </w:r>
          </w:p>
          <w:p w14:paraId="42507598" w14:textId="77777777" w:rsidR="005017EE" w:rsidRPr="00137F02" w:rsidRDefault="005017EE" w:rsidP="005017EE">
            <w:pPr>
              <w:rPr>
                <w:rFonts w:cstheme="minorHAnsi"/>
                <w:sz w:val="24"/>
                <w:szCs w:val="24"/>
              </w:rPr>
            </w:pPr>
          </w:p>
          <w:p w14:paraId="41066A93" w14:textId="0A8E7F94" w:rsidR="005017EE" w:rsidRPr="00137F02" w:rsidRDefault="005017EE" w:rsidP="005017EE">
            <w:pPr>
              <w:rPr>
                <w:rFonts w:cstheme="minorHAnsi"/>
                <w:sz w:val="24"/>
                <w:szCs w:val="24"/>
              </w:rPr>
            </w:pPr>
            <w:r w:rsidRPr="00137F02">
              <w:rPr>
                <w:rFonts w:cstheme="minorHAnsi"/>
                <w:sz w:val="24"/>
                <w:szCs w:val="24"/>
              </w:rPr>
              <w:t>DCC Irvine responded with the background to the increase in fees and clarified that in</w:t>
            </w:r>
            <w:r w:rsidRPr="00137F02">
              <w:rPr>
                <w:rFonts w:cstheme="minorHAnsi"/>
                <w:sz w:val="24"/>
                <w:szCs w:val="24"/>
              </w:rPr>
              <w:t xml:space="preserve"> February 2025, the Government implemented increases to firearms and shotgun licensing fees under the Firearms (Variation of Fees) Order 2025, bringing the charges closer to full-cost recovery (e.g. firearm certificate renewals rising from around £62 to £131 and shotgun certificate renewals from £49 to £126) to better reflect the administrative costs of licensing.  </w:t>
            </w:r>
            <w:r w:rsidRPr="00137F02">
              <w:rPr>
                <w:rFonts w:cstheme="minorHAnsi"/>
                <w:sz w:val="24"/>
                <w:szCs w:val="24"/>
              </w:rPr>
              <w:t>T</w:t>
            </w:r>
            <w:r w:rsidRPr="00137F02">
              <w:rPr>
                <w:rFonts w:cstheme="minorHAnsi"/>
                <w:sz w:val="24"/>
                <w:szCs w:val="24"/>
              </w:rPr>
              <w:t>his move aligns with the government’s plans to remove public funding from licence fees, with an expectation that future reviews will occur more regularly in line with inflation and operational costs rather than remaining static over long periods as they were prior to 2015.</w:t>
            </w:r>
          </w:p>
          <w:p w14:paraId="614027FE" w14:textId="143B44B0" w:rsidR="005017EE" w:rsidRPr="00137F02" w:rsidRDefault="005017EE" w:rsidP="005017EE">
            <w:pPr>
              <w:spacing w:before="200" w:after="200" w:line="276" w:lineRule="auto"/>
              <w:rPr>
                <w:rFonts w:cstheme="minorHAnsi"/>
                <w:sz w:val="24"/>
                <w:szCs w:val="24"/>
              </w:rPr>
            </w:pPr>
            <w:r w:rsidRPr="00137F02">
              <w:rPr>
                <w:rFonts w:cstheme="minorHAnsi"/>
                <w:sz w:val="24"/>
                <w:szCs w:val="24"/>
              </w:rPr>
              <w:t>M</w:t>
            </w:r>
            <w:r w:rsidRPr="00137F02">
              <w:rPr>
                <w:rFonts w:cstheme="minorHAnsi"/>
                <w:sz w:val="24"/>
                <w:szCs w:val="24"/>
              </w:rPr>
              <w:t>oving forward, the expectation among many licence holders is that future fee rises will be more predictable and proportionate to inflation and ideally tied to demonstrable improvements in licensing efficiency and service delivery.</w:t>
            </w:r>
          </w:p>
          <w:p w14:paraId="47D25770" w14:textId="7255BD55" w:rsidR="005017EE" w:rsidRPr="00137F02" w:rsidRDefault="00D95744" w:rsidP="0089790D">
            <w:pPr>
              <w:rPr>
                <w:rFonts w:cstheme="minorHAnsi"/>
                <w:b/>
                <w:bCs/>
                <w:sz w:val="24"/>
                <w:szCs w:val="24"/>
              </w:rPr>
            </w:pPr>
            <w:r w:rsidRPr="00137F02">
              <w:rPr>
                <w:rFonts w:cstheme="minorHAnsi"/>
                <w:b/>
                <w:bCs/>
                <w:sz w:val="24"/>
                <w:szCs w:val="24"/>
              </w:rPr>
              <w:t>Recommendation</w:t>
            </w:r>
          </w:p>
          <w:p w14:paraId="58CE0DD6" w14:textId="77777777" w:rsidR="00D95744" w:rsidRPr="00137F02" w:rsidRDefault="00D95744" w:rsidP="0089790D">
            <w:pPr>
              <w:rPr>
                <w:rFonts w:cstheme="minorHAnsi"/>
                <w:sz w:val="24"/>
                <w:szCs w:val="24"/>
              </w:rPr>
            </w:pPr>
          </w:p>
          <w:p w14:paraId="3438BCF6" w14:textId="723BC6F6" w:rsidR="00D95744" w:rsidRPr="00137F02" w:rsidRDefault="00D95744" w:rsidP="0089790D">
            <w:pPr>
              <w:rPr>
                <w:rFonts w:cstheme="minorHAnsi"/>
                <w:sz w:val="24"/>
                <w:szCs w:val="24"/>
              </w:rPr>
            </w:pPr>
            <w:r w:rsidRPr="00137F02">
              <w:rPr>
                <w:rFonts w:cstheme="minorHAnsi"/>
                <w:sz w:val="24"/>
                <w:szCs w:val="24"/>
              </w:rPr>
              <w:t>The Board noted the contents of the report and agreed for it to be presented at the Police and Crime Panel meeting on 3</w:t>
            </w:r>
            <w:r w:rsidRPr="00137F02">
              <w:rPr>
                <w:rFonts w:cstheme="minorHAnsi"/>
                <w:sz w:val="24"/>
                <w:szCs w:val="24"/>
                <w:vertAlign w:val="superscript"/>
              </w:rPr>
              <w:t>rd</w:t>
            </w:r>
            <w:r w:rsidRPr="00137F02">
              <w:rPr>
                <w:rFonts w:cstheme="minorHAnsi"/>
                <w:sz w:val="24"/>
                <w:szCs w:val="24"/>
              </w:rPr>
              <w:t xml:space="preserve"> February 2026</w:t>
            </w:r>
          </w:p>
          <w:p w14:paraId="5FAA49EF" w14:textId="449E768D" w:rsidR="007B7A92" w:rsidRPr="00137F02" w:rsidRDefault="007B7A92" w:rsidP="00D95744">
            <w:pPr>
              <w:widowControl w:val="0"/>
              <w:tabs>
                <w:tab w:val="left" w:pos="858"/>
                <w:tab w:val="left" w:pos="860"/>
              </w:tabs>
              <w:autoSpaceDE w:val="0"/>
              <w:autoSpaceDN w:val="0"/>
              <w:ind w:right="140"/>
              <w:jc w:val="both"/>
              <w:rPr>
                <w:rFonts w:cstheme="minorHAnsi"/>
                <w:b/>
                <w:bCs/>
                <w:sz w:val="24"/>
                <w:szCs w:val="24"/>
              </w:rPr>
            </w:pPr>
          </w:p>
        </w:tc>
        <w:tc>
          <w:tcPr>
            <w:tcW w:w="1659" w:type="dxa"/>
          </w:tcPr>
          <w:p w14:paraId="22E32EC4" w14:textId="77777777" w:rsidR="004A7B79" w:rsidRPr="00137F02" w:rsidRDefault="004A7B79" w:rsidP="00983588">
            <w:pPr>
              <w:rPr>
                <w:rFonts w:cstheme="minorHAnsi"/>
                <w:b/>
                <w:bCs/>
                <w:sz w:val="24"/>
                <w:szCs w:val="24"/>
              </w:rPr>
            </w:pPr>
          </w:p>
        </w:tc>
        <w:tc>
          <w:tcPr>
            <w:tcW w:w="1601" w:type="dxa"/>
          </w:tcPr>
          <w:p w14:paraId="0085DFFC" w14:textId="0D86F7E2" w:rsidR="005311D3" w:rsidRPr="00137F02" w:rsidRDefault="005311D3" w:rsidP="009B2308">
            <w:pPr>
              <w:rPr>
                <w:rFonts w:cstheme="minorHAnsi"/>
                <w:b/>
                <w:bCs/>
                <w:sz w:val="24"/>
                <w:szCs w:val="24"/>
              </w:rPr>
            </w:pPr>
          </w:p>
        </w:tc>
      </w:tr>
      <w:tr w:rsidR="00AE73F9" w:rsidRPr="00137F02" w14:paraId="2A7DC6CF" w14:textId="77777777" w:rsidTr="0021742D">
        <w:tc>
          <w:tcPr>
            <w:tcW w:w="1350" w:type="dxa"/>
          </w:tcPr>
          <w:p w14:paraId="1283E475" w14:textId="27A7EBC6" w:rsidR="00AE73F9" w:rsidRPr="00137F02" w:rsidRDefault="000E4A18" w:rsidP="00DF35F0">
            <w:pPr>
              <w:jc w:val="center"/>
              <w:rPr>
                <w:rFonts w:cstheme="minorHAnsi"/>
                <w:b/>
                <w:bCs/>
                <w:sz w:val="24"/>
                <w:szCs w:val="24"/>
              </w:rPr>
            </w:pPr>
            <w:r w:rsidRPr="00137F02">
              <w:rPr>
                <w:rFonts w:cstheme="minorHAnsi"/>
                <w:b/>
                <w:bCs/>
                <w:sz w:val="24"/>
                <w:szCs w:val="24"/>
              </w:rPr>
              <w:lastRenderedPageBreak/>
              <w:t>8.</w:t>
            </w:r>
          </w:p>
        </w:tc>
        <w:tc>
          <w:tcPr>
            <w:tcW w:w="2504" w:type="dxa"/>
          </w:tcPr>
          <w:p w14:paraId="30F46D0A" w14:textId="77777777" w:rsidR="00D95744" w:rsidRPr="00137F02" w:rsidRDefault="00D95744" w:rsidP="00D95744">
            <w:pPr>
              <w:spacing w:after="240"/>
              <w:rPr>
                <w:rFonts w:cstheme="minorHAnsi"/>
                <w:b/>
                <w:bCs/>
                <w:sz w:val="24"/>
                <w:szCs w:val="24"/>
              </w:rPr>
            </w:pPr>
            <w:r w:rsidRPr="00137F02">
              <w:rPr>
                <w:rFonts w:cstheme="minorHAnsi"/>
                <w:b/>
                <w:bCs/>
                <w:sz w:val="24"/>
                <w:szCs w:val="24"/>
              </w:rPr>
              <w:t>DDaT 2025/26 Roadmap Overview</w:t>
            </w:r>
          </w:p>
          <w:p w14:paraId="68E024F5" w14:textId="13E7FB55" w:rsidR="00283504" w:rsidRPr="00137F02" w:rsidRDefault="00283504" w:rsidP="00FE72DE">
            <w:pPr>
              <w:rPr>
                <w:rFonts w:cstheme="minorHAnsi"/>
                <w:b/>
                <w:bCs/>
                <w:sz w:val="24"/>
                <w:szCs w:val="24"/>
              </w:rPr>
            </w:pPr>
          </w:p>
        </w:tc>
        <w:tc>
          <w:tcPr>
            <w:tcW w:w="6920" w:type="dxa"/>
          </w:tcPr>
          <w:p w14:paraId="43C6D653" w14:textId="59C705DD" w:rsidR="00D95744" w:rsidRPr="00137F02" w:rsidRDefault="00D95744" w:rsidP="00D95744">
            <w:pPr>
              <w:widowControl w:val="0"/>
              <w:autoSpaceDE w:val="0"/>
              <w:autoSpaceDN w:val="0"/>
              <w:spacing w:before="293"/>
              <w:ind w:right="135"/>
              <w:jc w:val="both"/>
              <w:rPr>
                <w:rFonts w:cstheme="minorHAnsi"/>
                <w:bCs/>
                <w:sz w:val="24"/>
                <w:szCs w:val="24"/>
              </w:rPr>
            </w:pPr>
            <w:r w:rsidRPr="00137F02">
              <w:rPr>
                <w:rFonts w:cstheme="minorHAnsi"/>
                <w:bCs/>
                <w:sz w:val="24"/>
                <w:szCs w:val="24"/>
              </w:rPr>
              <w:t>DCC Irvine presented a report with the summary</w:t>
            </w:r>
            <w:r w:rsidRPr="00137F02">
              <w:rPr>
                <w:rFonts w:cstheme="minorHAnsi"/>
                <w:bCs/>
                <w:sz w:val="24"/>
                <w:szCs w:val="24"/>
              </w:rPr>
              <w:t xml:space="preserve"> of the DDaT 2025/26 Roadmap.</w:t>
            </w:r>
          </w:p>
          <w:p w14:paraId="64589D17" w14:textId="3A705D9A" w:rsidR="00D95744" w:rsidRPr="00137F02" w:rsidRDefault="00D95744" w:rsidP="00D95744">
            <w:pPr>
              <w:widowControl w:val="0"/>
              <w:autoSpaceDE w:val="0"/>
              <w:autoSpaceDN w:val="0"/>
              <w:spacing w:before="293"/>
              <w:ind w:right="135"/>
              <w:jc w:val="both"/>
              <w:rPr>
                <w:rFonts w:cstheme="minorHAnsi"/>
                <w:bCs/>
                <w:sz w:val="24"/>
                <w:szCs w:val="24"/>
              </w:rPr>
            </w:pPr>
            <w:r w:rsidRPr="00137F02">
              <w:rPr>
                <w:rFonts w:cstheme="minorHAnsi"/>
                <w:bCs/>
                <w:sz w:val="24"/>
                <w:szCs w:val="24"/>
              </w:rPr>
              <w:t>In the 2</w:t>
            </w:r>
            <w:r w:rsidRPr="00137F02">
              <w:rPr>
                <w:rFonts w:cstheme="minorHAnsi"/>
                <w:bCs/>
                <w:sz w:val="24"/>
                <w:szCs w:val="24"/>
              </w:rPr>
              <w:t xml:space="preserve">023 report on Durham Constabulary, the HMICFRS recorded that: </w:t>
            </w:r>
            <w:r w:rsidRPr="00137F02">
              <w:rPr>
                <w:rFonts w:cstheme="minorHAnsi"/>
                <w:bCs/>
                <w:i/>
                <w:iCs/>
                <w:sz w:val="24"/>
                <w:szCs w:val="24"/>
              </w:rPr>
              <w:t xml:space="preserve">“The constabulary needs to make sure that it prioritises investment in new technology that will make its systems and processes more efficient and effective”. </w:t>
            </w:r>
            <w:r w:rsidRPr="00137F02">
              <w:rPr>
                <w:rFonts w:cstheme="minorHAnsi"/>
                <w:bCs/>
                <w:sz w:val="24"/>
                <w:szCs w:val="24"/>
              </w:rPr>
              <w:t xml:space="preserve">The ‘State of Policing 2024 to 2025’ report reaffirmed the importance of digital investment and advancement within policing, asserting that: </w:t>
            </w:r>
            <w:r w:rsidRPr="00137F02">
              <w:rPr>
                <w:rFonts w:cstheme="minorHAnsi"/>
                <w:bCs/>
                <w:i/>
                <w:iCs/>
                <w:sz w:val="24"/>
                <w:szCs w:val="24"/>
              </w:rPr>
              <w:t>“There will be many challenges for the police service to contend with as it tries to improve its use of science and technology. Most forces need to improve how they collect and manage data. Existing officers and staff will need new skills. More specialist digital, data and analytics professionals need to be recruited”.</w:t>
            </w:r>
          </w:p>
          <w:p w14:paraId="07DD5C76" w14:textId="77777777" w:rsidR="00D95744" w:rsidRPr="00137F02" w:rsidRDefault="00D95744" w:rsidP="00D95744">
            <w:pPr>
              <w:spacing w:after="240"/>
              <w:rPr>
                <w:rFonts w:cstheme="minorHAnsi"/>
                <w:sz w:val="24"/>
                <w:szCs w:val="24"/>
              </w:rPr>
            </w:pPr>
          </w:p>
          <w:p w14:paraId="4C76F5FC" w14:textId="03C3C15A" w:rsidR="00D95744" w:rsidRPr="00137F02" w:rsidRDefault="00D95744" w:rsidP="00D95744">
            <w:pPr>
              <w:spacing w:after="240"/>
              <w:rPr>
                <w:rFonts w:cstheme="minorHAnsi"/>
                <w:sz w:val="24"/>
                <w:szCs w:val="24"/>
              </w:rPr>
            </w:pPr>
            <w:r w:rsidRPr="00137F02">
              <w:rPr>
                <w:rFonts w:cstheme="minorHAnsi"/>
                <w:sz w:val="24"/>
                <w:szCs w:val="24"/>
              </w:rPr>
              <w:t>As the force prepares for the 2026 HMICFRS PEEL Inspection, its senior leaders will demonstrate the ‘Characteristics of Good’ captured under section 1.4: making sure it has an effective, efficient and productive workforce to achieve the force’s strategic plans and priorities, including better use of technology, continuous improvement and collaboration and 1.4.2: the force can show how it continues to improve productivity through digital, data and technological solutions.</w:t>
            </w:r>
          </w:p>
          <w:p w14:paraId="0AC79AF1" w14:textId="77777777" w:rsidR="00D95744" w:rsidRPr="00137F02" w:rsidRDefault="00D95744" w:rsidP="00D95744">
            <w:pPr>
              <w:spacing w:after="240"/>
              <w:rPr>
                <w:rFonts w:cstheme="minorHAnsi"/>
                <w:sz w:val="24"/>
                <w:szCs w:val="24"/>
              </w:rPr>
            </w:pPr>
            <w:r w:rsidRPr="00137F02">
              <w:rPr>
                <w:rFonts w:cstheme="minorHAnsi"/>
                <w:sz w:val="24"/>
                <w:szCs w:val="24"/>
              </w:rPr>
              <w:t>The report will outline the progress made since the publication of the 2023 PEEL report, ongoing key initiatives and their outcomes, together with future plans to leverage technological improvements that drive performance across the force.</w:t>
            </w:r>
          </w:p>
          <w:p w14:paraId="63D38574" w14:textId="770D6836" w:rsidR="00EC5804" w:rsidRPr="00137F02" w:rsidRDefault="00D95744" w:rsidP="00D95744">
            <w:pPr>
              <w:pStyle w:val="NoSpacing"/>
              <w:rPr>
                <w:rFonts w:cstheme="minorHAnsi"/>
                <w:b/>
                <w:bCs/>
                <w:sz w:val="24"/>
                <w:szCs w:val="24"/>
              </w:rPr>
            </w:pPr>
            <w:r w:rsidRPr="00137F02">
              <w:rPr>
                <w:rFonts w:cstheme="minorHAnsi"/>
                <w:b/>
                <w:bCs/>
                <w:sz w:val="24"/>
                <w:szCs w:val="24"/>
              </w:rPr>
              <w:lastRenderedPageBreak/>
              <w:t>Recommendation</w:t>
            </w:r>
          </w:p>
          <w:p w14:paraId="268FC26F" w14:textId="77777777" w:rsidR="00D95744" w:rsidRPr="00137F02" w:rsidRDefault="00D95744" w:rsidP="00D95744">
            <w:pPr>
              <w:pStyle w:val="NoSpacing"/>
              <w:rPr>
                <w:rFonts w:cstheme="minorHAnsi"/>
                <w:b/>
                <w:bCs/>
                <w:sz w:val="24"/>
                <w:szCs w:val="24"/>
              </w:rPr>
            </w:pPr>
          </w:p>
          <w:p w14:paraId="07890FE7" w14:textId="249BC947" w:rsidR="00D95744" w:rsidRPr="00137F02" w:rsidRDefault="00D95744" w:rsidP="00D95744">
            <w:pPr>
              <w:pStyle w:val="NoSpacing"/>
              <w:rPr>
                <w:rFonts w:cstheme="minorHAnsi"/>
                <w:sz w:val="24"/>
                <w:szCs w:val="24"/>
              </w:rPr>
            </w:pPr>
            <w:r w:rsidRPr="00137F02">
              <w:rPr>
                <w:rFonts w:cstheme="minorHAnsi"/>
                <w:sz w:val="24"/>
                <w:szCs w:val="24"/>
              </w:rPr>
              <w:t>The Board noted the contents of the report</w:t>
            </w:r>
          </w:p>
          <w:p w14:paraId="79F6BDA4" w14:textId="0B9C97F0" w:rsidR="007B7A92" w:rsidRPr="00137F02" w:rsidRDefault="007B7A92" w:rsidP="00D95744">
            <w:pPr>
              <w:pStyle w:val="NoSpacing"/>
              <w:rPr>
                <w:rFonts w:cstheme="minorHAnsi"/>
                <w:b/>
                <w:bCs/>
                <w:sz w:val="24"/>
                <w:szCs w:val="24"/>
              </w:rPr>
            </w:pPr>
          </w:p>
        </w:tc>
        <w:tc>
          <w:tcPr>
            <w:tcW w:w="1659" w:type="dxa"/>
          </w:tcPr>
          <w:p w14:paraId="0894EE35" w14:textId="77777777" w:rsidR="00075DBE" w:rsidRPr="00137F02" w:rsidRDefault="00075DBE" w:rsidP="009B2308">
            <w:pPr>
              <w:rPr>
                <w:rFonts w:cstheme="minorHAnsi"/>
                <w:b/>
                <w:bCs/>
                <w:sz w:val="24"/>
                <w:szCs w:val="24"/>
              </w:rPr>
            </w:pPr>
          </w:p>
          <w:p w14:paraId="09D63956" w14:textId="3FE38980" w:rsidR="00DF35F0" w:rsidRPr="00137F02" w:rsidRDefault="00DF35F0" w:rsidP="009B2308">
            <w:pPr>
              <w:rPr>
                <w:rFonts w:cstheme="minorHAnsi"/>
                <w:b/>
                <w:bCs/>
                <w:sz w:val="24"/>
                <w:szCs w:val="24"/>
              </w:rPr>
            </w:pPr>
          </w:p>
        </w:tc>
        <w:tc>
          <w:tcPr>
            <w:tcW w:w="1601" w:type="dxa"/>
          </w:tcPr>
          <w:p w14:paraId="7A625C59" w14:textId="7D82F4F3" w:rsidR="005360C0" w:rsidRPr="00137F02" w:rsidRDefault="005360C0" w:rsidP="0023089B">
            <w:pPr>
              <w:rPr>
                <w:rFonts w:cstheme="minorHAnsi"/>
                <w:b/>
                <w:bCs/>
                <w:sz w:val="24"/>
                <w:szCs w:val="24"/>
              </w:rPr>
            </w:pPr>
          </w:p>
        </w:tc>
      </w:tr>
      <w:tr w:rsidR="00D95744" w:rsidRPr="00137F02" w14:paraId="72171B2C" w14:textId="77777777" w:rsidTr="0021742D">
        <w:tc>
          <w:tcPr>
            <w:tcW w:w="1350" w:type="dxa"/>
          </w:tcPr>
          <w:p w14:paraId="5C1AE139" w14:textId="1ED310D9" w:rsidR="00D95744" w:rsidRPr="00137F02" w:rsidRDefault="00D95744" w:rsidP="00DF35F0">
            <w:pPr>
              <w:jc w:val="center"/>
              <w:rPr>
                <w:rFonts w:cstheme="minorHAnsi"/>
                <w:b/>
                <w:bCs/>
                <w:sz w:val="24"/>
                <w:szCs w:val="24"/>
              </w:rPr>
            </w:pPr>
            <w:r w:rsidRPr="00137F02">
              <w:rPr>
                <w:rFonts w:cstheme="minorHAnsi"/>
                <w:b/>
                <w:bCs/>
                <w:sz w:val="24"/>
                <w:szCs w:val="24"/>
              </w:rPr>
              <w:t>9.</w:t>
            </w:r>
          </w:p>
        </w:tc>
        <w:tc>
          <w:tcPr>
            <w:tcW w:w="2504" w:type="dxa"/>
          </w:tcPr>
          <w:p w14:paraId="4DA55CD5" w14:textId="77777777" w:rsidR="00D95744" w:rsidRPr="00137F02" w:rsidRDefault="00D95744" w:rsidP="00D95744">
            <w:pPr>
              <w:spacing w:after="240"/>
              <w:rPr>
                <w:rFonts w:cstheme="minorHAnsi"/>
                <w:b/>
                <w:bCs/>
                <w:sz w:val="24"/>
                <w:szCs w:val="24"/>
              </w:rPr>
            </w:pPr>
            <w:r w:rsidRPr="00137F02">
              <w:rPr>
                <w:rFonts w:cstheme="minorHAnsi"/>
                <w:b/>
                <w:bCs/>
                <w:sz w:val="24"/>
                <w:szCs w:val="24"/>
              </w:rPr>
              <w:t>Victims Champion Annual Report</w:t>
            </w:r>
          </w:p>
          <w:p w14:paraId="0E3F3209" w14:textId="77777777" w:rsidR="00D95744" w:rsidRPr="00137F02" w:rsidRDefault="00D95744" w:rsidP="003C1597">
            <w:pPr>
              <w:rPr>
                <w:rFonts w:cstheme="minorHAnsi"/>
                <w:b/>
                <w:bCs/>
                <w:sz w:val="24"/>
                <w:szCs w:val="24"/>
              </w:rPr>
            </w:pPr>
          </w:p>
        </w:tc>
        <w:tc>
          <w:tcPr>
            <w:tcW w:w="6920" w:type="dxa"/>
          </w:tcPr>
          <w:p w14:paraId="1A26AB9B" w14:textId="1CCB7C0E" w:rsidR="00D95744" w:rsidRPr="00137F02" w:rsidRDefault="00D95744" w:rsidP="00D95744">
            <w:pPr>
              <w:spacing w:after="240"/>
              <w:rPr>
                <w:rFonts w:cstheme="minorHAnsi"/>
                <w:sz w:val="24"/>
                <w:szCs w:val="24"/>
                <w:lang w:val="en-US"/>
              </w:rPr>
            </w:pPr>
            <w:r w:rsidRPr="00137F02">
              <w:rPr>
                <w:rFonts w:cstheme="minorHAnsi"/>
                <w:sz w:val="24"/>
                <w:szCs w:val="24"/>
                <w:lang w:val="en-US"/>
              </w:rPr>
              <w:t xml:space="preserve">Michael Banks, Victims Champion attended the meeting to present the Victims Champion Annual Report. </w:t>
            </w:r>
          </w:p>
          <w:p w14:paraId="2A078EA9" w14:textId="36F96F11" w:rsidR="00D95744" w:rsidRPr="00137F02" w:rsidRDefault="00D95744" w:rsidP="00D95744">
            <w:pPr>
              <w:spacing w:after="240"/>
              <w:rPr>
                <w:rFonts w:cstheme="minorHAnsi"/>
                <w:sz w:val="24"/>
                <w:szCs w:val="24"/>
                <w:lang w:val="en-US"/>
              </w:rPr>
            </w:pPr>
            <w:r w:rsidRPr="00137F02">
              <w:rPr>
                <w:rFonts w:cstheme="minorHAnsi"/>
                <w:sz w:val="24"/>
                <w:szCs w:val="24"/>
                <w:lang w:val="en-US"/>
              </w:rPr>
              <w:t xml:space="preserve">The Victims’ Champions have engaged with victims and their support services to learn of their ‘lived experience’ from initial contact through their individual criminal justice ‘journey’ adopting different approaches and methods.  </w:t>
            </w:r>
          </w:p>
          <w:p w14:paraId="7EF8A1E3" w14:textId="77777777" w:rsidR="00D95744" w:rsidRPr="00137F02" w:rsidRDefault="00D95744" w:rsidP="00D95744">
            <w:pPr>
              <w:spacing w:after="240"/>
              <w:rPr>
                <w:rFonts w:cstheme="minorHAnsi"/>
                <w:sz w:val="24"/>
                <w:szCs w:val="24"/>
                <w:lang w:val="en-US"/>
              </w:rPr>
            </w:pPr>
            <w:r w:rsidRPr="00137F02">
              <w:rPr>
                <w:rFonts w:cstheme="minorHAnsi"/>
                <w:sz w:val="24"/>
                <w:szCs w:val="24"/>
                <w:lang w:val="en-US"/>
              </w:rPr>
              <w:t xml:space="preserve">They have established a pattern of identifying emerging themes with case studies which, together with further research, have helped to inform policy, planning and the commissioning of services for victims, as well as changing professional practice. </w:t>
            </w:r>
          </w:p>
          <w:p w14:paraId="23678005" w14:textId="77777777" w:rsidR="00D95744" w:rsidRPr="00137F02" w:rsidRDefault="00D95744" w:rsidP="00D95744">
            <w:pPr>
              <w:spacing w:after="240"/>
              <w:rPr>
                <w:rFonts w:cstheme="minorHAnsi"/>
                <w:sz w:val="24"/>
                <w:szCs w:val="24"/>
                <w:lang w:val="en-US"/>
              </w:rPr>
            </w:pPr>
            <w:r w:rsidRPr="00137F02">
              <w:rPr>
                <w:rFonts w:cstheme="minorHAnsi"/>
                <w:sz w:val="24"/>
                <w:szCs w:val="24"/>
                <w:lang w:val="en-US"/>
              </w:rPr>
              <w:t>The Champions use the ‘3R’ approach: Raise awareness of victims’ issues; Respond locally wherever possible; seek Reform where a national solution is required.</w:t>
            </w:r>
          </w:p>
          <w:p w14:paraId="6E6B5FFC" w14:textId="7016EFD4" w:rsidR="00D95744" w:rsidRPr="00137F02" w:rsidRDefault="00D95744" w:rsidP="00D95744">
            <w:pPr>
              <w:spacing w:after="240"/>
              <w:rPr>
                <w:rFonts w:cstheme="minorHAnsi"/>
                <w:b/>
                <w:bCs/>
                <w:sz w:val="24"/>
                <w:szCs w:val="24"/>
                <w:lang w:val="en-US"/>
              </w:rPr>
            </w:pPr>
            <w:r w:rsidRPr="00137F02">
              <w:rPr>
                <w:rFonts w:cstheme="minorHAnsi"/>
                <w:b/>
                <w:bCs/>
                <w:sz w:val="24"/>
                <w:szCs w:val="24"/>
                <w:lang w:val="en-US"/>
              </w:rPr>
              <w:t>Recommendation</w:t>
            </w:r>
          </w:p>
          <w:p w14:paraId="55435E51" w14:textId="2EB3C889" w:rsidR="00D95744" w:rsidRPr="00137F02" w:rsidRDefault="00D95744" w:rsidP="00D95744">
            <w:pPr>
              <w:spacing w:after="240"/>
              <w:rPr>
                <w:rFonts w:cstheme="minorHAnsi"/>
                <w:sz w:val="24"/>
                <w:szCs w:val="24"/>
                <w:lang w:val="en-US"/>
              </w:rPr>
            </w:pPr>
            <w:r w:rsidRPr="00137F02">
              <w:rPr>
                <w:rFonts w:cstheme="minorHAnsi"/>
                <w:sz w:val="24"/>
                <w:szCs w:val="24"/>
                <w:lang w:val="en-US"/>
              </w:rPr>
              <w:t>The Board noted the contents of the report</w:t>
            </w:r>
            <w:r w:rsidR="00F84226" w:rsidRPr="00137F02">
              <w:rPr>
                <w:rFonts w:cstheme="minorHAnsi"/>
                <w:sz w:val="24"/>
                <w:szCs w:val="24"/>
                <w:lang w:val="en-US"/>
              </w:rPr>
              <w:t>. It was</w:t>
            </w:r>
            <w:r w:rsidRPr="00137F02">
              <w:rPr>
                <w:rFonts w:cstheme="minorHAnsi"/>
                <w:sz w:val="24"/>
                <w:szCs w:val="24"/>
                <w:lang w:val="en-US"/>
              </w:rPr>
              <w:t xml:space="preserve"> agreed for it to be presented at the Police and Crime Panel meeting on 3</w:t>
            </w:r>
            <w:r w:rsidRPr="00137F02">
              <w:rPr>
                <w:rFonts w:cstheme="minorHAnsi"/>
                <w:sz w:val="24"/>
                <w:szCs w:val="24"/>
                <w:vertAlign w:val="superscript"/>
                <w:lang w:val="en-US"/>
              </w:rPr>
              <w:t>rd</w:t>
            </w:r>
            <w:r w:rsidRPr="00137F02">
              <w:rPr>
                <w:rFonts w:cstheme="minorHAnsi"/>
                <w:sz w:val="24"/>
                <w:szCs w:val="24"/>
                <w:lang w:val="en-US"/>
              </w:rPr>
              <w:t xml:space="preserve"> February 2026</w:t>
            </w:r>
            <w:r w:rsidR="00F84226" w:rsidRPr="00137F02">
              <w:rPr>
                <w:rFonts w:cstheme="minorHAnsi"/>
                <w:sz w:val="24"/>
                <w:szCs w:val="24"/>
                <w:lang w:val="en-US"/>
              </w:rPr>
              <w:t xml:space="preserve"> with the recommendation that more context is provided to demonstrate the journey in improvement and how we respond to victims.</w:t>
            </w:r>
          </w:p>
          <w:p w14:paraId="296F2D15" w14:textId="77777777" w:rsidR="00D95744" w:rsidRPr="00137F02" w:rsidRDefault="00D95744" w:rsidP="00DF485D">
            <w:pPr>
              <w:rPr>
                <w:rFonts w:cstheme="minorHAnsi"/>
                <w:sz w:val="24"/>
                <w:szCs w:val="24"/>
                <w:lang w:val="en-US"/>
              </w:rPr>
            </w:pPr>
          </w:p>
        </w:tc>
        <w:tc>
          <w:tcPr>
            <w:tcW w:w="1659" w:type="dxa"/>
          </w:tcPr>
          <w:p w14:paraId="29213FBE" w14:textId="77777777" w:rsidR="00D95744" w:rsidRPr="00137F02" w:rsidRDefault="00D95744" w:rsidP="009B2308">
            <w:pPr>
              <w:rPr>
                <w:rFonts w:cstheme="minorHAnsi"/>
                <w:b/>
                <w:bCs/>
                <w:sz w:val="24"/>
                <w:szCs w:val="24"/>
              </w:rPr>
            </w:pPr>
          </w:p>
        </w:tc>
        <w:tc>
          <w:tcPr>
            <w:tcW w:w="1601" w:type="dxa"/>
          </w:tcPr>
          <w:p w14:paraId="7B972FF1" w14:textId="77777777" w:rsidR="00D95744" w:rsidRPr="00137F02" w:rsidRDefault="00D95744" w:rsidP="009B2308">
            <w:pPr>
              <w:rPr>
                <w:rFonts w:cstheme="minorHAnsi"/>
                <w:b/>
                <w:bCs/>
                <w:sz w:val="24"/>
                <w:szCs w:val="24"/>
              </w:rPr>
            </w:pPr>
          </w:p>
        </w:tc>
      </w:tr>
      <w:tr w:rsidR="00DF35F0" w:rsidRPr="00137F02" w14:paraId="60401BD4" w14:textId="77777777" w:rsidTr="0021742D">
        <w:tc>
          <w:tcPr>
            <w:tcW w:w="1350" w:type="dxa"/>
          </w:tcPr>
          <w:p w14:paraId="6081363E" w14:textId="62397041" w:rsidR="00DF35F0" w:rsidRPr="00137F02" w:rsidRDefault="000E4A18" w:rsidP="00DF35F0">
            <w:pPr>
              <w:jc w:val="center"/>
              <w:rPr>
                <w:rFonts w:cstheme="minorHAnsi"/>
                <w:b/>
                <w:bCs/>
                <w:sz w:val="24"/>
                <w:szCs w:val="24"/>
              </w:rPr>
            </w:pPr>
            <w:r w:rsidRPr="00137F02">
              <w:rPr>
                <w:rFonts w:cstheme="minorHAnsi"/>
                <w:b/>
                <w:bCs/>
                <w:sz w:val="24"/>
                <w:szCs w:val="24"/>
              </w:rPr>
              <w:lastRenderedPageBreak/>
              <w:t>9.</w:t>
            </w:r>
          </w:p>
        </w:tc>
        <w:tc>
          <w:tcPr>
            <w:tcW w:w="2504" w:type="dxa"/>
          </w:tcPr>
          <w:p w14:paraId="580ADD69" w14:textId="79B7E10A" w:rsidR="00DF35F0" w:rsidRPr="00137F02" w:rsidRDefault="000E4A18" w:rsidP="003C1597">
            <w:pPr>
              <w:rPr>
                <w:rFonts w:cstheme="minorHAnsi"/>
                <w:b/>
                <w:bCs/>
                <w:sz w:val="24"/>
                <w:szCs w:val="24"/>
              </w:rPr>
            </w:pPr>
            <w:r w:rsidRPr="00137F02">
              <w:rPr>
                <w:rFonts w:cstheme="minorHAnsi"/>
                <w:b/>
                <w:bCs/>
                <w:sz w:val="24"/>
                <w:szCs w:val="24"/>
              </w:rPr>
              <w:t>Any Other Business</w:t>
            </w:r>
          </w:p>
        </w:tc>
        <w:tc>
          <w:tcPr>
            <w:tcW w:w="6920" w:type="dxa"/>
          </w:tcPr>
          <w:p w14:paraId="6646B1EB" w14:textId="77777777" w:rsidR="00DF35F0" w:rsidRPr="00137F02" w:rsidRDefault="00F84226" w:rsidP="00DF485D">
            <w:pPr>
              <w:rPr>
                <w:rFonts w:cstheme="minorHAnsi"/>
                <w:sz w:val="24"/>
                <w:szCs w:val="24"/>
                <w:lang w:val="en-US"/>
              </w:rPr>
            </w:pPr>
            <w:r w:rsidRPr="00137F02">
              <w:rPr>
                <w:rFonts w:cstheme="minorHAnsi"/>
                <w:sz w:val="24"/>
                <w:szCs w:val="24"/>
                <w:lang w:val="en-US"/>
              </w:rPr>
              <w:t xml:space="preserve">PCC Allen and CC Bacon acknowledged the amount of excellent work currently being undertaken by the PCC office and Durham Constabulary and asked for their appreciation to all staff and officers involved to be placed on record. </w:t>
            </w:r>
          </w:p>
          <w:p w14:paraId="2DD7116B" w14:textId="77777777" w:rsidR="00F84226" w:rsidRPr="00137F02" w:rsidRDefault="00F84226" w:rsidP="00DF485D">
            <w:pPr>
              <w:rPr>
                <w:rFonts w:cstheme="minorHAnsi"/>
                <w:sz w:val="24"/>
                <w:szCs w:val="24"/>
                <w:lang w:val="en-US"/>
              </w:rPr>
            </w:pPr>
          </w:p>
          <w:p w14:paraId="33DCECC5" w14:textId="07B62B97" w:rsidR="00F84226" w:rsidRPr="00137F02" w:rsidRDefault="00F84226" w:rsidP="00DF485D">
            <w:pPr>
              <w:rPr>
                <w:rFonts w:cstheme="minorHAnsi"/>
                <w:sz w:val="24"/>
                <w:szCs w:val="24"/>
                <w:lang w:val="en-US"/>
              </w:rPr>
            </w:pPr>
          </w:p>
        </w:tc>
        <w:tc>
          <w:tcPr>
            <w:tcW w:w="1659" w:type="dxa"/>
          </w:tcPr>
          <w:p w14:paraId="3D74236C" w14:textId="77777777" w:rsidR="00DF35F0" w:rsidRPr="00137F02" w:rsidRDefault="00DF35F0" w:rsidP="009B2308">
            <w:pPr>
              <w:rPr>
                <w:rFonts w:cstheme="minorHAnsi"/>
                <w:b/>
                <w:bCs/>
                <w:sz w:val="24"/>
                <w:szCs w:val="24"/>
              </w:rPr>
            </w:pPr>
          </w:p>
        </w:tc>
        <w:tc>
          <w:tcPr>
            <w:tcW w:w="1601" w:type="dxa"/>
          </w:tcPr>
          <w:p w14:paraId="2B7FC89E" w14:textId="77777777" w:rsidR="00DF35F0" w:rsidRPr="00137F02" w:rsidRDefault="00DF35F0" w:rsidP="009B2308">
            <w:pPr>
              <w:rPr>
                <w:rFonts w:cstheme="minorHAnsi"/>
                <w:b/>
                <w:bCs/>
                <w:sz w:val="24"/>
                <w:szCs w:val="24"/>
              </w:rPr>
            </w:pPr>
          </w:p>
        </w:tc>
      </w:tr>
      <w:tr w:rsidR="000E4A18" w:rsidRPr="00137F02" w14:paraId="572B7032" w14:textId="77777777" w:rsidTr="0021742D">
        <w:tc>
          <w:tcPr>
            <w:tcW w:w="1350" w:type="dxa"/>
          </w:tcPr>
          <w:p w14:paraId="5468D2F1" w14:textId="4E53ED62" w:rsidR="000E4A18" w:rsidRPr="00137F02" w:rsidRDefault="000E4A18" w:rsidP="00DF35F0">
            <w:pPr>
              <w:jc w:val="center"/>
              <w:rPr>
                <w:rFonts w:cstheme="minorHAnsi"/>
                <w:b/>
                <w:bCs/>
                <w:sz w:val="24"/>
                <w:szCs w:val="24"/>
              </w:rPr>
            </w:pPr>
            <w:r w:rsidRPr="00137F02">
              <w:rPr>
                <w:rFonts w:cstheme="minorHAnsi"/>
                <w:b/>
                <w:bCs/>
                <w:sz w:val="24"/>
                <w:szCs w:val="24"/>
              </w:rPr>
              <w:t>10.</w:t>
            </w:r>
          </w:p>
        </w:tc>
        <w:tc>
          <w:tcPr>
            <w:tcW w:w="2504" w:type="dxa"/>
          </w:tcPr>
          <w:p w14:paraId="54715133" w14:textId="6202CF76" w:rsidR="000E4A18" w:rsidRPr="00137F02" w:rsidRDefault="000E4A18" w:rsidP="003C1597">
            <w:pPr>
              <w:rPr>
                <w:rFonts w:cstheme="minorHAnsi"/>
                <w:b/>
                <w:bCs/>
                <w:sz w:val="24"/>
                <w:szCs w:val="24"/>
              </w:rPr>
            </w:pPr>
            <w:r w:rsidRPr="00137F02">
              <w:rPr>
                <w:rFonts w:cstheme="minorHAnsi"/>
                <w:b/>
                <w:bCs/>
                <w:sz w:val="24"/>
                <w:szCs w:val="24"/>
              </w:rPr>
              <w:t>Date of next meeting</w:t>
            </w:r>
          </w:p>
        </w:tc>
        <w:tc>
          <w:tcPr>
            <w:tcW w:w="6920" w:type="dxa"/>
          </w:tcPr>
          <w:p w14:paraId="1A44EFB7" w14:textId="65F51426" w:rsidR="000E4A18" w:rsidRPr="00137F02" w:rsidRDefault="00A51644" w:rsidP="00DF485D">
            <w:pPr>
              <w:rPr>
                <w:rFonts w:cstheme="minorHAnsi"/>
                <w:sz w:val="24"/>
                <w:szCs w:val="24"/>
                <w:lang w:val="en-US"/>
              </w:rPr>
            </w:pPr>
            <w:r w:rsidRPr="00137F02">
              <w:rPr>
                <w:rFonts w:cstheme="minorHAnsi"/>
                <w:sz w:val="24"/>
                <w:szCs w:val="24"/>
                <w:lang w:val="en-US"/>
              </w:rPr>
              <w:t xml:space="preserve">The next meeting will be held on </w:t>
            </w:r>
            <w:r w:rsidR="00F84226" w:rsidRPr="00137F02">
              <w:rPr>
                <w:rFonts w:cstheme="minorHAnsi"/>
                <w:sz w:val="24"/>
                <w:szCs w:val="24"/>
                <w:lang w:val="en-US"/>
              </w:rPr>
              <w:t>Monday 2</w:t>
            </w:r>
            <w:r w:rsidR="00F84226" w:rsidRPr="00137F02">
              <w:rPr>
                <w:rFonts w:cstheme="minorHAnsi"/>
                <w:sz w:val="24"/>
                <w:szCs w:val="24"/>
                <w:vertAlign w:val="superscript"/>
                <w:lang w:val="en-US"/>
              </w:rPr>
              <w:t>nd</w:t>
            </w:r>
            <w:r w:rsidR="00F84226" w:rsidRPr="00137F02">
              <w:rPr>
                <w:rFonts w:cstheme="minorHAnsi"/>
                <w:sz w:val="24"/>
                <w:szCs w:val="24"/>
                <w:lang w:val="en-US"/>
              </w:rPr>
              <w:t xml:space="preserve"> March 2026</w:t>
            </w:r>
            <w:r w:rsidR="00A440CC" w:rsidRPr="00137F02">
              <w:rPr>
                <w:rFonts w:cstheme="minorHAnsi"/>
                <w:sz w:val="24"/>
                <w:szCs w:val="24"/>
                <w:lang w:val="en-US"/>
              </w:rPr>
              <w:t xml:space="preserve"> at 13:00pm. </w:t>
            </w:r>
          </w:p>
        </w:tc>
        <w:tc>
          <w:tcPr>
            <w:tcW w:w="1659" w:type="dxa"/>
          </w:tcPr>
          <w:p w14:paraId="61ACFF51" w14:textId="77777777" w:rsidR="000E4A18" w:rsidRPr="00137F02" w:rsidRDefault="000E4A18" w:rsidP="009B2308">
            <w:pPr>
              <w:rPr>
                <w:rFonts w:cstheme="minorHAnsi"/>
                <w:b/>
                <w:bCs/>
                <w:sz w:val="24"/>
                <w:szCs w:val="24"/>
              </w:rPr>
            </w:pPr>
          </w:p>
        </w:tc>
        <w:tc>
          <w:tcPr>
            <w:tcW w:w="1601" w:type="dxa"/>
          </w:tcPr>
          <w:p w14:paraId="44CBBD56" w14:textId="77777777" w:rsidR="000E4A18" w:rsidRPr="00137F02" w:rsidRDefault="000E4A18" w:rsidP="009B2308">
            <w:pPr>
              <w:rPr>
                <w:rFonts w:cstheme="minorHAnsi"/>
                <w:b/>
                <w:bCs/>
                <w:sz w:val="24"/>
                <w:szCs w:val="24"/>
              </w:rPr>
            </w:pPr>
          </w:p>
        </w:tc>
      </w:tr>
    </w:tbl>
    <w:p w14:paraId="5BE56B5A" w14:textId="20F2382A" w:rsidR="00E61430" w:rsidRPr="009C63B6" w:rsidRDefault="00E61430" w:rsidP="009D18DA">
      <w:pPr>
        <w:rPr>
          <w:b/>
          <w:bCs/>
          <w:sz w:val="24"/>
          <w:szCs w:val="24"/>
        </w:rPr>
      </w:pPr>
    </w:p>
    <w:sectPr w:rsidR="00E61430" w:rsidRPr="009C63B6" w:rsidSect="006E32A8">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BB32" w14:textId="77777777" w:rsidR="00666A73" w:rsidRDefault="00666A73" w:rsidP="00DB1F10">
      <w:pPr>
        <w:spacing w:after="0" w:line="240" w:lineRule="auto"/>
      </w:pPr>
      <w:r>
        <w:separator/>
      </w:r>
    </w:p>
  </w:endnote>
  <w:endnote w:type="continuationSeparator" w:id="0">
    <w:p w14:paraId="2053A30A" w14:textId="77777777" w:rsidR="00666A73" w:rsidRDefault="00666A73" w:rsidP="00DB1F10">
      <w:pPr>
        <w:spacing w:after="0" w:line="240" w:lineRule="auto"/>
      </w:pPr>
      <w:r>
        <w:continuationSeparator/>
      </w:r>
    </w:p>
  </w:endnote>
  <w:endnote w:type="continuationNotice" w:id="1">
    <w:p w14:paraId="4BD882CC" w14:textId="77777777" w:rsidR="00666A73" w:rsidRDefault="00666A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9753" w14:textId="77777777" w:rsidR="00666A73" w:rsidRDefault="00666A73" w:rsidP="00DB1F10">
      <w:pPr>
        <w:spacing w:after="0" w:line="240" w:lineRule="auto"/>
      </w:pPr>
      <w:r>
        <w:separator/>
      </w:r>
    </w:p>
  </w:footnote>
  <w:footnote w:type="continuationSeparator" w:id="0">
    <w:p w14:paraId="47D54179" w14:textId="77777777" w:rsidR="00666A73" w:rsidRDefault="00666A73" w:rsidP="00DB1F10">
      <w:pPr>
        <w:spacing w:after="0" w:line="240" w:lineRule="auto"/>
      </w:pPr>
      <w:r>
        <w:continuationSeparator/>
      </w:r>
    </w:p>
  </w:footnote>
  <w:footnote w:type="continuationNotice" w:id="1">
    <w:p w14:paraId="63892DE3" w14:textId="77777777" w:rsidR="00666A73" w:rsidRDefault="00666A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5F3D" w14:textId="741AA347" w:rsidR="543C3B13" w:rsidRDefault="009F7EDB" w:rsidP="543C3B13">
    <w:pPr>
      <w:pStyle w:val="Header"/>
    </w:pPr>
    <w:r>
      <w:ptab w:relativeTo="margin" w:alignment="center" w:leader="none"/>
    </w:r>
    <w:r>
      <w:t>PROTECT</w:t>
    </w:r>
    <w:r>
      <w:tab/>
    </w:r>
    <w:r>
      <w:ptab w:relativeTo="margin" w:alignment="right" w:leader="none"/>
    </w:r>
    <w:r>
      <w:t>Item Number: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E5372"/>
    <w:multiLevelType w:val="hybridMultilevel"/>
    <w:tmpl w:val="FF7A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7D25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C12640"/>
    <w:multiLevelType w:val="hybridMultilevel"/>
    <w:tmpl w:val="5C60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347064">
    <w:abstractNumId w:val="2"/>
  </w:num>
  <w:num w:numId="2" w16cid:durableId="1905868332">
    <w:abstractNumId w:val="1"/>
  </w:num>
  <w:num w:numId="3" w16cid:durableId="9538308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17CB"/>
    <w:rsid w:val="00012F03"/>
    <w:rsid w:val="0002262A"/>
    <w:rsid w:val="0004781B"/>
    <w:rsid w:val="0005049A"/>
    <w:rsid w:val="00055156"/>
    <w:rsid w:val="00067FBB"/>
    <w:rsid w:val="0007258F"/>
    <w:rsid w:val="00073515"/>
    <w:rsid w:val="00075DBE"/>
    <w:rsid w:val="00085797"/>
    <w:rsid w:val="000923C0"/>
    <w:rsid w:val="00093704"/>
    <w:rsid w:val="0009725A"/>
    <w:rsid w:val="000A67B9"/>
    <w:rsid w:val="000B62FA"/>
    <w:rsid w:val="000D300C"/>
    <w:rsid w:val="000D7748"/>
    <w:rsid w:val="000E4A18"/>
    <w:rsid w:val="000E6163"/>
    <w:rsid w:val="00103BEA"/>
    <w:rsid w:val="00127D91"/>
    <w:rsid w:val="00133D5E"/>
    <w:rsid w:val="001352DE"/>
    <w:rsid w:val="001370DD"/>
    <w:rsid w:val="00137F02"/>
    <w:rsid w:val="00141302"/>
    <w:rsid w:val="00152059"/>
    <w:rsid w:val="0016060C"/>
    <w:rsid w:val="00165FD0"/>
    <w:rsid w:val="0018238D"/>
    <w:rsid w:val="00184028"/>
    <w:rsid w:val="00185280"/>
    <w:rsid w:val="00185FF3"/>
    <w:rsid w:val="00190FA9"/>
    <w:rsid w:val="00190FB5"/>
    <w:rsid w:val="001913F1"/>
    <w:rsid w:val="00196630"/>
    <w:rsid w:val="00197487"/>
    <w:rsid w:val="001A6672"/>
    <w:rsid w:val="001B0714"/>
    <w:rsid w:val="001B145A"/>
    <w:rsid w:val="001B63F7"/>
    <w:rsid w:val="001D06BD"/>
    <w:rsid w:val="001E457C"/>
    <w:rsid w:val="001F0303"/>
    <w:rsid w:val="001F2E1B"/>
    <w:rsid w:val="001F5CFC"/>
    <w:rsid w:val="001F69E0"/>
    <w:rsid w:val="001F7A95"/>
    <w:rsid w:val="00204843"/>
    <w:rsid w:val="0021742D"/>
    <w:rsid w:val="00217A55"/>
    <w:rsid w:val="0023089B"/>
    <w:rsid w:val="002343F1"/>
    <w:rsid w:val="00237483"/>
    <w:rsid w:val="002378E9"/>
    <w:rsid w:val="00240066"/>
    <w:rsid w:val="00240579"/>
    <w:rsid w:val="00242C55"/>
    <w:rsid w:val="00244E56"/>
    <w:rsid w:val="0024656D"/>
    <w:rsid w:val="002551F7"/>
    <w:rsid w:val="00262624"/>
    <w:rsid w:val="00263591"/>
    <w:rsid w:val="00264E0C"/>
    <w:rsid w:val="002656E7"/>
    <w:rsid w:val="00275937"/>
    <w:rsid w:val="00280751"/>
    <w:rsid w:val="00283504"/>
    <w:rsid w:val="00283B1B"/>
    <w:rsid w:val="00290B09"/>
    <w:rsid w:val="00297308"/>
    <w:rsid w:val="002B2169"/>
    <w:rsid w:val="002C3F87"/>
    <w:rsid w:val="002D4479"/>
    <w:rsid w:val="002E227C"/>
    <w:rsid w:val="002E3B6A"/>
    <w:rsid w:val="002E56DA"/>
    <w:rsid w:val="002F5DB7"/>
    <w:rsid w:val="002F7999"/>
    <w:rsid w:val="00325F1C"/>
    <w:rsid w:val="003277F2"/>
    <w:rsid w:val="00330009"/>
    <w:rsid w:val="003376A4"/>
    <w:rsid w:val="003447CD"/>
    <w:rsid w:val="00352E5C"/>
    <w:rsid w:val="00360921"/>
    <w:rsid w:val="003674B7"/>
    <w:rsid w:val="00371D38"/>
    <w:rsid w:val="00383ABD"/>
    <w:rsid w:val="003845D9"/>
    <w:rsid w:val="003918FA"/>
    <w:rsid w:val="00393969"/>
    <w:rsid w:val="00394816"/>
    <w:rsid w:val="003A258B"/>
    <w:rsid w:val="003A2C7C"/>
    <w:rsid w:val="003A2F65"/>
    <w:rsid w:val="003A34B2"/>
    <w:rsid w:val="003A3B02"/>
    <w:rsid w:val="003A6E1E"/>
    <w:rsid w:val="003B0D3D"/>
    <w:rsid w:val="003C1597"/>
    <w:rsid w:val="003C77C1"/>
    <w:rsid w:val="003D0B63"/>
    <w:rsid w:val="003D23D3"/>
    <w:rsid w:val="003D799B"/>
    <w:rsid w:val="003E155E"/>
    <w:rsid w:val="003E20D4"/>
    <w:rsid w:val="003E2F51"/>
    <w:rsid w:val="003E782A"/>
    <w:rsid w:val="003F0C4D"/>
    <w:rsid w:val="003F3150"/>
    <w:rsid w:val="00405263"/>
    <w:rsid w:val="00411DAB"/>
    <w:rsid w:val="00414EA5"/>
    <w:rsid w:val="00417FBA"/>
    <w:rsid w:val="0044205D"/>
    <w:rsid w:val="00443948"/>
    <w:rsid w:val="00452719"/>
    <w:rsid w:val="004555FE"/>
    <w:rsid w:val="00461A0F"/>
    <w:rsid w:val="00462E63"/>
    <w:rsid w:val="00481619"/>
    <w:rsid w:val="00482B21"/>
    <w:rsid w:val="004929B0"/>
    <w:rsid w:val="0049330A"/>
    <w:rsid w:val="004955FC"/>
    <w:rsid w:val="004A68BB"/>
    <w:rsid w:val="004A773E"/>
    <w:rsid w:val="004A7B79"/>
    <w:rsid w:val="004B1A15"/>
    <w:rsid w:val="004B4D92"/>
    <w:rsid w:val="004C50A5"/>
    <w:rsid w:val="004C66DB"/>
    <w:rsid w:val="004D2DCE"/>
    <w:rsid w:val="004D5BD8"/>
    <w:rsid w:val="004E047A"/>
    <w:rsid w:val="004E0C92"/>
    <w:rsid w:val="004E0EA4"/>
    <w:rsid w:val="004E3704"/>
    <w:rsid w:val="004E4D07"/>
    <w:rsid w:val="004E4ED1"/>
    <w:rsid w:val="004F034A"/>
    <w:rsid w:val="004F1343"/>
    <w:rsid w:val="004F2E8E"/>
    <w:rsid w:val="004F5431"/>
    <w:rsid w:val="005017EE"/>
    <w:rsid w:val="00504A62"/>
    <w:rsid w:val="00513102"/>
    <w:rsid w:val="00524051"/>
    <w:rsid w:val="005243AD"/>
    <w:rsid w:val="005311D3"/>
    <w:rsid w:val="005360C0"/>
    <w:rsid w:val="0054127C"/>
    <w:rsid w:val="005501BE"/>
    <w:rsid w:val="00550621"/>
    <w:rsid w:val="0055762A"/>
    <w:rsid w:val="00562D4E"/>
    <w:rsid w:val="005644FC"/>
    <w:rsid w:val="005769AC"/>
    <w:rsid w:val="005775DB"/>
    <w:rsid w:val="00581AA8"/>
    <w:rsid w:val="00594649"/>
    <w:rsid w:val="005A0554"/>
    <w:rsid w:val="005A0AB4"/>
    <w:rsid w:val="005B5F4B"/>
    <w:rsid w:val="005C2E1C"/>
    <w:rsid w:val="005C4CB8"/>
    <w:rsid w:val="005C7232"/>
    <w:rsid w:val="005C7866"/>
    <w:rsid w:val="005D3F5A"/>
    <w:rsid w:val="005D7173"/>
    <w:rsid w:val="005D7A9F"/>
    <w:rsid w:val="005E3535"/>
    <w:rsid w:val="005F47BE"/>
    <w:rsid w:val="00600BC6"/>
    <w:rsid w:val="006014A7"/>
    <w:rsid w:val="00603082"/>
    <w:rsid w:val="006062FD"/>
    <w:rsid w:val="00621654"/>
    <w:rsid w:val="00637671"/>
    <w:rsid w:val="00654213"/>
    <w:rsid w:val="00656A46"/>
    <w:rsid w:val="0066355D"/>
    <w:rsid w:val="0066494B"/>
    <w:rsid w:val="00666A73"/>
    <w:rsid w:val="006A1076"/>
    <w:rsid w:val="006A4EA1"/>
    <w:rsid w:val="006A50E5"/>
    <w:rsid w:val="006B496B"/>
    <w:rsid w:val="006D1BF1"/>
    <w:rsid w:val="006D4AF6"/>
    <w:rsid w:val="006D57B5"/>
    <w:rsid w:val="006D78EA"/>
    <w:rsid w:val="006D7DA9"/>
    <w:rsid w:val="006E1788"/>
    <w:rsid w:val="006E3107"/>
    <w:rsid w:val="006E32A8"/>
    <w:rsid w:val="006E40EF"/>
    <w:rsid w:val="006F4F26"/>
    <w:rsid w:val="006F5111"/>
    <w:rsid w:val="007011F7"/>
    <w:rsid w:val="007017FD"/>
    <w:rsid w:val="00702CE9"/>
    <w:rsid w:val="00704776"/>
    <w:rsid w:val="00711C2D"/>
    <w:rsid w:val="0071287D"/>
    <w:rsid w:val="00715800"/>
    <w:rsid w:val="00725F9F"/>
    <w:rsid w:val="0073270A"/>
    <w:rsid w:val="00734A0C"/>
    <w:rsid w:val="00742368"/>
    <w:rsid w:val="00747D49"/>
    <w:rsid w:val="00752B70"/>
    <w:rsid w:val="007549FE"/>
    <w:rsid w:val="00771F15"/>
    <w:rsid w:val="00782F1D"/>
    <w:rsid w:val="0079607B"/>
    <w:rsid w:val="007960BC"/>
    <w:rsid w:val="007A7971"/>
    <w:rsid w:val="007B03BF"/>
    <w:rsid w:val="007B1B09"/>
    <w:rsid w:val="007B24F5"/>
    <w:rsid w:val="007B2F00"/>
    <w:rsid w:val="007B35A1"/>
    <w:rsid w:val="007B7A2A"/>
    <w:rsid w:val="007B7A92"/>
    <w:rsid w:val="007C167C"/>
    <w:rsid w:val="007C1DB4"/>
    <w:rsid w:val="007C3BD7"/>
    <w:rsid w:val="007C5B6F"/>
    <w:rsid w:val="007C76CE"/>
    <w:rsid w:val="007D407A"/>
    <w:rsid w:val="007D6912"/>
    <w:rsid w:val="007F4057"/>
    <w:rsid w:val="00811766"/>
    <w:rsid w:val="00812E6B"/>
    <w:rsid w:val="008154D8"/>
    <w:rsid w:val="00823C84"/>
    <w:rsid w:val="00833343"/>
    <w:rsid w:val="00833419"/>
    <w:rsid w:val="00837F59"/>
    <w:rsid w:val="00844BE2"/>
    <w:rsid w:val="00854682"/>
    <w:rsid w:val="00857A1A"/>
    <w:rsid w:val="00860EE2"/>
    <w:rsid w:val="00864A36"/>
    <w:rsid w:val="00865599"/>
    <w:rsid w:val="008702BB"/>
    <w:rsid w:val="0087073F"/>
    <w:rsid w:val="00873040"/>
    <w:rsid w:val="008835C0"/>
    <w:rsid w:val="00886ADA"/>
    <w:rsid w:val="00886F6C"/>
    <w:rsid w:val="0089110A"/>
    <w:rsid w:val="008912AB"/>
    <w:rsid w:val="00891B36"/>
    <w:rsid w:val="0089641E"/>
    <w:rsid w:val="0089790D"/>
    <w:rsid w:val="008B1335"/>
    <w:rsid w:val="008B24D5"/>
    <w:rsid w:val="008B418E"/>
    <w:rsid w:val="008B5988"/>
    <w:rsid w:val="008B7BE7"/>
    <w:rsid w:val="008C02A1"/>
    <w:rsid w:val="008C5AAF"/>
    <w:rsid w:val="008D5159"/>
    <w:rsid w:val="008E0B17"/>
    <w:rsid w:val="008E2BCC"/>
    <w:rsid w:val="008F01F3"/>
    <w:rsid w:val="008F1042"/>
    <w:rsid w:val="00900500"/>
    <w:rsid w:val="00901A59"/>
    <w:rsid w:val="00904E65"/>
    <w:rsid w:val="009204CA"/>
    <w:rsid w:val="00921E81"/>
    <w:rsid w:val="00925045"/>
    <w:rsid w:val="00927861"/>
    <w:rsid w:val="00931108"/>
    <w:rsid w:val="00933335"/>
    <w:rsid w:val="00940C3A"/>
    <w:rsid w:val="0094183B"/>
    <w:rsid w:val="00943230"/>
    <w:rsid w:val="00963E73"/>
    <w:rsid w:val="00964F74"/>
    <w:rsid w:val="009779C3"/>
    <w:rsid w:val="009803EF"/>
    <w:rsid w:val="00981928"/>
    <w:rsid w:val="00983588"/>
    <w:rsid w:val="00992A35"/>
    <w:rsid w:val="00997CB3"/>
    <w:rsid w:val="009A0BED"/>
    <w:rsid w:val="009A396A"/>
    <w:rsid w:val="009A5777"/>
    <w:rsid w:val="009A67BD"/>
    <w:rsid w:val="009B2308"/>
    <w:rsid w:val="009C3169"/>
    <w:rsid w:val="009C63B6"/>
    <w:rsid w:val="009C74BE"/>
    <w:rsid w:val="009D18DA"/>
    <w:rsid w:val="009D59C1"/>
    <w:rsid w:val="009E5A4A"/>
    <w:rsid w:val="009F177E"/>
    <w:rsid w:val="009F677A"/>
    <w:rsid w:val="009F7EDB"/>
    <w:rsid w:val="00A02DB4"/>
    <w:rsid w:val="00A04CD1"/>
    <w:rsid w:val="00A0791B"/>
    <w:rsid w:val="00A11240"/>
    <w:rsid w:val="00A15ACC"/>
    <w:rsid w:val="00A418F2"/>
    <w:rsid w:val="00A440CC"/>
    <w:rsid w:val="00A45DE7"/>
    <w:rsid w:val="00A461E5"/>
    <w:rsid w:val="00A46237"/>
    <w:rsid w:val="00A51644"/>
    <w:rsid w:val="00A652D9"/>
    <w:rsid w:val="00A922C3"/>
    <w:rsid w:val="00A93F11"/>
    <w:rsid w:val="00AA0C95"/>
    <w:rsid w:val="00AB130A"/>
    <w:rsid w:val="00AB2BB9"/>
    <w:rsid w:val="00AB433E"/>
    <w:rsid w:val="00AB498D"/>
    <w:rsid w:val="00AB568C"/>
    <w:rsid w:val="00AB7E0D"/>
    <w:rsid w:val="00AC7B82"/>
    <w:rsid w:val="00AC7F71"/>
    <w:rsid w:val="00AE039E"/>
    <w:rsid w:val="00AE3559"/>
    <w:rsid w:val="00AE73F9"/>
    <w:rsid w:val="00AF1BD5"/>
    <w:rsid w:val="00AF50C0"/>
    <w:rsid w:val="00B00912"/>
    <w:rsid w:val="00B061D2"/>
    <w:rsid w:val="00B1213C"/>
    <w:rsid w:val="00B167D3"/>
    <w:rsid w:val="00B16C54"/>
    <w:rsid w:val="00B4079D"/>
    <w:rsid w:val="00B414D5"/>
    <w:rsid w:val="00B41B79"/>
    <w:rsid w:val="00B47C41"/>
    <w:rsid w:val="00B55CE0"/>
    <w:rsid w:val="00B57731"/>
    <w:rsid w:val="00B723B1"/>
    <w:rsid w:val="00B82A78"/>
    <w:rsid w:val="00B84B5C"/>
    <w:rsid w:val="00B8621C"/>
    <w:rsid w:val="00B94C3E"/>
    <w:rsid w:val="00BA0641"/>
    <w:rsid w:val="00BA200E"/>
    <w:rsid w:val="00BC69A9"/>
    <w:rsid w:val="00BD355C"/>
    <w:rsid w:val="00BD6EEF"/>
    <w:rsid w:val="00BE073C"/>
    <w:rsid w:val="00BE3AA9"/>
    <w:rsid w:val="00BF139D"/>
    <w:rsid w:val="00C0474E"/>
    <w:rsid w:val="00C12C98"/>
    <w:rsid w:val="00C427A6"/>
    <w:rsid w:val="00C454DD"/>
    <w:rsid w:val="00C4727B"/>
    <w:rsid w:val="00C5378D"/>
    <w:rsid w:val="00C54F11"/>
    <w:rsid w:val="00C6143E"/>
    <w:rsid w:val="00C62988"/>
    <w:rsid w:val="00C64D9E"/>
    <w:rsid w:val="00C652F3"/>
    <w:rsid w:val="00C66564"/>
    <w:rsid w:val="00C82184"/>
    <w:rsid w:val="00C84E2B"/>
    <w:rsid w:val="00C9063B"/>
    <w:rsid w:val="00C97112"/>
    <w:rsid w:val="00CA5ECE"/>
    <w:rsid w:val="00CA7C8F"/>
    <w:rsid w:val="00CA7DDD"/>
    <w:rsid w:val="00CB1245"/>
    <w:rsid w:val="00CB70D6"/>
    <w:rsid w:val="00CC1E8E"/>
    <w:rsid w:val="00CD114A"/>
    <w:rsid w:val="00CD27EA"/>
    <w:rsid w:val="00CE1DC1"/>
    <w:rsid w:val="00CF65D2"/>
    <w:rsid w:val="00D0426E"/>
    <w:rsid w:val="00D043F8"/>
    <w:rsid w:val="00D106EE"/>
    <w:rsid w:val="00D115F0"/>
    <w:rsid w:val="00D116CB"/>
    <w:rsid w:val="00D143A0"/>
    <w:rsid w:val="00D1555A"/>
    <w:rsid w:val="00D3339A"/>
    <w:rsid w:val="00D34064"/>
    <w:rsid w:val="00D35A71"/>
    <w:rsid w:val="00D405FE"/>
    <w:rsid w:val="00D416C2"/>
    <w:rsid w:val="00D7062A"/>
    <w:rsid w:val="00D75D1F"/>
    <w:rsid w:val="00D760E7"/>
    <w:rsid w:val="00D761E7"/>
    <w:rsid w:val="00D807F9"/>
    <w:rsid w:val="00D8493A"/>
    <w:rsid w:val="00D92BD2"/>
    <w:rsid w:val="00D95744"/>
    <w:rsid w:val="00DA4C5C"/>
    <w:rsid w:val="00DA6444"/>
    <w:rsid w:val="00DB1C44"/>
    <w:rsid w:val="00DB1F10"/>
    <w:rsid w:val="00DB31A4"/>
    <w:rsid w:val="00DC3322"/>
    <w:rsid w:val="00DD7A31"/>
    <w:rsid w:val="00DE2A25"/>
    <w:rsid w:val="00DF35F0"/>
    <w:rsid w:val="00DF485D"/>
    <w:rsid w:val="00E04246"/>
    <w:rsid w:val="00E04CC5"/>
    <w:rsid w:val="00E069AD"/>
    <w:rsid w:val="00E100ED"/>
    <w:rsid w:val="00E20245"/>
    <w:rsid w:val="00E222FD"/>
    <w:rsid w:val="00E25122"/>
    <w:rsid w:val="00E27673"/>
    <w:rsid w:val="00E3585C"/>
    <w:rsid w:val="00E5126D"/>
    <w:rsid w:val="00E57A0C"/>
    <w:rsid w:val="00E61430"/>
    <w:rsid w:val="00E63CEA"/>
    <w:rsid w:val="00E704C7"/>
    <w:rsid w:val="00E70EE3"/>
    <w:rsid w:val="00E727CA"/>
    <w:rsid w:val="00E7572E"/>
    <w:rsid w:val="00E768E2"/>
    <w:rsid w:val="00E77D8B"/>
    <w:rsid w:val="00E8172F"/>
    <w:rsid w:val="00E86466"/>
    <w:rsid w:val="00E93BA3"/>
    <w:rsid w:val="00EA63F9"/>
    <w:rsid w:val="00EA7631"/>
    <w:rsid w:val="00EB0B0A"/>
    <w:rsid w:val="00EB3579"/>
    <w:rsid w:val="00EC5804"/>
    <w:rsid w:val="00EC7F05"/>
    <w:rsid w:val="00ED4A6D"/>
    <w:rsid w:val="00EE285E"/>
    <w:rsid w:val="00EE2D1A"/>
    <w:rsid w:val="00EF1504"/>
    <w:rsid w:val="00EF711F"/>
    <w:rsid w:val="00F034AF"/>
    <w:rsid w:val="00F05237"/>
    <w:rsid w:val="00F06803"/>
    <w:rsid w:val="00F15E36"/>
    <w:rsid w:val="00F161A8"/>
    <w:rsid w:val="00F21409"/>
    <w:rsid w:val="00F21B35"/>
    <w:rsid w:val="00F22135"/>
    <w:rsid w:val="00F22AA1"/>
    <w:rsid w:val="00F23F1F"/>
    <w:rsid w:val="00F323CE"/>
    <w:rsid w:val="00F409C9"/>
    <w:rsid w:val="00F51760"/>
    <w:rsid w:val="00F527C8"/>
    <w:rsid w:val="00F64076"/>
    <w:rsid w:val="00F657DA"/>
    <w:rsid w:val="00F76D3A"/>
    <w:rsid w:val="00F840C4"/>
    <w:rsid w:val="00F84226"/>
    <w:rsid w:val="00F86BEC"/>
    <w:rsid w:val="00FA2225"/>
    <w:rsid w:val="00FB303F"/>
    <w:rsid w:val="00FB3128"/>
    <w:rsid w:val="00FB5C40"/>
    <w:rsid w:val="00FB5D07"/>
    <w:rsid w:val="00FB5FC6"/>
    <w:rsid w:val="00FD1D28"/>
    <w:rsid w:val="00FE034E"/>
    <w:rsid w:val="00FE1F72"/>
    <w:rsid w:val="00FE4218"/>
    <w:rsid w:val="00FE72DE"/>
    <w:rsid w:val="00FF189A"/>
    <w:rsid w:val="00FF335A"/>
    <w:rsid w:val="00FF4462"/>
    <w:rsid w:val="00FF5DEE"/>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1"/>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 w:type="paragraph" w:styleId="NormalWeb">
    <w:name w:val="Normal (Web)"/>
    <w:basedOn w:val="Normal"/>
    <w:uiPriority w:val="99"/>
    <w:semiHidden/>
    <w:unhideWhenUsed/>
    <w:rsid w:val="001B07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311D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5311D3"/>
    <w:rPr>
      <w:rFonts w:ascii="Calibri" w:eastAsia="Calibri" w:hAnsi="Calibri" w:cs="Calibri"/>
      <w:sz w:val="24"/>
      <w:szCs w:val="24"/>
      <w:lang w:val="en-US"/>
    </w:rPr>
  </w:style>
  <w:style w:type="paragraph" w:styleId="Revision">
    <w:name w:val="Revision"/>
    <w:hidden/>
    <w:uiPriority w:val="99"/>
    <w:semiHidden/>
    <w:rsid w:val="004929B0"/>
    <w:pPr>
      <w:spacing w:after="0" w:line="240" w:lineRule="auto"/>
    </w:pPr>
  </w:style>
  <w:style w:type="paragraph" w:styleId="NoSpacing">
    <w:name w:val="No Spacing"/>
    <w:basedOn w:val="Normal"/>
    <w:link w:val="NoSpacingChar"/>
    <w:uiPriority w:val="1"/>
    <w:qFormat/>
    <w:rsid w:val="00901A59"/>
    <w:pPr>
      <w:spacing w:after="0" w:line="240" w:lineRule="auto"/>
    </w:pPr>
    <w:rPr>
      <w:rFonts w:eastAsiaTheme="minorEastAsia"/>
      <w:sz w:val="20"/>
      <w:szCs w:val="20"/>
      <w:lang w:val="en-US" w:eastAsia="ja-JP"/>
    </w:rPr>
  </w:style>
  <w:style w:type="character" w:customStyle="1" w:styleId="NoSpacingChar">
    <w:name w:val="No Spacing Char"/>
    <w:basedOn w:val="DefaultParagraphFont"/>
    <w:link w:val="NoSpacing"/>
    <w:uiPriority w:val="1"/>
    <w:rsid w:val="00901A59"/>
    <w:rPr>
      <w:rFonts w:eastAsiaTheme="minorEastAsia"/>
      <w:sz w:val="20"/>
      <w:szCs w:val="20"/>
      <w:lang w:val="en-US" w:eastAsia="ja-JP"/>
    </w:rPr>
  </w:style>
  <w:style w:type="character" w:customStyle="1" w:styleId="normaltextrun">
    <w:name w:val="normaltextrun"/>
    <w:basedOn w:val="DefaultParagraphFont"/>
    <w:rsid w:val="00A93F11"/>
  </w:style>
  <w:style w:type="paragraph" w:customStyle="1" w:styleId="paragraph">
    <w:name w:val="paragraph"/>
    <w:basedOn w:val="Normal"/>
    <w:rsid w:val="00A93F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93F11"/>
  </w:style>
  <w:style w:type="character" w:customStyle="1" w:styleId="scxp69905320">
    <w:name w:val="scxp69905320"/>
    <w:basedOn w:val="DefaultParagraphFont"/>
    <w:rsid w:val="00A93F11"/>
  </w:style>
  <w:style w:type="character" w:customStyle="1" w:styleId="advancedproofingissuezoomed">
    <w:name w:val="advancedproofingissuezoomed"/>
    <w:basedOn w:val="DefaultParagraphFont"/>
    <w:rsid w:val="00A93F11"/>
  </w:style>
  <w:style w:type="character" w:customStyle="1" w:styleId="scxp159379204">
    <w:name w:val="scxp159379204"/>
    <w:basedOn w:val="DefaultParagraphFont"/>
    <w:rsid w:val="00A93F11"/>
  </w:style>
  <w:style w:type="character" w:customStyle="1" w:styleId="contextualspellingandgrammarerrorzoomed">
    <w:name w:val="contextualspellingandgrammarerrorzoomed"/>
    <w:basedOn w:val="DefaultParagraphFont"/>
    <w:rsid w:val="00A93F11"/>
  </w:style>
  <w:style w:type="character" w:customStyle="1" w:styleId="scxp183039422">
    <w:name w:val="scxp183039422"/>
    <w:basedOn w:val="DefaultParagraphFont"/>
    <w:rsid w:val="00A93F11"/>
  </w:style>
  <w:style w:type="paragraph" w:styleId="BodyText2">
    <w:name w:val="Body Text 2"/>
    <w:basedOn w:val="Normal"/>
    <w:link w:val="BodyText2Char"/>
    <w:uiPriority w:val="99"/>
    <w:semiHidden/>
    <w:unhideWhenUsed/>
    <w:rsid w:val="00D95744"/>
    <w:pPr>
      <w:spacing w:after="120" w:line="480" w:lineRule="auto"/>
    </w:pPr>
  </w:style>
  <w:style w:type="character" w:customStyle="1" w:styleId="BodyText2Char">
    <w:name w:val="Body Text 2 Char"/>
    <w:basedOn w:val="DefaultParagraphFont"/>
    <w:link w:val="BodyText2"/>
    <w:uiPriority w:val="99"/>
    <w:semiHidden/>
    <w:rsid w:val="00D95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0373692">
      <w:bodyDiv w:val="1"/>
      <w:marLeft w:val="0"/>
      <w:marRight w:val="0"/>
      <w:marTop w:val="0"/>
      <w:marBottom w:val="0"/>
      <w:divBdr>
        <w:top w:val="none" w:sz="0" w:space="0" w:color="auto"/>
        <w:left w:val="none" w:sz="0" w:space="0" w:color="auto"/>
        <w:bottom w:val="none" w:sz="0" w:space="0" w:color="auto"/>
        <w:right w:val="none" w:sz="0" w:space="0" w:color="auto"/>
      </w:divBdr>
      <w:divsChild>
        <w:div w:id="414669585">
          <w:marLeft w:val="0"/>
          <w:marRight w:val="0"/>
          <w:marTop w:val="0"/>
          <w:marBottom w:val="0"/>
          <w:divBdr>
            <w:top w:val="none" w:sz="0" w:space="0" w:color="auto"/>
            <w:left w:val="none" w:sz="0" w:space="0" w:color="auto"/>
            <w:bottom w:val="none" w:sz="0" w:space="0" w:color="auto"/>
            <w:right w:val="none" w:sz="0" w:space="0" w:color="auto"/>
          </w:divBdr>
        </w:div>
        <w:div w:id="411700853">
          <w:marLeft w:val="0"/>
          <w:marRight w:val="0"/>
          <w:marTop w:val="0"/>
          <w:marBottom w:val="0"/>
          <w:divBdr>
            <w:top w:val="none" w:sz="0" w:space="0" w:color="auto"/>
            <w:left w:val="none" w:sz="0" w:space="0" w:color="auto"/>
            <w:bottom w:val="none" w:sz="0" w:space="0" w:color="auto"/>
            <w:right w:val="none" w:sz="0" w:space="0" w:color="auto"/>
          </w:divBdr>
        </w:div>
        <w:div w:id="461575855">
          <w:marLeft w:val="0"/>
          <w:marRight w:val="0"/>
          <w:marTop w:val="0"/>
          <w:marBottom w:val="0"/>
          <w:divBdr>
            <w:top w:val="none" w:sz="0" w:space="0" w:color="auto"/>
            <w:left w:val="none" w:sz="0" w:space="0" w:color="auto"/>
            <w:bottom w:val="none" w:sz="0" w:space="0" w:color="auto"/>
            <w:right w:val="none" w:sz="0" w:space="0" w:color="auto"/>
          </w:divBdr>
        </w:div>
        <w:div w:id="1781991686">
          <w:marLeft w:val="0"/>
          <w:marRight w:val="0"/>
          <w:marTop w:val="0"/>
          <w:marBottom w:val="0"/>
          <w:divBdr>
            <w:top w:val="none" w:sz="0" w:space="0" w:color="auto"/>
            <w:left w:val="none" w:sz="0" w:space="0" w:color="auto"/>
            <w:bottom w:val="none" w:sz="0" w:space="0" w:color="auto"/>
            <w:right w:val="none" w:sz="0" w:space="0" w:color="auto"/>
          </w:divBdr>
        </w:div>
      </w:divsChild>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48263259">
      <w:bodyDiv w:val="1"/>
      <w:marLeft w:val="0"/>
      <w:marRight w:val="0"/>
      <w:marTop w:val="0"/>
      <w:marBottom w:val="0"/>
      <w:divBdr>
        <w:top w:val="none" w:sz="0" w:space="0" w:color="auto"/>
        <w:left w:val="none" w:sz="0" w:space="0" w:color="auto"/>
        <w:bottom w:val="none" w:sz="0" w:space="0" w:color="auto"/>
        <w:right w:val="none" w:sz="0" w:space="0" w:color="auto"/>
      </w:divBdr>
      <w:divsChild>
        <w:div w:id="906184845">
          <w:marLeft w:val="0"/>
          <w:marRight w:val="0"/>
          <w:marTop w:val="0"/>
          <w:marBottom w:val="0"/>
          <w:divBdr>
            <w:top w:val="none" w:sz="0" w:space="0" w:color="auto"/>
            <w:left w:val="none" w:sz="0" w:space="0" w:color="auto"/>
            <w:bottom w:val="none" w:sz="0" w:space="0" w:color="auto"/>
            <w:right w:val="none" w:sz="0" w:space="0" w:color="auto"/>
          </w:divBdr>
        </w:div>
        <w:div w:id="129446693">
          <w:marLeft w:val="0"/>
          <w:marRight w:val="0"/>
          <w:marTop w:val="0"/>
          <w:marBottom w:val="0"/>
          <w:divBdr>
            <w:top w:val="none" w:sz="0" w:space="0" w:color="auto"/>
            <w:left w:val="none" w:sz="0" w:space="0" w:color="auto"/>
            <w:bottom w:val="none" w:sz="0" w:space="0" w:color="auto"/>
            <w:right w:val="none" w:sz="0" w:space="0" w:color="auto"/>
          </w:divBdr>
        </w:div>
        <w:div w:id="1473867813">
          <w:marLeft w:val="0"/>
          <w:marRight w:val="0"/>
          <w:marTop w:val="0"/>
          <w:marBottom w:val="0"/>
          <w:divBdr>
            <w:top w:val="none" w:sz="0" w:space="0" w:color="auto"/>
            <w:left w:val="none" w:sz="0" w:space="0" w:color="auto"/>
            <w:bottom w:val="none" w:sz="0" w:space="0" w:color="auto"/>
            <w:right w:val="none" w:sz="0" w:space="0" w:color="auto"/>
          </w:divBdr>
        </w:div>
        <w:div w:id="320813481">
          <w:marLeft w:val="0"/>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89352011">
      <w:bodyDiv w:val="1"/>
      <w:marLeft w:val="0"/>
      <w:marRight w:val="0"/>
      <w:marTop w:val="0"/>
      <w:marBottom w:val="0"/>
      <w:divBdr>
        <w:top w:val="none" w:sz="0" w:space="0" w:color="auto"/>
        <w:left w:val="none" w:sz="0" w:space="0" w:color="auto"/>
        <w:bottom w:val="none" w:sz="0" w:space="0" w:color="auto"/>
        <w:right w:val="none" w:sz="0" w:space="0" w:color="auto"/>
      </w:divBdr>
      <w:divsChild>
        <w:div w:id="1084575002">
          <w:marLeft w:val="0"/>
          <w:marRight w:val="0"/>
          <w:marTop w:val="0"/>
          <w:marBottom w:val="0"/>
          <w:divBdr>
            <w:top w:val="none" w:sz="0" w:space="0" w:color="auto"/>
            <w:left w:val="none" w:sz="0" w:space="0" w:color="auto"/>
            <w:bottom w:val="none" w:sz="0" w:space="0" w:color="auto"/>
            <w:right w:val="none" w:sz="0" w:space="0" w:color="auto"/>
          </w:divBdr>
        </w:div>
        <w:div w:id="1945650997">
          <w:marLeft w:val="0"/>
          <w:marRight w:val="0"/>
          <w:marTop w:val="0"/>
          <w:marBottom w:val="0"/>
          <w:divBdr>
            <w:top w:val="none" w:sz="0" w:space="0" w:color="auto"/>
            <w:left w:val="none" w:sz="0" w:space="0" w:color="auto"/>
            <w:bottom w:val="none" w:sz="0" w:space="0" w:color="auto"/>
            <w:right w:val="none" w:sz="0" w:space="0" w:color="auto"/>
          </w:divBdr>
        </w:div>
        <w:div w:id="1618482291">
          <w:marLeft w:val="0"/>
          <w:marRight w:val="0"/>
          <w:marTop w:val="0"/>
          <w:marBottom w:val="0"/>
          <w:divBdr>
            <w:top w:val="none" w:sz="0" w:space="0" w:color="auto"/>
            <w:left w:val="none" w:sz="0" w:space="0" w:color="auto"/>
            <w:bottom w:val="none" w:sz="0" w:space="0" w:color="auto"/>
            <w:right w:val="none" w:sz="0" w:space="0" w:color="auto"/>
          </w:divBdr>
        </w:div>
        <w:div w:id="184288431">
          <w:marLeft w:val="0"/>
          <w:marRight w:val="0"/>
          <w:marTop w:val="0"/>
          <w:marBottom w:val="0"/>
          <w:divBdr>
            <w:top w:val="none" w:sz="0" w:space="0" w:color="auto"/>
            <w:left w:val="none" w:sz="0" w:space="0" w:color="auto"/>
            <w:bottom w:val="none" w:sz="0" w:space="0" w:color="auto"/>
            <w:right w:val="none" w:sz="0" w:space="0" w:color="auto"/>
          </w:divBdr>
        </w:div>
        <w:div w:id="778262530">
          <w:marLeft w:val="0"/>
          <w:marRight w:val="0"/>
          <w:marTop w:val="0"/>
          <w:marBottom w:val="0"/>
          <w:divBdr>
            <w:top w:val="none" w:sz="0" w:space="0" w:color="auto"/>
            <w:left w:val="none" w:sz="0" w:space="0" w:color="auto"/>
            <w:bottom w:val="none" w:sz="0" w:space="0" w:color="auto"/>
            <w:right w:val="none" w:sz="0" w:space="0" w:color="auto"/>
          </w:divBdr>
        </w:div>
        <w:div w:id="1554847773">
          <w:marLeft w:val="0"/>
          <w:marRight w:val="0"/>
          <w:marTop w:val="0"/>
          <w:marBottom w:val="0"/>
          <w:divBdr>
            <w:top w:val="none" w:sz="0" w:space="0" w:color="auto"/>
            <w:left w:val="none" w:sz="0" w:space="0" w:color="auto"/>
            <w:bottom w:val="none" w:sz="0" w:space="0" w:color="auto"/>
            <w:right w:val="none" w:sz="0" w:space="0" w:color="auto"/>
          </w:divBdr>
        </w:div>
        <w:div w:id="843055642">
          <w:marLeft w:val="0"/>
          <w:marRight w:val="0"/>
          <w:marTop w:val="0"/>
          <w:marBottom w:val="0"/>
          <w:divBdr>
            <w:top w:val="none" w:sz="0" w:space="0" w:color="auto"/>
            <w:left w:val="none" w:sz="0" w:space="0" w:color="auto"/>
            <w:bottom w:val="none" w:sz="0" w:space="0" w:color="auto"/>
            <w:right w:val="none" w:sz="0" w:space="0" w:color="auto"/>
          </w:divBdr>
        </w:div>
        <w:div w:id="894001241">
          <w:marLeft w:val="0"/>
          <w:marRight w:val="0"/>
          <w:marTop w:val="0"/>
          <w:marBottom w:val="0"/>
          <w:divBdr>
            <w:top w:val="none" w:sz="0" w:space="0" w:color="auto"/>
            <w:left w:val="none" w:sz="0" w:space="0" w:color="auto"/>
            <w:bottom w:val="none" w:sz="0" w:space="0" w:color="auto"/>
            <w:right w:val="none" w:sz="0" w:space="0" w:color="auto"/>
          </w:divBdr>
        </w:div>
      </w:divsChild>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05722276">
      <w:bodyDiv w:val="1"/>
      <w:marLeft w:val="0"/>
      <w:marRight w:val="0"/>
      <w:marTop w:val="0"/>
      <w:marBottom w:val="0"/>
      <w:divBdr>
        <w:top w:val="none" w:sz="0" w:space="0" w:color="auto"/>
        <w:left w:val="none" w:sz="0" w:space="0" w:color="auto"/>
        <w:bottom w:val="none" w:sz="0" w:space="0" w:color="auto"/>
        <w:right w:val="none" w:sz="0" w:space="0" w:color="auto"/>
      </w:divBdr>
    </w:div>
    <w:div w:id="253058059">
      <w:bodyDiv w:val="1"/>
      <w:marLeft w:val="0"/>
      <w:marRight w:val="0"/>
      <w:marTop w:val="0"/>
      <w:marBottom w:val="0"/>
      <w:divBdr>
        <w:top w:val="none" w:sz="0" w:space="0" w:color="auto"/>
        <w:left w:val="none" w:sz="0" w:space="0" w:color="auto"/>
        <w:bottom w:val="none" w:sz="0" w:space="0" w:color="auto"/>
        <w:right w:val="none" w:sz="0" w:space="0" w:color="auto"/>
      </w:divBdr>
    </w:div>
    <w:div w:id="259071122">
      <w:bodyDiv w:val="1"/>
      <w:marLeft w:val="0"/>
      <w:marRight w:val="0"/>
      <w:marTop w:val="0"/>
      <w:marBottom w:val="0"/>
      <w:divBdr>
        <w:top w:val="none" w:sz="0" w:space="0" w:color="auto"/>
        <w:left w:val="none" w:sz="0" w:space="0" w:color="auto"/>
        <w:bottom w:val="none" w:sz="0" w:space="0" w:color="auto"/>
        <w:right w:val="none" w:sz="0" w:space="0" w:color="auto"/>
      </w:divBdr>
      <w:divsChild>
        <w:div w:id="378818061">
          <w:marLeft w:val="0"/>
          <w:marRight w:val="0"/>
          <w:marTop w:val="0"/>
          <w:marBottom w:val="0"/>
          <w:divBdr>
            <w:top w:val="none" w:sz="0" w:space="0" w:color="auto"/>
            <w:left w:val="none" w:sz="0" w:space="0" w:color="auto"/>
            <w:bottom w:val="none" w:sz="0" w:space="0" w:color="auto"/>
            <w:right w:val="none" w:sz="0" w:space="0" w:color="auto"/>
          </w:divBdr>
        </w:div>
        <w:div w:id="1858040237">
          <w:marLeft w:val="0"/>
          <w:marRight w:val="0"/>
          <w:marTop w:val="0"/>
          <w:marBottom w:val="0"/>
          <w:divBdr>
            <w:top w:val="none" w:sz="0" w:space="0" w:color="auto"/>
            <w:left w:val="none" w:sz="0" w:space="0" w:color="auto"/>
            <w:bottom w:val="none" w:sz="0" w:space="0" w:color="auto"/>
            <w:right w:val="none" w:sz="0" w:space="0" w:color="auto"/>
          </w:divBdr>
        </w:div>
        <w:div w:id="386488918">
          <w:marLeft w:val="0"/>
          <w:marRight w:val="0"/>
          <w:marTop w:val="0"/>
          <w:marBottom w:val="0"/>
          <w:divBdr>
            <w:top w:val="none" w:sz="0" w:space="0" w:color="auto"/>
            <w:left w:val="none" w:sz="0" w:space="0" w:color="auto"/>
            <w:bottom w:val="none" w:sz="0" w:space="0" w:color="auto"/>
            <w:right w:val="none" w:sz="0" w:space="0" w:color="auto"/>
          </w:divBdr>
        </w:div>
        <w:div w:id="991642090">
          <w:marLeft w:val="0"/>
          <w:marRight w:val="0"/>
          <w:marTop w:val="0"/>
          <w:marBottom w:val="0"/>
          <w:divBdr>
            <w:top w:val="none" w:sz="0" w:space="0" w:color="auto"/>
            <w:left w:val="none" w:sz="0" w:space="0" w:color="auto"/>
            <w:bottom w:val="none" w:sz="0" w:space="0" w:color="auto"/>
            <w:right w:val="none" w:sz="0" w:space="0" w:color="auto"/>
          </w:divBdr>
        </w:div>
      </w:divsChild>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53112284">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30468416">
      <w:bodyDiv w:val="1"/>
      <w:marLeft w:val="0"/>
      <w:marRight w:val="0"/>
      <w:marTop w:val="0"/>
      <w:marBottom w:val="0"/>
      <w:divBdr>
        <w:top w:val="none" w:sz="0" w:space="0" w:color="auto"/>
        <w:left w:val="none" w:sz="0" w:space="0" w:color="auto"/>
        <w:bottom w:val="none" w:sz="0" w:space="0" w:color="auto"/>
        <w:right w:val="none" w:sz="0" w:space="0" w:color="auto"/>
      </w:divBdr>
      <w:divsChild>
        <w:div w:id="1225944065">
          <w:marLeft w:val="0"/>
          <w:marRight w:val="0"/>
          <w:marTop w:val="0"/>
          <w:marBottom w:val="0"/>
          <w:divBdr>
            <w:top w:val="none" w:sz="0" w:space="0" w:color="auto"/>
            <w:left w:val="none" w:sz="0" w:space="0" w:color="auto"/>
            <w:bottom w:val="none" w:sz="0" w:space="0" w:color="auto"/>
            <w:right w:val="none" w:sz="0" w:space="0" w:color="auto"/>
          </w:divBdr>
        </w:div>
        <w:div w:id="1993408866">
          <w:marLeft w:val="0"/>
          <w:marRight w:val="0"/>
          <w:marTop w:val="0"/>
          <w:marBottom w:val="0"/>
          <w:divBdr>
            <w:top w:val="none" w:sz="0" w:space="0" w:color="auto"/>
            <w:left w:val="none" w:sz="0" w:space="0" w:color="auto"/>
            <w:bottom w:val="none" w:sz="0" w:space="0" w:color="auto"/>
            <w:right w:val="none" w:sz="0" w:space="0" w:color="auto"/>
          </w:divBdr>
        </w:div>
        <w:div w:id="2095055728">
          <w:marLeft w:val="0"/>
          <w:marRight w:val="0"/>
          <w:marTop w:val="0"/>
          <w:marBottom w:val="0"/>
          <w:divBdr>
            <w:top w:val="none" w:sz="0" w:space="0" w:color="auto"/>
            <w:left w:val="none" w:sz="0" w:space="0" w:color="auto"/>
            <w:bottom w:val="none" w:sz="0" w:space="0" w:color="auto"/>
            <w:right w:val="none" w:sz="0" w:space="0" w:color="auto"/>
          </w:divBdr>
        </w:div>
        <w:div w:id="1276209700">
          <w:marLeft w:val="0"/>
          <w:marRight w:val="0"/>
          <w:marTop w:val="0"/>
          <w:marBottom w:val="0"/>
          <w:divBdr>
            <w:top w:val="none" w:sz="0" w:space="0" w:color="auto"/>
            <w:left w:val="none" w:sz="0" w:space="0" w:color="auto"/>
            <w:bottom w:val="none" w:sz="0" w:space="0" w:color="auto"/>
            <w:right w:val="none" w:sz="0" w:space="0" w:color="auto"/>
          </w:divBdr>
        </w:div>
      </w:divsChild>
    </w:div>
    <w:div w:id="440954587">
      <w:bodyDiv w:val="1"/>
      <w:marLeft w:val="0"/>
      <w:marRight w:val="0"/>
      <w:marTop w:val="0"/>
      <w:marBottom w:val="0"/>
      <w:divBdr>
        <w:top w:val="none" w:sz="0" w:space="0" w:color="auto"/>
        <w:left w:val="none" w:sz="0" w:space="0" w:color="auto"/>
        <w:bottom w:val="none" w:sz="0" w:space="0" w:color="auto"/>
        <w:right w:val="none" w:sz="0" w:space="0" w:color="auto"/>
      </w:divBdr>
    </w:div>
    <w:div w:id="441152965">
      <w:bodyDiv w:val="1"/>
      <w:marLeft w:val="0"/>
      <w:marRight w:val="0"/>
      <w:marTop w:val="0"/>
      <w:marBottom w:val="0"/>
      <w:divBdr>
        <w:top w:val="none" w:sz="0" w:space="0" w:color="auto"/>
        <w:left w:val="none" w:sz="0" w:space="0" w:color="auto"/>
        <w:bottom w:val="none" w:sz="0" w:space="0" w:color="auto"/>
        <w:right w:val="none" w:sz="0" w:space="0" w:color="auto"/>
      </w:divBdr>
      <w:divsChild>
        <w:div w:id="2034450983">
          <w:marLeft w:val="547"/>
          <w:marRight w:val="0"/>
          <w:marTop w:val="0"/>
          <w:marBottom w:val="180"/>
          <w:divBdr>
            <w:top w:val="none" w:sz="0" w:space="0" w:color="auto"/>
            <w:left w:val="none" w:sz="0" w:space="0" w:color="auto"/>
            <w:bottom w:val="none" w:sz="0" w:space="0" w:color="auto"/>
            <w:right w:val="none" w:sz="0" w:space="0" w:color="auto"/>
          </w:divBdr>
        </w:div>
        <w:div w:id="1668554049">
          <w:marLeft w:val="547"/>
          <w:marRight w:val="0"/>
          <w:marTop w:val="0"/>
          <w:marBottom w:val="0"/>
          <w:divBdr>
            <w:top w:val="none" w:sz="0" w:space="0" w:color="auto"/>
            <w:left w:val="none" w:sz="0" w:space="0" w:color="auto"/>
            <w:bottom w:val="none" w:sz="0" w:space="0" w:color="auto"/>
            <w:right w:val="none" w:sz="0" w:space="0" w:color="auto"/>
          </w:divBdr>
        </w:div>
        <w:div w:id="1424112599">
          <w:marLeft w:val="547"/>
          <w:marRight w:val="0"/>
          <w:marTop w:val="0"/>
          <w:marBottom w:val="0"/>
          <w:divBdr>
            <w:top w:val="none" w:sz="0" w:space="0" w:color="auto"/>
            <w:left w:val="none" w:sz="0" w:space="0" w:color="auto"/>
            <w:bottom w:val="none" w:sz="0" w:space="0" w:color="auto"/>
            <w:right w:val="none" w:sz="0" w:space="0" w:color="auto"/>
          </w:divBdr>
        </w:div>
        <w:div w:id="1859419646">
          <w:marLeft w:val="547"/>
          <w:marRight w:val="0"/>
          <w:marTop w:val="0"/>
          <w:marBottom w:val="0"/>
          <w:divBdr>
            <w:top w:val="none" w:sz="0" w:space="0" w:color="auto"/>
            <w:left w:val="none" w:sz="0" w:space="0" w:color="auto"/>
            <w:bottom w:val="none" w:sz="0" w:space="0" w:color="auto"/>
            <w:right w:val="none" w:sz="0" w:space="0" w:color="auto"/>
          </w:divBdr>
        </w:div>
        <w:div w:id="617689525">
          <w:marLeft w:val="1166"/>
          <w:marRight w:val="0"/>
          <w:marTop w:val="0"/>
          <w:marBottom w:val="0"/>
          <w:divBdr>
            <w:top w:val="none" w:sz="0" w:space="0" w:color="auto"/>
            <w:left w:val="none" w:sz="0" w:space="0" w:color="auto"/>
            <w:bottom w:val="none" w:sz="0" w:space="0" w:color="auto"/>
            <w:right w:val="none" w:sz="0" w:space="0" w:color="auto"/>
          </w:divBdr>
        </w:div>
        <w:div w:id="510409362">
          <w:marLeft w:val="1166"/>
          <w:marRight w:val="0"/>
          <w:marTop w:val="0"/>
          <w:marBottom w:val="0"/>
          <w:divBdr>
            <w:top w:val="none" w:sz="0" w:space="0" w:color="auto"/>
            <w:left w:val="none" w:sz="0" w:space="0" w:color="auto"/>
            <w:bottom w:val="none" w:sz="0" w:space="0" w:color="auto"/>
            <w:right w:val="none" w:sz="0" w:space="0" w:color="auto"/>
          </w:divBdr>
        </w:div>
        <w:div w:id="248775255">
          <w:marLeft w:val="547"/>
          <w:marRight w:val="0"/>
          <w:marTop w:val="0"/>
          <w:marBottom w:val="0"/>
          <w:divBdr>
            <w:top w:val="none" w:sz="0" w:space="0" w:color="auto"/>
            <w:left w:val="none" w:sz="0" w:space="0" w:color="auto"/>
            <w:bottom w:val="none" w:sz="0" w:space="0" w:color="auto"/>
            <w:right w:val="none" w:sz="0" w:space="0" w:color="auto"/>
          </w:divBdr>
        </w:div>
        <w:div w:id="916792101">
          <w:marLeft w:val="1166"/>
          <w:marRight w:val="0"/>
          <w:marTop w:val="0"/>
          <w:marBottom w:val="0"/>
          <w:divBdr>
            <w:top w:val="none" w:sz="0" w:space="0" w:color="auto"/>
            <w:left w:val="none" w:sz="0" w:space="0" w:color="auto"/>
            <w:bottom w:val="none" w:sz="0" w:space="0" w:color="auto"/>
            <w:right w:val="none" w:sz="0" w:space="0" w:color="auto"/>
          </w:divBdr>
        </w:div>
        <w:div w:id="1832142102">
          <w:marLeft w:val="1166"/>
          <w:marRight w:val="0"/>
          <w:marTop w:val="0"/>
          <w:marBottom w:val="0"/>
          <w:divBdr>
            <w:top w:val="none" w:sz="0" w:space="0" w:color="auto"/>
            <w:left w:val="none" w:sz="0" w:space="0" w:color="auto"/>
            <w:bottom w:val="none" w:sz="0" w:space="0" w:color="auto"/>
            <w:right w:val="none" w:sz="0" w:space="0" w:color="auto"/>
          </w:divBdr>
        </w:div>
        <w:div w:id="975180905">
          <w:marLeft w:val="547"/>
          <w:marRight w:val="0"/>
          <w:marTop w:val="0"/>
          <w:marBottom w:val="0"/>
          <w:divBdr>
            <w:top w:val="none" w:sz="0" w:space="0" w:color="auto"/>
            <w:left w:val="none" w:sz="0" w:space="0" w:color="auto"/>
            <w:bottom w:val="none" w:sz="0" w:space="0" w:color="auto"/>
            <w:right w:val="none" w:sz="0" w:space="0" w:color="auto"/>
          </w:divBdr>
        </w:div>
        <w:div w:id="493641305">
          <w:marLeft w:val="547"/>
          <w:marRight w:val="0"/>
          <w:marTop w:val="0"/>
          <w:marBottom w:val="0"/>
          <w:divBdr>
            <w:top w:val="none" w:sz="0" w:space="0" w:color="auto"/>
            <w:left w:val="none" w:sz="0" w:space="0" w:color="auto"/>
            <w:bottom w:val="none" w:sz="0" w:space="0" w:color="auto"/>
            <w:right w:val="none" w:sz="0" w:space="0" w:color="auto"/>
          </w:divBdr>
        </w:div>
        <w:div w:id="1103765927">
          <w:marLeft w:val="547"/>
          <w:marRight w:val="0"/>
          <w:marTop w:val="0"/>
          <w:marBottom w:val="0"/>
          <w:divBdr>
            <w:top w:val="none" w:sz="0" w:space="0" w:color="auto"/>
            <w:left w:val="none" w:sz="0" w:space="0" w:color="auto"/>
            <w:bottom w:val="none" w:sz="0" w:space="0" w:color="auto"/>
            <w:right w:val="none" w:sz="0" w:space="0" w:color="auto"/>
          </w:divBdr>
        </w:div>
      </w:divsChild>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09959409">
      <w:bodyDiv w:val="1"/>
      <w:marLeft w:val="0"/>
      <w:marRight w:val="0"/>
      <w:marTop w:val="0"/>
      <w:marBottom w:val="0"/>
      <w:divBdr>
        <w:top w:val="none" w:sz="0" w:space="0" w:color="auto"/>
        <w:left w:val="none" w:sz="0" w:space="0" w:color="auto"/>
        <w:bottom w:val="none" w:sz="0" w:space="0" w:color="auto"/>
        <w:right w:val="none" w:sz="0" w:space="0" w:color="auto"/>
      </w:divBdr>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48966381">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099908977">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3671209">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48984895">
      <w:bodyDiv w:val="1"/>
      <w:marLeft w:val="0"/>
      <w:marRight w:val="0"/>
      <w:marTop w:val="0"/>
      <w:marBottom w:val="0"/>
      <w:divBdr>
        <w:top w:val="none" w:sz="0" w:space="0" w:color="auto"/>
        <w:left w:val="none" w:sz="0" w:space="0" w:color="auto"/>
        <w:bottom w:val="none" w:sz="0" w:space="0" w:color="auto"/>
        <w:right w:val="none" w:sz="0" w:space="0" w:color="auto"/>
      </w:divBdr>
      <w:divsChild>
        <w:div w:id="118690959">
          <w:marLeft w:val="547"/>
          <w:marRight w:val="0"/>
          <w:marTop w:val="0"/>
          <w:marBottom w:val="180"/>
          <w:divBdr>
            <w:top w:val="none" w:sz="0" w:space="0" w:color="auto"/>
            <w:left w:val="none" w:sz="0" w:space="0" w:color="auto"/>
            <w:bottom w:val="none" w:sz="0" w:space="0" w:color="auto"/>
            <w:right w:val="none" w:sz="0" w:space="0" w:color="auto"/>
          </w:divBdr>
        </w:div>
      </w:divsChild>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07591257">
      <w:bodyDiv w:val="1"/>
      <w:marLeft w:val="0"/>
      <w:marRight w:val="0"/>
      <w:marTop w:val="0"/>
      <w:marBottom w:val="0"/>
      <w:divBdr>
        <w:top w:val="none" w:sz="0" w:space="0" w:color="auto"/>
        <w:left w:val="none" w:sz="0" w:space="0" w:color="auto"/>
        <w:bottom w:val="none" w:sz="0" w:space="0" w:color="auto"/>
        <w:right w:val="none" w:sz="0" w:space="0" w:color="auto"/>
      </w:divBdr>
      <w:divsChild>
        <w:div w:id="349257194">
          <w:marLeft w:val="547"/>
          <w:marRight w:val="0"/>
          <w:marTop w:val="0"/>
          <w:marBottom w:val="180"/>
          <w:divBdr>
            <w:top w:val="none" w:sz="0" w:space="0" w:color="auto"/>
            <w:left w:val="none" w:sz="0" w:space="0" w:color="auto"/>
            <w:bottom w:val="none" w:sz="0" w:space="0" w:color="auto"/>
            <w:right w:val="none" w:sz="0" w:space="0" w:color="auto"/>
          </w:divBdr>
        </w:div>
      </w:divsChild>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22599559">
      <w:bodyDiv w:val="1"/>
      <w:marLeft w:val="0"/>
      <w:marRight w:val="0"/>
      <w:marTop w:val="0"/>
      <w:marBottom w:val="0"/>
      <w:divBdr>
        <w:top w:val="none" w:sz="0" w:space="0" w:color="auto"/>
        <w:left w:val="none" w:sz="0" w:space="0" w:color="auto"/>
        <w:bottom w:val="none" w:sz="0" w:space="0" w:color="auto"/>
        <w:right w:val="none" w:sz="0" w:space="0" w:color="auto"/>
      </w:divBdr>
      <w:divsChild>
        <w:div w:id="407072877">
          <w:marLeft w:val="0"/>
          <w:marRight w:val="0"/>
          <w:marTop w:val="0"/>
          <w:marBottom w:val="0"/>
          <w:divBdr>
            <w:top w:val="none" w:sz="0" w:space="0" w:color="auto"/>
            <w:left w:val="none" w:sz="0" w:space="0" w:color="auto"/>
            <w:bottom w:val="none" w:sz="0" w:space="0" w:color="auto"/>
            <w:right w:val="none" w:sz="0" w:space="0" w:color="auto"/>
          </w:divBdr>
        </w:div>
        <w:div w:id="603148792">
          <w:marLeft w:val="0"/>
          <w:marRight w:val="0"/>
          <w:marTop w:val="0"/>
          <w:marBottom w:val="0"/>
          <w:divBdr>
            <w:top w:val="none" w:sz="0" w:space="0" w:color="auto"/>
            <w:left w:val="none" w:sz="0" w:space="0" w:color="auto"/>
            <w:bottom w:val="none" w:sz="0" w:space="0" w:color="auto"/>
            <w:right w:val="none" w:sz="0" w:space="0" w:color="auto"/>
          </w:divBdr>
        </w:div>
        <w:div w:id="952902612">
          <w:marLeft w:val="0"/>
          <w:marRight w:val="0"/>
          <w:marTop w:val="0"/>
          <w:marBottom w:val="0"/>
          <w:divBdr>
            <w:top w:val="none" w:sz="0" w:space="0" w:color="auto"/>
            <w:left w:val="none" w:sz="0" w:space="0" w:color="auto"/>
            <w:bottom w:val="none" w:sz="0" w:space="0" w:color="auto"/>
            <w:right w:val="none" w:sz="0" w:space="0" w:color="auto"/>
          </w:divBdr>
        </w:div>
        <w:div w:id="379288918">
          <w:marLeft w:val="0"/>
          <w:marRight w:val="0"/>
          <w:marTop w:val="0"/>
          <w:marBottom w:val="0"/>
          <w:divBdr>
            <w:top w:val="none" w:sz="0" w:space="0" w:color="auto"/>
            <w:left w:val="none" w:sz="0" w:space="0" w:color="auto"/>
            <w:bottom w:val="none" w:sz="0" w:space="0" w:color="auto"/>
            <w:right w:val="none" w:sz="0" w:space="0" w:color="auto"/>
          </w:divBdr>
        </w:div>
        <w:div w:id="1904563203">
          <w:marLeft w:val="0"/>
          <w:marRight w:val="0"/>
          <w:marTop w:val="0"/>
          <w:marBottom w:val="0"/>
          <w:divBdr>
            <w:top w:val="none" w:sz="0" w:space="0" w:color="auto"/>
            <w:left w:val="none" w:sz="0" w:space="0" w:color="auto"/>
            <w:bottom w:val="none" w:sz="0" w:space="0" w:color="auto"/>
            <w:right w:val="none" w:sz="0" w:space="0" w:color="auto"/>
          </w:divBdr>
        </w:div>
        <w:div w:id="181628742">
          <w:marLeft w:val="0"/>
          <w:marRight w:val="0"/>
          <w:marTop w:val="0"/>
          <w:marBottom w:val="0"/>
          <w:divBdr>
            <w:top w:val="none" w:sz="0" w:space="0" w:color="auto"/>
            <w:left w:val="none" w:sz="0" w:space="0" w:color="auto"/>
            <w:bottom w:val="none" w:sz="0" w:space="0" w:color="auto"/>
            <w:right w:val="none" w:sz="0" w:space="0" w:color="auto"/>
          </w:divBdr>
        </w:div>
        <w:div w:id="2138864983">
          <w:marLeft w:val="0"/>
          <w:marRight w:val="0"/>
          <w:marTop w:val="0"/>
          <w:marBottom w:val="0"/>
          <w:divBdr>
            <w:top w:val="none" w:sz="0" w:space="0" w:color="auto"/>
            <w:left w:val="none" w:sz="0" w:space="0" w:color="auto"/>
            <w:bottom w:val="none" w:sz="0" w:space="0" w:color="auto"/>
            <w:right w:val="none" w:sz="0" w:space="0" w:color="auto"/>
          </w:divBdr>
        </w:div>
        <w:div w:id="641350274">
          <w:marLeft w:val="0"/>
          <w:marRight w:val="0"/>
          <w:marTop w:val="0"/>
          <w:marBottom w:val="0"/>
          <w:divBdr>
            <w:top w:val="none" w:sz="0" w:space="0" w:color="auto"/>
            <w:left w:val="none" w:sz="0" w:space="0" w:color="auto"/>
            <w:bottom w:val="none" w:sz="0" w:space="0" w:color="auto"/>
            <w:right w:val="none" w:sz="0" w:space="0" w:color="auto"/>
          </w:divBdr>
        </w:div>
        <w:div w:id="930238472">
          <w:marLeft w:val="0"/>
          <w:marRight w:val="0"/>
          <w:marTop w:val="0"/>
          <w:marBottom w:val="0"/>
          <w:divBdr>
            <w:top w:val="none" w:sz="0" w:space="0" w:color="auto"/>
            <w:left w:val="none" w:sz="0" w:space="0" w:color="auto"/>
            <w:bottom w:val="none" w:sz="0" w:space="0" w:color="auto"/>
            <w:right w:val="none" w:sz="0" w:space="0" w:color="auto"/>
          </w:divBdr>
        </w:div>
        <w:div w:id="1449467567">
          <w:marLeft w:val="0"/>
          <w:marRight w:val="0"/>
          <w:marTop w:val="0"/>
          <w:marBottom w:val="0"/>
          <w:divBdr>
            <w:top w:val="none" w:sz="0" w:space="0" w:color="auto"/>
            <w:left w:val="none" w:sz="0" w:space="0" w:color="auto"/>
            <w:bottom w:val="none" w:sz="0" w:space="0" w:color="auto"/>
            <w:right w:val="none" w:sz="0" w:space="0" w:color="auto"/>
          </w:divBdr>
        </w:div>
        <w:div w:id="1107580147">
          <w:marLeft w:val="0"/>
          <w:marRight w:val="0"/>
          <w:marTop w:val="0"/>
          <w:marBottom w:val="0"/>
          <w:divBdr>
            <w:top w:val="none" w:sz="0" w:space="0" w:color="auto"/>
            <w:left w:val="none" w:sz="0" w:space="0" w:color="auto"/>
            <w:bottom w:val="none" w:sz="0" w:space="0" w:color="auto"/>
            <w:right w:val="none" w:sz="0" w:space="0" w:color="auto"/>
          </w:divBdr>
        </w:div>
        <w:div w:id="2094814654">
          <w:marLeft w:val="0"/>
          <w:marRight w:val="0"/>
          <w:marTop w:val="0"/>
          <w:marBottom w:val="0"/>
          <w:divBdr>
            <w:top w:val="none" w:sz="0" w:space="0" w:color="auto"/>
            <w:left w:val="none" w:sz="0" w:space="0" w:color="auto"/>
            <w:bottom w:val="none" w:sz="0" w:space="0" w:color="auto"/>
            <w:right w:val="none" w:sz="0" w:space="0" w:color="auto"/>
          </w:divBdr>
        </w:div>
        <w:div w:id="235478988">
          <w:marLeft w:val="0"/>
          <w:marRight w:val="0"/>
          <w:marTop w:val="0"/>
          <w:marBottom w:val="0"/>
          <w:divBdr>
            <w:top w:val="none" w:sz="0" w:space="0" w:color="auto"/>
            <w:left w:val="none" w:sz="0" w:space="0" w:color="auto"/>
            <w:bottom w:val="none" w:sz="0" w:space="0" w:color="auto"/>
            <w:right w:val="none" w:sz="0" w:space="0" w:color="auto"/>
          </w:divBdr>
        </w:div>
      </w:divsChild>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59372018">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11291241">
      <w:bodyDiv w:val="1"/>
      <w:marLeft w:val="0"/>
      <w:marRight w:val="0"/>
      <w:marTop w:val="0"/>
      <w:marBottom w:val="0"/>
      <w:divBdr>
        <w:top w:val="none" w:sz="0" w:space="0" w:color="auto"/>
        <w:left w:val="none" w:sz="0" w:space="0" w:color="auto"/>
        <w:bottom w:val="none" w:sz="0" w:space="0" w:color="auto"/>
        <w:right w:val="none" w:sz="0" w:space="0" w:color="auto"/>
      </w:divBdr>
    </w:div>
    <w:div w:id="1521434989">
      <w:bodyDiv w:val="1"/>
      <w:marLeft w:val="0"/>
      <w:marRight w:val="0"/>
      <w:marTop w:val="0"/>
      <w:marBottom w:val="0"/>
      <w:divBdr>
        <w:top w:val="none" w:sz="0" w:space="0" w:color="auto"/>
        <w:left w:val="none" w:sz="0" w:space="0" w:color="auto"/>
        <w:bottom w:val="none" w:sz="0" w:space="0" w:color="auto"/>
        <w:right w:val="none" w:sz="0" w:space="0" w:color="auto"/>
      </w:divBdr>
      <w:divsChild>
        <w:div w:id="794834935">
          <w:marLeft w:val="0"/>
          <w:marRight w:val="0"/>
          <w:marTop w:val="0"/>
          <w:marBottom w:val="0"/>
          <w:divBdr>
            <w:top w:val="none" w:sz="0" w:space="0" w:color="auto"/>
            <w:left w:val="none" w:sz="0" w:space="0" w:color="auto"/>
            <w:bottom w:val="none" w:sz="0" w:space="0" w:color="auto"/>
            <w:right w:val="none" w:sz="0" w:space="0" w:color="auto"/>
          </w:divBdr>
        </w:div>
        <w:div w:id="4791755">
          <w:marLeft w:val="0"/>
          <w:marRight w:val="0"/>
          <w:marTop w:val="0"/>
          <w:marBottom w:val="0"/>
          <w:divBdr>
            <w:top w:val="none" w:sz="0" w:space="0" w:color="auto"/>
            <w:left w:val="none" w:sz="0" w:space="0" w:color="auto"/>
            <w:bottom w:val="none" w:sz="0" w:space="0" w:color="auto"/>
            <w:right w:val="none" w:sz="0" w:space="0" w:color="auto"/>
          </w:divBdr>
        </w:div>
        <w:div w:id="2104448618">
          <w:marLeft w:val="0"/>
          <w:marRight w:val="0"/>
          <w:marTop w:val="0"/>
          <w:marBottom w:val="0"/>
          <w:divBdr>
            <w:top w:val="none" w:sz="0" w:space="0" w:color="auto"/>
            <w:left w:val="none" w:sz="0" w:space="0" w:color="auto"/>
            <w:bottom w:val="none" w:sz="0" w:space="0" w:color="auto"/>
            <w:right w:val="none" w:sz="0" w:space="0" w:color="auto"/>
          </w:divBdr>
        </w:div>
      </w:divsChild>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39802300">
      <w:bodyDiv w:val="1"/>
      <w:marLeft w:val="0"/>
      <w:marRight w:val="0"/>
      <w:marTop w:val="0"/>
      <w:marBottom w:val="0"/>
      <w:divBdr>
        <w:top w:val="none" w:sz="0" w:space="0" w:color="auto"/>
        <w:left w:val="none" w:sz="0" w:space="0" w:color="auto"/>
        <w:bottom w:val="none" w:sz="0" w:space="0" w:color="auto"/>
        <w:right w:val="none" w:sz="0" w:space="0" w:color="auto"/>
      </w:divBdr>
      <w:divsChild>
        <w:div w:id="1093937836">
          <w:marLeft w:val="0"/>
          <w:marRight w:val="0"/>
          <w:marTop w:val="0"/>
          <w:marBottom w:val="0"/>
          <w:divBdr>
            <w:top w:val="none" w:sz="0" w:space="0" w:color="auto"/>
            <w:left w:val="none" w:sz="0" w:space="0" w:color="auto"/>
            <w:bottom w:val="none" w:sz="0" w:space="0" w:color="auto"/>
            <w:right w:val="none" w:sz="0" w:space="0" w:color="auto"/>
          </w:divBdr>
        </w:div>
        <w:div w:id="452552716">
          <w:marLeft w:val="0"/>
          <w:marRight w:val="0"/>
          <w:marTop w:val="0"/>
          <w:marBottom w:val="0"/>
          <w:divBdr>
            <w:top w:val="none" w:sz="0" w:space="0" w:color="auto"/>
            <w:left w:val="none" w:sz="0" w:space="0" w:color="auto"/>
            <w:bottom w:val="none" w:sz="0" w:space="0" w:color="auto"/>
            <w:right w:val="none" w:sz="0" w:space="0" w:color="auto"/>
          </w:divBdr>
        </w:div>
        <w:div w:id="808519669">
          <w:marLeft w:val="0"/>
          <w:marRight w:val="0"/>
          <w:marTop w:val="0"/>
          <w:marBottom w:val="0"/>
          <w:divBdr>
            <w:top w:val="none" w:sz="0" w:space="0" w:color="auto"/>
            <w:left w:val="none" w:sz="0" w:space="0" w:color="auto"/>
            <w:bottom w:val="none" w:sz="0" w:space="0" w:color="auto"/>
            <w:right w:val="none" w:sz="0" w:space="0" w:color="auto"/>
          </w:divBdr>
        </w:div>
        <w:div w:id="1557547376">
          <w:marLeft w:val="0"/>
          <w:marRight w:val="0"/>
          <w:marTop w:val="0"/>
          <w:marBottom w:val="0"/>
          <w:divBdr>
            <w:top w:val="none" w:sz="0" w:space="0" w:color="auto"/>
            <w:left w:val="none" w:sz="0" w:space="0" w:color="auto"/>
            <w:bottom w:val="none" w:sz="0" w:space="0" w:color="auto"/>
            <w:right w:val="none" w:sz="0" w:space="0" w:color="auto"/>
          </w:divBdr>
        </w:div>
        <w:div w:id="735124941">
          <w:marLeft w:val="0"/>
          <w:marRight w:val="0"/>
          <w:marTop w:val="0"/>
          <w:marBottom w:val="0"/>
          <w:divBdr>
            <w:top w:val="none" w:sz="0" w:space="0" w:color="auto"/>
            <w:left w:val="none" w:sz="0" w:space="0" w:color="auto"/>
            <w:bottom w:val="none" w:sz="0" w:space="0" w:color="auto"/>
            <w:right w:val="none" w:sz="0" w:space="0" w:color="auto"/>
          </w:divBdr>
        </w:div>
        <w:div w:id="1574121784">
          <w:marLeft w:val="0"/>
          <w:marRight w:val="0"/>
          <w:marTop w:val="0"/>
          <w:marBottom w:val="0"/>
          <w:divBdr>
            <w:top w:val="none" w:sz="0" w:space="0" w:color="auto"/>
            <w:left w:val="none" w:sz="0" w:space="0" w:color="auto"/>
            <w:bottom w:val="none" w:sz="0" w:space="0" w:color="auto"/>
            <w:right w:val="none" w:sz="0" w:space="0" w:color="auto"/>
          </w:divBdr>
        </w:div>
        <w:div w:id="1451317578">
          <w:marLeft w:val="0"/>
          <w:marRight w:val="0"/>
          <w:marTop w:val="0"/>
          <w:marBottom w:val="0"/>
          <w:divBdr>
            <w:top w:val="none" w:sz="0" w:space="0" w:color="auto"/>
            <w:left w:val="none" w:sz="0" w:space="0" w:color="auto"/>
            <w:bottom w:val="none" w:sz="0" w:space="0" w:color="auto"/>
            <w:right w:val="none" w:sz="0" w:space="0" w:color="auto"/>
          </w:divBdr>
        </w:div>
        <w:div w:id="1761413237">
          <w:marLeft w:val="0"/>
          <w:marRight w:val="0"/>
          <w:marTop w:val="0"/>
          <w:marBottom w:val="0"/>
          <w:divBdr>
            <w:top w:val="none" w:sz="0" w:space="0" w:color="auto"/>
            <w:left w:val="none" w:sz="0" w:space="0" w:color="auto"/>
            <w:bottom w:val="none" w:sz="0" w:space="0" w:color="auto"/>
            <w:right w:val="none" w:sz="0" w:space="0" w:color="auto"/>
          </w:divBdr>
        </w:div>
        <w:div w:id="1826774952">
          <w:marLeft w:val="0"/>
          <w:marRight w:val="0"/>
          <w:marTop w:val="0"/>
          <w:marBottom w:val="0"/>
          <w:divBdr>
            <w:top w:val="none" w:sz="0" w:space="0" w:color="auto"/>
            <w:left w:val="none" w:sz="0" w:space="0" w:color="auto"/>
            <w:bottom w:val="none" w:sz="0" w:space="0" w:color="auto"/>
            <w:right w:val="none" w:sz="0" w:space="0" w:color="auto"/>
          </w:divBdr>
        </w:div>
      </w:divsChild>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59306357">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1894921633">
      <w:bodyDiv w:val="1"/>
      <w:marLeft w:val="0"/>
      <w:marRight w:val="0"/>
      <w:marTop w:val="0"/>
      <w:marBottom w:val="0"/>
      <w:divBdr>
        <w:top w:val="none" w:sz="0" w:space="0" w:color="auto"/>
        <w:left w:val="none" w:sz="0" w:space="0" w:color="auto"/>
        <w:bottom w:val="none" w:sz="0" w:space="0" w:color="auto"/>
        <w:right w:val="none" w:sz="0" w:space="0" w:color="auto"/>
      </w:divBdr>
      <w:divsChild>
        <w:div w:id="1688483284">
          <w:marLeft w:val="547"/>
          <w:marRight w:val="0"/>
          <w:marTop w:val="0"/>
          <w:marBottom w:val="180"/>
          <w:divBdr>
            <w:top w:val="none" w:sz="0" w:space="0" w:color="auto"/>
            <w:left w:val="none" w:sz="0" w:space="0" w:color="auto"/>
            <w:bottom w:val="none" w:sz="0" w:space="0" w:color="auto"/>
            <w:right w:val="none" w:sz="0" w:space="0" w:color="auto"/>
          </w:divBdr>
        </w:div>
        <w:div w:id="1790737897">
          <w:marLeft w:val="547"/>
          <w:marRight w:val="0"/>
          <w:marTop w:val="0"/>
          <w:marBottom w:val="0"/>
          <w:divBdr>
            <w:top w:val="none" w:sz="0" w:space="0" w:color="auto"/>
            <w:left w:val="none" w:sz="0" w:space="0" w:color="auto"/>
            <w:bottom w:val="none" w:sz="0" w:space="0" w:color="auto"/>
            <w:right w:val="none" w:sz="0" w:space="0" w:color="auto"/>
          </w:divBdr>
        </w:div>
        <w:div w:id="275791672">
          <w:marLeft w:val="547"/>
          <w:marRight w:val="0"/>
          <w:marTop w:val="0"/>
          <w:marBottom w:val="0"/>
          <w:divBdr>
            <w:top w:val="none" w:sz="0" w:space="0" w:color="auto"/>
            <w:left w:val="none" w:sz="0" w:space="0" w:color="auto"/>
            <w:bottom w:val="none" w:sz="0" w:space="0" w:color="auto"/>
            <w:right w:val="none" w:sz="0" w:space="0" w:color="auto"/>
          </w:divBdr>
        </w:div>
      </w:divsChild>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36493460">
      <w:bodyDiv w:val="1"/>
      <w:marLeft w:val="0"/>
      <w:marRight w:val="0"/>
      <w:marTop w:val="0"/>
      <w:marBottom w:val="0"/>
      <w:divBdr>
        <w:top w:val="none" w:sz="0" w:space="0" w:color="auto"/>
        <w:left w:val="none" w:sz="0" w:space="0" w:color="auto"/>
        <w:bottom w:val="none" w:sz="0" w:space="0" w:color="auto"/>
        <w:right w:val="none" w:sz="0" w:space="0" w:color="auto"/>
      </w:divBdr>
    </w:div>
    <w:div w:id="2063795897">
      <w:bodyDiv w:val="1"/>
      <w:marLeft w:val="0"/>
      <w:marRight w:val="0"/>
      <w:marTop w:val="0"/>
      <w:marBottom w:val="0"/>
      <w:divBdr>
        <w:top w:val="none" w:sz="0" w:space="0" w:color="auto"/>
        <w:left w:val="none" w:sz="0" w:space="0" w:color="auto"/>
        <w:bottom w:val="none" w:sz="0" w:space="0" w:color="auto"/>
        <w:right w:val="none" w:sz="0" w:space="0" w:color="auto"/>
      </w:divBdr>
      <w:divsChild>
        <w:div w:id="1099571102">
          <w:marLeft w:val="547"/>
          <w:marRight w:val="0"/>
          <w:marTop w:val="0"/>
          <w:marBottom w:val="180"/>
          <w:divBdr>
            <w:top w:val="none" w:sz="0" w:space="0" w:color="auto"/>
            <w:left w:val="none" w:sz="0" w:space="0" w:color="auto"/>
            <w:bottom w:val="none" w:sz="0" w:space="0" w:color="auto"/>
            <w:right w:val="none" w:sz="0" w:space="0" w:color="auto"/>
          </w:divBdr>
        </w:div>
      </w:divsChild>
    </w:div>
    <w:div w:id="2066567796">
      <w:bodyDiv w:val="1"/>
      <w:marLeft w:val="0"/>
      <w:marRight w:val="0"/>
      <w:marTop w:val="0"/>
      <w:marBottom w:val="0"/>
      <w:divBdr>
        <w:top w:val="none" w:sz="0" w:space="0" w:color="auto"/>
        <w:left w:val="none" w:sz="0" w:space="0" w:color="auto"/>
        <w:bottom w:val="none" w:sz="0" w:space="0" w:color="auto"/>
        <w:right w:val="none" w:sz="0" w:space="0" w:color="auto"/>
      </w:divBdr>
      <w:divsChild>
        <w:div w:id="739139794">
          <w:marLeft w:val="547"/>
          <w:marRight w:val="0"/>
          <w:marTop w:val="0"/>
          <w:marBottom w:val="180"/>
          <w:divBdr>
            <w:top w:val="none" w:sz="0" w:space="0" w:color="auto"/>
            <w:left w:val="none" w:sz="0" w:space="0" w:color="auto"/>
            <w:bottom w:val="none" w:sz="0" w:space="0" w:color="auto"/>
            <w:right w:val="none" w:sz="0" w:space="0" w:color="auto"/>
          </w:divBdr>
        </w:div>
      </w:divsChild>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960C3.9C0BAB8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EF8585-381F-40F9-B95A-529AF1DA0246}">
  <ds:schemaRefs>
    <ds:schemaRef ds:uri="http://schemas.openxmlformats.org/officeDocument/2006/bibliography"/>
  </ds:schemaRefs>
</ds:datastoreItem>
</file>

<file path=customXml/itemProps2.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98DED-735B-430E-826E-EF0937BF5A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Katy Bambridge</cp:lastModifiedBy>
  <cp:revision>4</cp:revision>
  <dcterms:created xsi:type="dcterms:W3CDTF">2026-02-10T13:08:00Z</dcterms:created>
  <dcterms:modified xsi:type="dcterms:W3CDTF">2026-02-10T14:18:00Z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