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B757A" w14:textId="76F7D732" w:rsidR="00C43455" w:rsidRDefault="00C43455"/>
    <w:p w14:paraId="20F0677D" w14:textId="28183443" w:rsidR="00EA767D" w:rsidRPr="00362D03" w:rsidRDefault="001A0F88" w:rsidP="00B44EE2">
      <w:pPr>
        <w:shd w:val="clear" w:color="auto" w:fill="FFFFFF"/>
        <w:spacing w:before="319" w:after="319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2D03">
        <w:rPr>
          <w:rFonts w:ascii="Times New Roman" w:eastAsia="Times New Roman" w:hAnsi="Times New Roman" w:cs="Times New Roman"/>
          <w:color w:val="4D4D4D"/>
          <w:sz w:val="28"/>
          <w:szCs w:val="28"/>
        </w:rPr>
        <w:t xml:space="preserve">Give your valuables The extra protection it demands with this revolutionary patent pending “E” Track “Asset Transit Box (ATB)”. </w:t>
      </w:r>
    </w:p>
    <w:p w14:paraId="51F9BB7D" w14:textId="77777777" w:rsidR="001A0F88" w:rsidRDefault="001A0F88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</w:p>
    <w:p w14:paraId="6CD685C8" w14:textId="573EF614" w:rsidR="00BC1072" w:rsidRDefault="00BC1072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  <w:r>
        <w:rPr>
          <w:rFonts w:ascii="Arial" w:eastAsia="Times New Roman" w:hAnsi="Arial" w:cs="Arial"/>
          <w:i w:val="0"/>
          <w:iCs w:val="0"/>
          <w:noProof/>
          <w:color w:val="4D4D4D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42166B3" wp14:editId="2573439F">
            <wp:simplePos x="0" y="0"/>
            <wp:positionH relativeFrom="margin">
              <wp:align>left</wp:align>
            </wp:positionH>
            <wp:positionV relativeFrom="paragraph">
              <wp:posOffset>159508</wp:posOffset>
            </wp:positionV>
            <wp:extent cx="2494280" cy="2112645"/>
            <wp:effectExtent l="152400" t="152400" r="153670" b="154305"/>
            <wp:wrapTight wrapText="bothSides">
              <wp:wrapPolygon edited="0">
                <wp:start x="-495" y="-1558"/>
                <wp:lineTo x="-1320" y="-1169"/>
                <wp:lineTo x="-1320" y="21230"/>
                <wp:lineTo x="-495" y="22983"/>
                <wp:lineTo x="21941" y="22983"/>
                <wp:lineTo x="22766" y="20840"/>
                <wp:lineTo x="22766" y="1948"/>
                <wp:lineTo x="21941" y="-974"/>
                <wp:lineTo x="21941" y="-1558"/>
                <wp:lineTo x="-495" y="-155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2112645"/>
                    </a:xfrm>
                    <a:prstGeom prst="rect">
                      <a:avLst/>
                    </a:prstGeom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80D70" w14:textId="51F5E2E2" w:rsidR="00A510EA" w:rsidRDefault="00A510EA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The ATB’s two step design makes the day to day transportation of assets very simple, and easy to install</w:t>
      </w:r>
      <w:r w:rsidRPr="002A2AB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.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The ATB’s patent pending design was created to work in almost every tractor trailer with a vertical “E” Track layout. Simply </w:t>
      </w:r>
      <w:r w:rsidR="000B2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slide the “E” Track hook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into the </w:t>
      </w:r>
      <w:r w:rsidR="000B2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trailer 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“E” track </w:t>
      </w:r>
      <w:r w:rsidR="001A0F88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slot 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and lock in</w:t>
      </w:r>
      <w:r w:rsidR="00DF4884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to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place</w:t>
      </w:r>
      <w:r w:rsidR="000B2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with the patent pending “E” Track</w:t>
      </w:r>
      <w:r w:rsidR="0044789F" w:rsidRPr="0044789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44789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locking</w:t>
      </w:r>
      <w:r w:rsidR="000B2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9B54A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“T” </w:t>
      </w:r>
      <w:r w:rsidR="000B2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Spindle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.</w:t>
      </w:r>
    </w:p>
    <w:p w14:paraId="15C3F874" w14:textId="4A65A879" w:rsidR="00EA767D" w:rsidRDefault="00EA767D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</w:p>
    <w:p w14:paraId="6AD605D2" w14:textId="77118C4B" w:rsidR="00EA767D" w:rsidRDefault="00EA767D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</w:p>
    <w:p w14:paraId="773FFF72" w14:textId="6D37AF53" w:rsidR="001A0F88" w:rsidRDefault="001A0F88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</w:p>
    <w:p w14:paraId="1B34245B" w14:textId="11E93AC0" w:rsidR="002E0210" w:rsidRDefault="00EA767D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  <w:r>
        <w:rPr>
          <w:rFonts w:ascii="Arial" w:eastAsia="Times New Roman" w:hAnsi="Arial" w:cs="Arial"/>
          <w:i w:val="0"/>
          <w:iCs w:val="0"/>
          <w:noProof/>
          <w:color w:val="4D4D4D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70C059" wp14:editId="1DA3386A">
            <wp:simplePos x="0" y="0"/>
            <wp:positionH relativeFrom="margin">
              <wp:posOffset>3413760</wp:posOffset>
            </wp:positionH>
            <wp:positionV relativeFrom="paragraph">
              <wp:posOffset>34290</wp:posOffset>
            </wp:positionV>
            <wp:extent cx="2929890" cy="2338070"/>
            <wp:effectExtent l="152400" t="152400" r="156210" b="15748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2338070"/>
                    </a:xfrm>
                    <a:prstGeom prst="rect">
                      <a:avLst/>
                    </a:prstGeom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1C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The ATB </w:t>
      </w:r>
      <w:r w:rsidR="004B41CE" w:rsidRPr="002A2AB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is constructed out of 16 gauge steel</w:t>
      </w:r>
      <w:r w:rsidR="00DF4884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with a </w:t>
      </w:r>
      <w:r w:rsidR="009B54A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rigid</w:t>
      </w:r>
      <w:r w:rsidR="00DF4884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door mounting panel design.</w:t>
      </w:r>
      <w:r w:rsidR="002E0210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The door mounting panel is </w:t>
      </w:r>
      <w:r w:rsidR="009B54A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fabricated with a</w:t>
      </w:r>
      <w:r w:rsidR="002E0210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lip for the door to seat tightly so that no contents can </w:t>
      </w:r>
      <w:r w:rsidR="00066A7A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inadvertently fall out of the box.</w:t>
      </w:r>
      <w:r w:rsidR="00E911AD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1A0F88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By design the door mounting frame is recessed a ½ inch in from the edge of the box. This is to conceal the </w:t>
      </w:r>
      <w:r w:rsidR="008332C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compartment</w:t>
      </w:r>
      <w:r w:rsidR="001A0F88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door and door lock on the trailer side and “E” Track, making it inaccessible during transit. </w:t>
      </w:r>
      <w:r w:rsidR="000B2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Every piece of the ATB’s box structure is spot welded </w:t>
      </w:r>
      <w:r w:rsidR="002E0210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for</w:t>
      </w:r>
      <w:r w:rsidR="000B2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add</w:t>
      </w:r>
      <w:r w:rsidR="002E0210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ed</w:t>
      </w:r>
      <w:r w:rsidR="000B2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strength and</w:t>
      </w:r>
      <w:r w:rsidR="004B41C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durability. </w:t>
      </w:r>
      <w:r w:rsidR="00066A7A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Each corner has (3) spot welds </w:t>
      </w:r>
      <w:r w:rsidR="001A0F88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with</w:t>
      </w:r>
      <w:r w:rsidR="00066A7A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the mounting panel ha</w:t>
      </w:r>
      <w:r w:rsidR="001A0F88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ving</w:t>
      </w:r>
      <w:r w:rsidR="00066A7A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(4) spot welds per side. </w:t>
      </w:r>
      <w:r w:rsidR="004B41CE" w:rsidRPr="002A2AB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Th</w:t>
      </w:r>
      <w:r w:rsidR="002E0210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e ATB’s finish is a</w:t>
      </w:r>
      <w:r w:rsidR="004B41CE" w:rsidRPr="002A2AB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textured </w:t>
      </w:r>
      <w:r w:rsidR="000B2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black </w:t>
      </w:r>
      <w:r w:rsidR="004B41CE" w:rsidRPr="002A2AB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powder </w:t>
      </w:r>
      <w:r w:rsidR="002E0210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coating </w:t>
      </w:r>
      <w:r w:rsidR="00DF3971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that </w:t>
      </w:r>
      <w:r w:rsidR="002E0210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gives it a durable scratch resistant finish. </w:t>
      </w:r>
    </w:p>
    <w:p w14:paraId="2AFD2362" w14:textId="4C43253E" w:rsidR="00EA767D" w:rsidRDefault="00EA767D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</w:p>
    <w:p w14:paraId="46F89B2B" w14:textId="77777777" w:rsidR="00EA767D" w:rsidRDefault="00EA767D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</w:p>
    <w:p w14:paraId="4E4F937C" w14:textId="17CB8EC3" w:rsidR="00204D1F" w:rsidRDefault="001A0F88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  <w:r>
        <w:rPr>
          <w:rFonts w:ascii="Arial" w:eastAsia="Times New Roman" w:hAnsi="Arial" w:cs="Arial"/>
          <w:i w:val="0"/>
          <w:iCs w:val="0"/>
          <w:noProof/>
          <w:color w:val="4D4D4D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CC0880B" wp14:editId="422AB67F">
            <wp:simplePos x="0" y="0"/>
            <wp:positionH relativeFrom="column">
              <wp:posOffset>-25391</wp:posOffset>
            </wp:positionH>
            <wp:positionV relativeFrom="paragraph">
              <wp:posOffset>124735</wp:posOffset>
            </wp:positionV>
            <wp:extent cx="2322195" cy="1955800"/>
            <wp:effectExtent l="152400" t="152400" r="154305" b="158750"/>
            <wp:wrapTight wrapText="right">
              <wp:wrapPolygon edited="0">
                <wp:start x="-532" y="-1683"/>
                <wp:lineTo x="-1418" y="-1262"/>
                <wp:lineTo x="-1240" y="22301"/>
                <wp:lineTo x="-532" y="23143"/>
                <wp:lineTo x="21972" y="23143"/>
                <wp:lineTo x="22681" y="22301"/>
                <wp:lineTo x="22858" y="2104"/>
                <wp:lineTo x="21972" y="-1052"/>
                <wp:lineTo x="21972" y="-1683"/>
                <wp:lineTo x="-532" y="-168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955800"/>
                    </a:xfrm>
                    <a:prstGeom prst="rect">
                      <a:avLst/>
                    </a:prstGeom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BD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5E5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Designed specifically with the flexibility of a 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Small Format Interchangeable Core (</w:t>
      </w:r>
      <w:r w:rsidR="005E5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SFIC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)</w:t>
      </w:r>
      <w:r w:rsidR="005E5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system</w:t>
      </w:r>
      <w:r w:rsidR="005E5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in mind, the ATB </w:t>
      </w:r>
      <w:r w:rsidR="004B41CE" w:rsidRPr="002A2AB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comes</w:t>
      </w:r>
      <w:r w:rsidR="005E5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with</w:t>
      </w:r>
      <w:r w:rsidR="004B41CE" w:rsidRPr="002A2AB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4B41C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two SFIC lock housings </w:t>
      </w:r>
      <w:r w:rsidR="005E5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for quick and easy core changes in the event there is a lost key. One of the safe guard features designed into the locking function is key retention. The key cannot be removed till the ATB’s “T” Spindle is in a lock position. The Lock 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h</w:t>
      </w:r>
      <w:r w:rsidR="005E5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ousing for the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5E5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“T” spindle is located on the front of the ATB and the second 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Lock housing is located on </w:t>
      </w:r>
      <w:r w:rsidR="005E5FB5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concealed 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side of the box. The ATB 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comes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standard less core and key.</w:t>
      </w:r>
    </w:p>
    <w:p w14:paraId="6696EF4E" w14:textId="176D0B28" w:rsidR="00204D1F" w:rsidRDefault="00204D1F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  <w:r>
        <w:rPr>
          <w:rFonts w:ascii="Arial" w:eastAsia="Times New Roman" w:hAnsi="Arial" w:cs="Arial"/>
          <w:i w:val="0"/>
          <w:iCs w:val="0"/>
          <w:noProof/>
          <w:color w:val="4D4D4D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1F11933" wp14:editId="3B1C2EDC">
            <wp:simplePos x="0" y="0"/>
            <wp:positionH relativeFrom="margin">
              <wp:posOffset>3417570</wp:posOffset>
            </wp:positionH>
            <wp:positionV relativeFrom="paragraph">
              <wp:posOffset>99060</wp:posOffset>
            </wp:positionV>
            <wp:extent cx="2376170" cy="1778635"/>
            <wp:effectExtent l="152400" t="152400" r="157480" b="145415"/>
            <wp:wrapTight wrapText="left">
              <wp:wrapPolygon edited="0">
                <wp:start x="-520" y="-1851"/>
                <wp:lineTo x="-1385" y="-1388"/>
                <wp:lineTo x="-1385" y="21052"/>
                <wp:lineTo x="-520" y="23135"/>
                <wp:lineTo x="21993" y="23135"/>
                <wp:lineTo x="22166" y="22672"/>
                <wp:lineTo x="22858" y="21052"/>
                <wp:lineTo x="22858" y="2313"/>
                <wp:lineTo x="21993" y="-1157"/>
                <wp:lineTo x="21993" y="-1851"/>
                <wp:lineTo x="-520" y="-185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1778635"/>
                    </a:xfrm>
                    <a:prstGeom prst="rect">
                      <a:avLst/>
                    </a:prstGeom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The ATB offers several options to increase security levels of the box itself. We can provide keys and cores if desired. A standard BEST key and core would be our entry level</w:t>
      </w:r>
      <w:r w:rsidR="00B049E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system (keep in mind that the standard keys can be duplicated by any locksmith</w:t>
      </w:r>
      <w:r w:rsidR="00B049E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or hardware store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). Our next level would be a COREMAX patented core system, ensuring that no-one can supply and or cut your key without being authorized. Ou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r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top level key</w:t>
      </w:r>
      <w:r w:rsidR="00AD7647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ing system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is a</w:t>
      </w:r>
      <w:r w:rsidR="00AD7647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n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electronic key and core. Th</w:t>
      </w:r>
      <w:r w:rsidR="00B049E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e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B049E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electronic key system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has</w:t>
      </w:r>
      <w:r w:rsidR="00B049E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many different features making it a unique option.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CD413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P</w:t>
      </w:r>
      <w:r w:rsidR="00B049E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rogram</w:t>
      </w:r>
      <w:r w:rsidR="00CD413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ming</w:t>
      </w:r>
      <w:r w:rsidR="00B049E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individual keys 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to open the ATB</w:t>
      </w:r>
      <w:r w:rsidR="00CD413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can be done in several different ways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, </w:t>
      </w:r>
      <w:r w:rsidR="00CD413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Creating time schedules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CD413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to give them </w:t>
      </w:r>
      <w:r w:rsidR="00BC1072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24/7 access or create time limits.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BC1072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The key coordinator can program keys for example to work from 9 to 5, or expire at the end of a shift or day, </w:t>
      </w:r>
      <w:r w:rsidR="00362D0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or </w:t>
      </w:r>
      <w:r w:rsidR="00BC1072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having each key renew their access rights daily. This is a great option if the individual keys leave the building and go home with the key holder. </w:t>
      </w:r>
      <w:r w:rsidR="00AD7647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Unlike a mechanical key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, when it is lost, the end-user is forced to rekey </w:t>
      </w:r>
      <w:r w:rsidR="00362D0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the box 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to ensure true security. With the Electronic Keying system y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ou can 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remove the lost key through the software </w:t>
      </w:r>
      <w:r w:rsidR="00480B3B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by deleting the key 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and program</w:t>
      </w:r>
      <w:r w:rsidR="00480B3B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ming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in a new key. I</w:t>
      </w:r>
      <w:r w:rsidR="001C45A1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n the scenario of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someone </w:t>
      </w:r>
      <w:r w:rsidR="001C45A1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lending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their key</w:t>
      </w:r>
      <w:r w:rsidR="001C45A1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to a co-worker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, </w:t>
      </w:r>
      <w:r w:rsidR="001C45A1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and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105F0A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a 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th</w:t>
      </w:r>
      <w:r w:rsidR="00105F0A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eft</w:t>
      </w:r>
      <w:r w:rsidR="001C45A1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occurs, a chain of events can be created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105F0A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using the audit trail history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.</w:t>
      </w:r>
      <w:r w:rsidR="00105F0A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BC1072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The audit trail feature, gives you a history up to 1400 previous events (Access granted, Access denied, where the key was used before). </w:t>
      </w:r>
      <w:r w:rsidR="00F11F7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If being there in person isn’t an option, p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rogram a key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on the go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using your cell phone app</w:t>
      </w:r>
      <w:r w:rsidR="00105F0A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,</w:t>
      </w:r>
      <w:r w:rsidR="00AA625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AD7647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The</w:t>
      </w:r>
      <w:r w:rsidR="00F11F76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re</w:t>
      </w:r>
      <w:r w:rsidR="00AD7647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are many more 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situation </w:t>
      </w:r>
      <w:r w:rsidR="00AD7647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applications and </w:t>
      </w:r>
      <w:r w:rsidR="0078568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possibilities for the electronic keying system.</w:t>
      </w:r>
      <w:r w:rsidR="00F2681F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</w:p>
    <w:p w14:paraId="3260760B" w14:textId="5E3A8EBD" w:rsidR="004B41CE" w:rsidRDefault="00AA6256" w:rsidP="002A2A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</w:pP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The ATB </w:t>
      </w:r>
      <w:r w:rsidR="00362D0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can also track, using a</w:t>
      </w:r>
      <w:r w:rsidR="00304BD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tracker</w:t>
      </w:r>
      <w:r w:rsidR="00362D0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with</w:t>
      </w:r>
      <w:r w:rsidR="00304BD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light </w:t>
      </w:r>
      <w:r w:rsidR="00304BD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s</w:t>
      </w:r>
      <w:r w:rsidR="00D50C1D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ensor</w:t>
      </w:r>
      <w:r w:rsidR="00304BD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alert. </w:t>
      </w:r>
      <w:r w:rsidR="00304BD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When the ATB’s compartment door is opened, </w:t>
      </w:r>
      <w:r w:rsidR="00D50C1D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and a change of light is detected, a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n email</w:t>
      </w:r>
      <w:r w:rsidR="00304BD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or text (text may incur charges)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is sent </w:t>
      </w:r>
      <w:r w:rsidR="00304BD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to key monitoring </w:t>
      </w:r>
      <w:r w:rsidR="00362D0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personal</w:t>
      </w:r>
      <w:r w:rsidR="00304BD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within 1 min. of an open door event.</w:t>
      </w:r>
      <w:r w:rsidR="00304BDE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This gives a time stamp when it occurred and location via satellite tracker of the tractor trailer it was assigned to. Each ATB is serialized</w:t>
      </w:r>
      <w:r w:rsidR="00362D03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for individual tracking of each box.</w:t>
      </w:r>
      <w:r w:rsidR="0072018D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</w:t>
      </w:r>
      <w:r w:rsidR="003F7E6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Each t</w:t>
      </w:r>
      <w:r w:rsidR="0072018D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>racker has</w:t>
      </w:r>
      <w:r w:rsidR="003F7E6C">
        <w:rPr>
          <w:rFonts w:ascii="Arial" w:eastAsia="Times New Roman" w:hAnsi="Arial" w:cs="Arial"/>
          <w:i w:val="0"/>
          <w:iCs w:val="0"/>
          <w:color w:val="4D4D4D"/>
          <w:sz w:val="24"/>
          <w:szCs w:val="24"/>
        </w:rPr>
        <w:t xml:space="preserve"> a monthly service subscription fee.</w:t>
      </w:r>
    </w:p>
    <w:p w14:paraId="650AAA9D" w14:textId="3C1267E6" w:rsidR="00204D1F" w:rsidRPr="00D72D27" w:rsidRDefault="00D72D27" w:rsidP="002A2AB6">
      <w:pPr>
        <w:shd w:val="clear" w:color="auto" w:fill="FFFFFF"/>
        <w:spacing w:after="0" w:line="240" w:lineRule="auto"/>
        <w:rPr>
          <w:color w:val="4E74A2" w:themeColor="accent6" w:themeShade="BF"/>
        </w:rPr>
      </w:pPr>
      <w:r>
        <w:rPr>
          <w:noProof/>
        </w:rPr>
        <w:lastRenderedPageBreak/>
        <w:drawing>
          <wp:inline distT="0" distB="0" distL="0" distR="0" wp14:anchorId="2928BC19" wp14:editId="554BA79B">
            <wp:extent cx="2632309" cy="1740090"/>
            <wp:effectExtent l="152400" t="152400" r="149225" b="146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662" cy="1755528"/>
                    </a:xfrm>
                    <a:prstGeom prst="rect">
                      <a:avLst/>
                    </a:prstGeom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6D1E6826" w14:textId="77777777" w:rsidR="00204D1F" w:rsidRDefault="00204D1F" w:rsidP="002A2AB6">
      <w:pPr>
        <w:shd w:val="clear" w:color="auto" w:fill="FFFFFF"/>
        <w:spacing w:after="0" w:line="240" w:lineRule="auto"/>
      </w:pPr>
    </w:p>
    <w:p w14:paraId="6F390D0E" w14:textId="77777777" w:rsidR="00204D1F" w:rsidRDefault="00204D1F" w:rsidP="002A2AB6">
      <w:pPr>
        <w:shd w:val="clear" w:color="auto" w:fill="FFFFFF"/>
        <w:spacing w:after="0" w:line="240" w:lineRule="auto"/>
      </w:pPr>
    </w:p>
    <w:p w14:paraId="4F86770B" w14:textId="77777777" w:rsidR="00204D1F" w:rsidRDefault="00204D1F" w:rsidP="002A2AB6">
      <w:pPr>
        <w:shd w:val="clear" w:color="auto" w:fill="FFFFFF"/>
        <w:spacing w:after="0" w:line="240" w:lineRule="auto"/>
      </w:pPr>
    </w:p>
    <w:p w14:paraId="18D2D1B9" w14:textId="77777777" w:rsidR="00204D1F" w:rsidRDefault="00204D1F" w:rsidP="002A2AB6">
      <w:pPr>
        <w:shd w:val="clear" w:color="auto" w:fill="FFFFFF"/>
        <w:spacing w:after="0" w:line="240" w:lineRule="auto"/>
      </w:pPr>
    </w:p>
    <w:p w14:paraId="4C0912C3" w14:textId="77777777" w:rsidR="00661D65" w:rsidRDefault="00022586" w:rsidP="00661D65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u w:val="single"/>
          <w:bdr w:val="none" w:sz="0" w:space="0" w:color="auto" w:frame="1"/>
        </w:rPr>
      </w:pPr>
      <w:hyperlink r:id="rId13" w:history="1">
        <w:r w:rsidR="002A2AB6" w:rsidRPr="002A2AB6">
          <w:rPr>
            <w:rFonts w:ascii="Arial" w:eastAsia="Times New Roman" w:hAnsi="Arial" w:cs="Arial"/>
            <w:i w:val="0"/>
            <w:iCs w:val="0"/>
            <w:color w:val="000000"/>
            <w:sz w:val="27"/>
            <w:szCs w:val="27"/>
            <w:u w:val="single"/>
            <w:bdr w:val="none" w:sz="0" w:space="0" w:color="auto" w:frame="1"/>
          </w:rPr>
          <w:t>Features</w:t>
        </w:r>
      </w:hyperlink>
    </w:p>
    <w:p w14:paraId="412F9A5C" w14:textId="132197BD" w:rsidR="003F7E6C" w:rsidRPr="00661D65" w:rsidRDefault="009E74B9" w:rsidP="00661D6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u w:val="single"/>
          <w:bdr w:val="none" w:sz="0" w:space="0" w:color="auto" w:frame="1"/>
        </w:rPr>
      </w:pPr>
      <w:r w:rsidRPr="00661D65">
        <w:rPr>
          <w:i w:val="0"/>
          <w:iCs w:val="0"/>
          <w:sz w:val="28"/>
          <w:szCs w:val="28"/>
        </w:rPr>
        <w:t>16 Gage Steel Fabrication</w:t>
      </w:r>
    </w:p>
    <w:p w14:paraId="70482BB4" w14:textId="2C309C04" w:rsidR="009E74B9" w:rsidRPr="009E74B9" w:rsidRDefault="009E74B9" w:rsidP="003F7E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26 Spot Welds for Rigidity and Strength</w:t>
      </w:r>
    </w:p>
    <w:p w14:paraId="3008252A" w14:textId="58CAA3F8" w:rsidR="009E74B9" w:rsidRPr="009E74B9" w:rsidRDefault="009E74B9" w:rsidP="003F7E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2) SFIC Lock Housings</w:t>
      </w:r>
    </w:p>
    <w:p w14:paraId="710145CB" w14:textId="3158B9DF" w:rsidR="009E74B9" w:rsidRPr="009E74B9" w:rsidRDefault="009E74B9" w:rsidP="003F7E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2) Key Guards to protect Finish From Keys</w:t>
      </w:r>
    </w:p>
    <w:p w14:paraId="6D215979" w14:textId="584ED937" w:rsidR="009E74B9" w:rsidRPr="009E74B9" w:rsidRDefault="009E74B9" w:rsidP="003F7E6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Patent Pending “E” Track Hook</w:t>
      </w:r>
    </w:p>
    <w:p w14:paraId="1CC1F972" w14:textId="645DDDC0" w:rsidR="009E74B9" w:rsidRPr="009E74B9" w:rsidRDefault="009E74B9" w:rsidP="009E74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Patent Pending “T” Locking Spindle</w:t>
      </w:r>
    </w:p>
    <w:p w14:paraId="0010EEE3" w14:textId="7D4085FC" w:rsidR="009E74B9" w:rsidRPr="009E74B9" w:rsidRDefault="009E74B9" w:rsidP="009E74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2) Heavy Duty Pop Riveted Male Hinges</w:t>
      </w:r>
    </w:p>
    <w:p w14:paraId="2BBEFBB2" w14:textId="2F2EB1DD" w:rsidR="009E74B9" w:rsidRPr="009E74B9" w:rsidRDefault="009E74B9" w:rsidP="009E74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2) Heavy Duty Pop Riveted Female Hinges</w:t>
      </w:r>
    </w:p>
    <w:p w14:paraId="2D6A3D09" w14:textId="472CBD47" w:rsidR="009E74B9" w:rsidRPr="009E74B9" w:rsidRDefault="009E74B9" w:rsidP="009E74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Custom Door Stop</w:t>
      </w:r>
    </w:p>
    <w:p w14:paraId="1A6626B6" w14:textId="0F8DD941" w:rsidR="009E74B9" w:rsidRPr="009E74B9" w:rsidRDefault="009E74B9" w:rsidP="009E74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¼ Compartment Locking Bar Support</w:t>
      </w:r>
    </w:p>
    <w:p w14:paraId="5ECBB7D8" w14:textId="77777777" w:rsidR="003A292A" w:rsidRPr="003A292A" w:rsidRDefault="009E74B9" w:rsidP="009E74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Door </w:t>
      </w:r>
      <w:r w:rsidR="003A292A">
        <w:rPr>
          <w:i w:val="0"/>
          <w:iCs w:val="0"/>
          <w:sz w:val="28"/>
          <w:szCs w:val="28"/>
        </w:rPr>
        <w:t>S</w:t>
      </w:r>
      <w:r w:rsidR="00741BD5">
        <w:rPr>
          <w:i w:val="0"/>
          <w:iCs w:val="0"/>
          <w:sz w:val="28"/>
          <w:szCs w:val="28"/>
        </w:rPr>
        <w:t xml:space="preserve">top </w:t>
      </w:r>
      <w:r w:rsidR="003A292A">
        <w:rPr>
          <w:i w:val="0"/>
          <w:iCs w:val="0"/>
          <w:sz w:val="28"/>
          <w:szCs w:val="28"/>
        </w:rPr>
        <w:t xml:space="preserve">Spreader Pin </w:t>
      </w:r>
    </w:p>
    <w:p w14:paraId="4FD43CB9" w14:textId="58AC231B" w:rsidR="009E74B9" w:rsidRPr="009E74B9" w:rsidRDefault="003A292A" w:rsidP="009E74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Black Powder Coat Finish</w:t>
      </w:r>
    </w:p>
    <w:p w14:paraId="1C91E69E" w14:textId="77777777" w:rsidR="00073380" w:rsidRPr="00073380" w:rsidRDefault="002A2AB6" w:rsidP="00073380">
      <w:pPr>
        <w:shd w:val="clear" w:color="auto" w:fill="FFFFFF"/>
        <w:spacing w:after="0" w:line="240" w:lineRule="auto"/>
        <w:ind w:left="360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073380">
        <w:rPr>
          <w:rFonts w:ascii="Arial" w:hAnsi="Arial" w:cs="Arial"/>
          <w:i w:val="0"/>
          <w:iCs w:val="0"/>
          <w:sz w:val="28"/>
          <w:szCs w:val="28"/>
          <w:u w:val="single"/>
        </w:rPr>
        <w:t>Specifica</w:t>
      </w:r>
      <w:r w:rsidR="00073380" w:rsidRPr="00073380">
        <w:rPr>
          <w:rFonts w:ascii="Arial" w:hAnsi="Arial" w:cs="Arial"/>
          <w:i w:val="0"/>
          <w:iCs w:val="0"/>
          <w:sz w:val="28"/>
          <w:szCs w:val="28"/>
          <w:u w:val="single"/>
        </w:rPr>
        <w:t>t</w:t>
      </w:r>
      <w:r w:rsidRPr="00073380">
        <w:rPr>
          <w:rFonts w:ascii="Arial" w:hAnsi="Arial" w:cs="Arial"/>
          <w:i w:val="0"/>
          <w:iCs w:val="0"/>
          <w:sz w:val="28"/>
          <w:szCs w:val="28"/>
          <w:u w:val="single"/>
        </w:rPr>
        <w:t>ion</w:t>
      </w:r>
    </w:p>
    <w:p w14:paraId="398F0C2A" w14:textId="77777777" w:rsidR="00661D65" w:rsidRPr="00661D65" w:rsidRDefault="003A292A" w:rsidP="000733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073380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 xml:space="preserve">12 Inches </w:t>
      </w:r>
      <w:r w:rsidR="0003238B" w:rsidRPr="00073380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>Long</w:t>
      </w:r>
    </w:p>
    <w:p w14:paraId="63D4919C" w14:textId="77777777" w:rsidR="00661D65" w:rsidRPr="00661D65" w:rsidRDefault="0003238B" w:rsidP="00661D6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073380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>10 Inches Wide</w:t>
      </w:r>
    </w:p>
    <w:p w14:paraId="01FCD696" w14:textId="77777777" w:rsidR="00661D65" w:rsidRPr="00661D65" w:rsidRDefault="0003238B" w:rsidP="00661D6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661D65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>5 Inches Deep Exterior</w:t>
      </w:r>
    </w:p>
    <w:p w14:paraId="1000D227" w14:textId="77777777" w:rsidR="00661D65" w:rsidRPr="00661D65" w:rsidRDefault="0003238B" w:rsidP="00661D6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661D65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>4.5 Inches Deep Interior</w:t>
      </w:r>
    </w:p>
    <w:p w14:paraId="22A91E20" w14:textId="77777777" w:rsidR="00661D65" w:rsidRPr="00661D65" w:rsidRDefault="002A2AB6" w:rsidP="00661D6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661D65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 xml:space="preserve">Warranty: </w:t>
      </w:r>
      <w:r w:rsidR="00D72D27" w:rsidRPr="00661D65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>1</w:t>
      </w:r>
      <w:r w:rsidRPr="00661D65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 xml:space="preserve"> yr</w:t>
      </w:r>
      <w:r w:rsidR="00D72D27" w:rsidRPr="00661D65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>.</w:t>
      </w:r>
    </w:p>
    <w:p w14:paraId="37F01D72" w14:textId="77777777" w:rsidR="00661D65" w:rsidRPr="00661D65" w:rsidRDefault="002A2AB6" w:rsidP="00661D6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661D65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>Country of Origin: United States</w:t>
      </w:r>
    </w:p>
    <w:p w14:paraId="6DC10284" w14:textId="77777777" w:rsidR="00661D65" w:rsidRPr="00661D65" w:rsidRDefault="00D72D27" w:rsidP="00661D6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661D65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>Weight: 10 Lbs.</w:t>
      </w:r>
    </w:p>
    <w:p w14:paraId="02B4039D" w14:textId="36EE445A" w:rsidR="002A2AB6" w:rsidRPr="00661D65" w:rsidRDefault="002A2AB6" w:rsidP="00661D6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661D65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>Finish:</w:t>
      </w:r>
      <w:r w:rsidR="00D72D27" w:rsidRPr="00661D65">
        <w:rPr>
          <w:rFonts w:ascii="Arial" w:eastAsia="Times New Roman" w:hAnsi="Arial" w:cs="Arial"/>
          <w:i w:val="0"/>
          <w:iCs w:val="0"/>
          <w:color w:val="000000"/>
          <w:sz w:val="27"/>
          <w:szCs w:val="27"/>
        </w:rPr>
        <w:t xml:space="preserve"> Black Powder Coat</w:t>
      </w:r>
    </w:p>
    <w:sectPr w:rsidR="002A2AB6" w:rsidRPr="00661D6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B1E42" w14:textId="77777777" w:rsidR="00022586" w:rsidRDefault="00022586" w:rsidP="00B44EE2">
      <w:pPr>
        <w:spacing w:after="0" w:line="240" w:lineRule="auto"/>
      </w:pPr>
      <w:r>
        <w:separator/>
      </w:r>
    </w:p>
  </w:endnote>
  <w:endnote w:type="continuationSeparator" w:id="0">
    <w:p w14:paraId="7298C986" w14:textId="77777777" w:rsidR="00022586" w:rsidRDefault="00022586" w:rsidP="00B4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78723" w14:textId="77777777" w:rsidR="00022586" w:rsidRDefault="00022586" w:rsidP="00B44EE2">
      <w:pPr>
        <w:spacing w:after="0" w:line="240" w:lineRule="auto"/>
      </w:pPr>
      <w:r>
        <w:separator/>
      </w:r>
    </w:p>
  </w:footnote>
  <w:footnote w:type="continuationSeparator" w:id="0">
    <w:p w14:paraId="0E20A6E0" w14:textId="77777777" w:rsidR="00022586" w:rsidRDefault="00022586" w:rsidP="00B4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BA7C1" w14:textId="5E2FB761" w:rsidR="00B44EE2" w:rsidRDefault="00B44E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79AFC1F" wp14:editId="3FC7231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B6D4ED5" w14:textId="77EF8CAB" w:rsidR="00B44EE2" w:rsidRDefault="00BC107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Asset</w:t>
                              </w:r>
                              <w:r w:rsidR="00B44EE2" w:rsidRPr="00B44EE2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TRANSIT BOX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79AFC1F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a5b59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B6D4ED5" w14:textId="77EF8CAB" w:rsidR="00B44EE2" w:rsidRDefault="00BC107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Asset</w:t>
                        </w:r>
                        <w:r w:rsidR="00B44EE2" w:rsidRPr="00B44EE2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TRANSIT BOX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34C40"/>
    <w:multiLevelType w:val="multilevel"/>
    <w:tmpl w:val="0D3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3C7CC4"/>
    <w:multiLevelType w:val="multilevel"/>
    <w:tmpl w:val="9232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401E83"/>
    <w:multiLevelType w:val="hybridMultilevel"/>
    <w:tmpl w:val="131E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8320F"/>
    <w:multiLevelType w:val="multilevel"/>
    <w:tmpl w:val="2EB8A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30"/>
    <w:rsid w:val="00022586"/>
    <w:rsid w:val="0003238B"/>
    <w:rsid w:val="00066A7A"/>
    <w:rsid w:val="00073380"/>
    <w:rsid w:val="00076B79"/>
    <w:rsid w:val="000B2FB5"/>
    <w:rsid w:val="00105F0A"/>
    <w:rsid w:val="001A0F88"/>
    <w:rsid w:val="001C45A1"/>
    <w:rsid w:val="00204D1F"/>
    <w:rsid w:val="002213BB"/>
    <w:rsid w:val="002A2AB6"/>
    <w:rsid w:val="002E0210"/>
    <w:rsid w:val="00304BDE"/>
    <w:rsid w:val="00362D03"/>
    <w:rsid w:val="003A292A"/>
    <w:rsid w:val="003F7E6C"/>
    <w:rsid w:val="00442025"/>
    <w:rsid w:val="0044789F"/>
    <w:rsid w:val="00453EBD"/>
    <w:rsid w:val="00480B3B"/>
    <w:rsid w:val="004B41CE"/>
    <w:rsid w:val="005E5FB5"/>
    <w:rsid w:val="005F49BC"/>
    <w:rsid w:val="00661D65"/>
    <w:rsid w:val="006C2CB7"/>
    <w:rsid w:val="00705B70"/>
    <w:rsid w:val="0072018D"/>
    <w:rsid w:val="00741BD5"/>
    <w:rsid w:val="00753130"/>
    <w:rsid w:val="0077276D"/>
    <w:rsid w:val="00781436"/>
    <w:rsid w:val="0078568C"/>
    <w:rsid w:val="007F2790"/>
    <w:rsid w:val="00805707"/>
    <w:rsid w:val="008332C5"/>
    <w:rsid w:val="009579BC"/>
    <w:rsid w:val="009707F1"/>
    <w:rsid w:val="00981F5A"/>
    <w:rsid w:val="009B54AF"/>
    <w:rsid w:val="009E74B9"/>
    <w:rsid w:val="00A3752F"/>
    <w:rsid w:val="00A510EA"/>
    <w:rsid w:val="00A6385E"/>
    <w:rsid w:val="00AA6256"/>
    <w:rsid w:val="00AD7647"/>
    <w:rsid w:val="00B049EC"/>
    <w:rsid w:val="00B44EE2"/>
    <w:rsid w:val="00B8154B"/>
    <w:rsid w:val="00BC1072"/>
    <w:rsid w:val="00BD7C8C"/>
    <w:rsid w:val="00C24240"/>
    <w:rsid w:val="00C43455"/>
    <w:rsid w:val="00CD4133"/>
    <w:rsid w:val="00D50C1D"/>
    <w:rsid w:val="00D616DB"/>
    <w:rsid w:val="00D72D27"/>
    <w:rsid w:val="00DF3971"/>
    <w:rsid w:val="00DF4884"/>
    <w:rsid w:val="00E9053C"/>
    <w:rsid w:val="00E911AD"/>
    <w:rsid w:val="00EA767D"/>
    <w:rsid w:val="00F11F76"/>
    <w:rsid w:val="00F2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8E0AF"/>
  <w15:chartTrackingRefBased/>
  <w15:docId w15:val="{9933E804-C669-49B3-A014-9C971413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80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EE2"/>
    <w:pPr>
      <w:pBdr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pBdr>
      <w:shd w:val="clear" w:color="auto" w:fill="FCEC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925309" w:themeColor="accent2" w:themeShade="7F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EE2"/>
    <w:pPr>
      <w:pBdr>
        <w:top w:val="single" w:sz="4" w:space="0" w:color="F3A447" w:themeColor="accent2"/>
        <w:left w:val="single" w:sz="48" w:space="2" w:color="F3A447" w:themeColor="accent2"/>
        <w:bottom w:val="single" w:sz="4" w:space="0" w:color="F3A447" w:themeColor="accent2"/>
        <w:right w:val="single" w:sz="4" w:space="4" w:color="F3A447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DC7D0E" w:themeColor="accent2" w:themeShade="BF"/>
      <w:sz w:val="22"/>
      <w:szCs w:val="2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EE2"/>
    <w:pPr>
      <w:pBdr>
        <w:left w:val="single" w:sz="48" w:space="2" w:color="F3A447" w:themeColor="accent2"/>
        <w:bottom w:val="single" w:sz="4" w:space="0" w:color="F3A447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DC7D0E" w:themeColor="accent2" w:themeShade="BF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EE2"/>
    <w:pPr>
      <w:pBdr>
        <w:left w:val="single" w:sz="4" w:space="2" w:color="F3A447" w:themeColor="accent2"/>
        <w:bottom w:val="single" w:sz="4" w:space="2" w:color="F3A447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DC7D0E" w:themeColor="accent2" w:themeShade="BF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EE2"/>
    <w:pPr>
      <w:pBdr>
        <w:left w:val="dotted" w:sz="4" w:space="2" w:color="F3A447" w:themeColor="accent2"/>
        <w:bottom w:val="dotted" w:sz="4" w:space="2" w:color="F3A447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DC7D0E" w:themeColor="accent2" w:themeShade="B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EE2"/>
    <w:pPr>
      <w:pBdr>
        <w:bottom w:val="single" w:sz="4" w:space="2" w:color="FADAB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DC7D0E" w:themeColor="accent2" w:themeShade="B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EE2"/>
    <w:pPr>
      <w:pBdr>
        <w:bottom w:val="dotted" w:sz="4" w:space="2" w:color="F7C89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DC7D0E" w:themeColor="accent2" w:themeShade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EE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3A447" w:themeColor="accent2"/>
      <w:sz w:val="22"/>
      <w:szCs w:val="22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EE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3A447" w:themeColor="accent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EE2"/>
    <w:rPr>
      <w:rFonts w:asciiTheme="majorHAnsi" w:eastAsiaTheme="majorEastAsia" w:hAnsiTheme="majorHAnsi" w:cstheme="majorBidi"/>
      <w:b/>
      <w:bCs/>
      <w:i/>
      <w:iCs/>
      <w:color w:val="925309" w:themeColor="accent2" w:themeShade="7F"/>
      <w:shd w:val="clear" w:color="auto" w:fill="FCECDA" w:themeFill="accent2" w:themeFillTint="33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EE2"/>
    <w:rPr>
      <w:rFonts w:asciiTheme="majorHAnsi" w:eastAsiaTheme="majorEastAsia" w:hAnsiTheme="majorHAnsi" w:cstheme="majorBidi"/>
      <w:b/>
      <w:bCs/>
      <w:i/>
      <w:iCs/>
      <w:color w:val="DC7D0E" w:themeColor="accent2" w:themeShade="BF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EE2"/>
    <w:rPr>
      <w:rFonts w:asciiTheme="majorHAnsi" w:eastAsiaTheme="majorEastAsia" w:hAnsiTheme="majorHAnsi" w:cstheme="majorBidi"/>
      <w:b/>
      <w:bCs/>
      <w:i/>
      <w:iCs/>
      <w:color w:val="DC7D0E" w:themeColor="accent2" w:themeShade="BF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EE2"/>
    <w:rPr>
      <w:rFonts w:asciiTheme="majorHAnsi" w:eastAsiaTheme="majorEastAsia" w:hAnsiTheme="majorHAnsi" w:cstheme="majorBidi"/>
      <w:b/>
      <w:bCs/>
      <w:i/>
      <w:iCs/>
      <w:color w:val="DC7D0E" w:themeColor="accent2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EE2"/>
    <w:rPr>
      <w:rFonts w:asciiTheme="majorHAnsi" w:eastAsiaTheme="majorEastAsia" w:hAnsiTheme="majorHAnsi" w:cstheme="majorBidi"/>
      <w:b/>
      <w:bCs/>
      <w:i/>
      <w:iCs/>
      <w:color w:val="DC7D0E" w:themeColor="accent2" w:themeShade="B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EE2"/>
    <w:rPr>
      <w:rFonts w:asciiTheme="majorHAnsi" w:eastAsiaTheme="majorEastAsia" w:hAnsiTheme="majorHAnsi" w:cstheme="majorBidi"/>
      <w:i/>
      <w:iCs/>
      <w:color w:val="DC7D0E" w:themeColor="accent2" w:themeShade="B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EE2"/>
    <w:rPr>
      <w:rFonts w:asciiTheme="majorHAnsi" w:eastAsiaTheme="majorEastAsia" w:hAnsiTheme="majorHAnsi" w:cstheme="majorBidi"/>
      <w:i/>
      <w:iCs/>
      <w:color w:val="DC7D0E" w:themeColor="accent2" w:themeShade="B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EE2"/>
    <w:rPr>
      <w:rFonts w:asciiTheme="majorHAnsi" w:eastAsiaTheme="majorEastAsia" w:hAnsiTheme="majorHAnsi" w:cstheme="majorBidi"/>
      <w:i/>
      <w:iCs/>
      <w:color w:val="F3A447" w:themeColor="accent2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EE2"/>
    <w:rPr>
      <w:rFonts w:asciiTheme="majorHAnsi" w:eastAsiaTheme="majorEastAsia" w:hAnsiTheme="majorHAnsi" w:cstheme="majorBidi"/>
      <w:i/>
      <w:iCs/>
      <w:color w:val="F3A447" w:themeColor="accent2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4EE2"/>
    <w:rPr>
      <w:b/>
      <w:bCs/>
      <w:color w:val="DC7D0E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4EE2"/>
    <w:pPr>
      <w:pBdr>
        <w:top w:val="single" w:sz="48" w:space="0" w:color="F3A447" w:themeColor="accent2"/>
        <w:bottom w:val="single" w:sz="48" w:space="0" w:color="F3A447" w:themeColor="accent2"/>
      </w:pBdr>
      <w:shd w:val="clear" w:color="auto" w:fill="F3A447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44EE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3A447" w:themeFill="accent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EE2"/>
    <w:pPr>
      <w:pBdr>
        <w:bottom w:val="dotted" w:sz="8" w:space="10" w:color="F3A447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925309" w:themeColor="accent2" w:themeShade="7F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44EE2"/>
    <w:rPr>
      <w:rFonts w:asciiTheme="majorHAnsi" w:eastAsiaTheme="majorEastAsia" w:hAnsiTheme="majorHAnsi" w:cstheme="majorBidi"/>
      <w:i/>
      <w:iCs/>
      <w:color w:val="925309" w:themeColor="accent2" w:themeShade="7F"/>
      <w:sz w:val="24"/>
      <w:szCs w:val="24"/>
      <w:lang w:bidi="en-US"/>
    </w:rPr>
  </w:style>
  <w:style w:type="character" w:styleId="Strong">
    <w:name w:val="Strong"/>
    <w:uiPriority w:val="22"/>
    <w:qFormat/>
    <w:rsid w:val="00B44EE2"/>
    <w:rPr>
      <w:b/>
      <w:bCs/>
      <w:spacing w:val="0"/>
    </w:rPr>
  </w:style>
  <w:style w:type="character" w:styleId="Emphasis">
    <w:name w:val="Emphasis"/>
    <w:uiPriority w:val="20"/>
    <w:qFormat/>
    <w:rsid w:val="00B44EE2"/>
    <w:rPr>
      <w:rFonts w:asciiTheme="majorHAnsi" w:eastAsiaTheme="majorEastAsia" w:hAnsiTheme="majorHAnsi" w:cstheme="majorBidi"/>
      <w:b/>
      <w:bCs/>
      <w:i/>
      <w:iCs/>
      <w:color w:val="F3A447" w:themeColor="accent2"/>
      <w:bdr w:val="single" w:sz="18" w:space="0" w:color="FCECDA" w:themeColor="accent2" w:themeTint="33"/>
      <w:shd w:val="clear" w:color="auto" w:fill="FCECDA" w:themeFill="accent2" w:themeFillTint="33"/>
    </w:rPr>
  </w:style>
  <w:style w:type="paragraph" w:styleId="NoSpacing">
    <w:name w:val="No Spacing"/>
    <w:basedOn w:val="Normal"/>
    <w:uiPriority w:val="1"/>
    <w:qFormat/>
    <w:rsid w:val="00B44E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4E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4EE2"/>
    <w:rPr>
      <w:i w:val="0"/>
      <w:iCs w:val="0"/>
      <w:color w:val="DC7D0E" w:themeColor="accent2" w:themeShade="BF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44EE2"/>
    <w:rPr>
      <w:color w:val="DC7D0E" w:themeColor="accent2" w:themeShade="BF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EE2"/>
    <w:pPr>
      <w:pBdr>
        <w:top w:val="dotted" w:sz="8" w:space="10" w:color="F3A447" w:themeColor="accent2"/>
        <w:bottom w:val="dotted" w:sz="8" w:space="10" w:color="F3A447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3A447" w:themeColor="accent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EE2"/>
    <w:rPr>
      <w:rFonts w:asciiTheme="majorHAnsi" w:eastAsiaTheme="majorEastAsia" w:hAnsiTheme="majorHAnsi" w:cstheme="majorBidi"/>
      <w:b/>
      <w:bCs/>
      <w:i/>
      <w:iCs/>
      <w:color w:val="F3A447" w:themeColor="accent2"/>
      <w:sz w:val="20"/>
      <w:szCs w:val="20"/>
      <w:lang w:bidi="en-US"/>
    </w:rPr>
  </w:style>
  <w:style w:type="character" w:styleId="SubtleEmphasis">
    <w:name w:val="Subtle Emphasis"/>
    <w:uiPriority w:val="19"/>
    <w:qFormat/>
    <w:rsid w:val="00B44EE2"/>
    <w:rPr>
      <w:rFonts w:asciiTheme="majorHAnsi" w:eastAsiaTheme="majorEastAsia" w:hAnsiTheme="majorHAnsi" w:cstheme="majorBidi"/>
      <w:i/>
      <w:iCs/>
      <w:color w:val="F3A447" w:themeColor="accent2"/>
    </w:rPr>
  </w:style>
  <w:style w:type="character" w:styleId="IntenseEmphasis">
    <w:name w:val="Intense Emphasis"/>
    <w:uiPriority w:val="21"/>
    <w:qFormat/>
    <w:rsid w:val="00B44EE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3A447" w:themeColor="accent2"/>
      <w:shd w:val="clear" w:color="auto" w:fill="F3A447" w:themeFill="accent2"/>
      <w:vertAlign w:val="baseline"/>
    </w:rPr>
  </w:style>
  <w:style w:type="character" w:styleId="SubtleReference">
    <w:name w:val="Subtle Reference"/>
    <w:uiPriority w:val="31"/>
    <w:qFormat/>
    <w:rsid w:val="00B44EE2"/>
    <w:rPr>
      <w:i/>
      <w:iCs/>
      <w:smallCaps/>
      <w:color w:val="F3A447" w:themeColor="accent2"/>
      <w:u w:color="F3A447" w:themeColor="accent2"/>
    </w:rPr>
  </w:style>
  <w:style w:type="character" w:styleId="IntenseReference">
    <w:name w:val="Intense Reference"/>
    <w:uiPriority w:val="32"/>
    <w:qFormat/>
    <w:rsid w:val="00B44EE2"/>
    <w:rPr>
      <w:b/>
      <w:bCs/>
      <w:i/>
      <w:iCs/>
      <w:smallCaps/>
      <w:color w:val="F3A447" w:themeColor="accent2"/>
      <w:u w:color="F3A447" w:themeColor="accent2"/>
    </w:rPr>
  </w:style>
  <w:style w:type="character" w:styleId="BookTitle">
    <w:name w:val="Book Title"/>
    <w:uiPriority w:val="33"/>
    <w:qFormat/>
    <w:rsid w:val="00B44EE2"/>
    <w:rPr>
      <w:rFonts w:asciiTheme="majorHAnsi" w:eastAsiaTheme="majorEastAsia" w:hAnsiTheme="majorHAnsi" w:cstheme="majorBidi"/>
      <w:b/>
      <w:bCs/>
      <w:i/>
      <w:iCs/>
      <w:smallCaps/>
      <w:color w:val="DC7D0E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4EE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44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EE2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4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EE2"/>
    <w:rPr>
      <w:i/>
      <w:i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7415">
              <w:marLeft w:val="-150"/>
              <w:marRight w:val="-150"/>
              <w:marTop w:val="150"/>
              <w:marBottom w:val="0"/>
              <w:divBdr>
                <w:top w:val="single" w:sz="6" w:space="8" w:color="000000"/>
                <w:left w:val="none" w:sz="0" w:space="8" w:color="auto"/>
                <w:bottom w:val="none" w:sz="0" w:space="0" w:color="auto"/>
                <w:right w:val="none" w:sz="0" w:space="8" w:color="auto"/>
              </w:divBdr>
              <w:divsChild>
                <w:div w:id="814612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0008">
          <w:marLeft w:val="0"/>
          <w:marRight w:val="0"/>
          <w:marTop w:val="0"/>
          <w:marBottom w:val="960"/>
          <w:divBdr>
            <w:top w:val="single" w:sz="6" w:space="31" w:color="F0A61D"/>
            <w:left w:val="single" w:sz="6" w:space="31" w:color="F0A61D"/>
            <w:bottom w:val="single" w:sz="6" w:space="12" w:color="F0A61D"/>
            <w:right w:val="single" w:sz="6" w:space="30" w:color="F0A61D"/>
          </w:divBdr>
        </w:div>
      </w:divsChild>
    </w:div>
    <w:div w:id="130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66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oolfetch.com/Delta-415002d-33-Black-Aluminum-Trailer-Tongue-Bo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AE2E-2F3F-4AC7-A1CC-E8EA5F03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 TRANSIT BOX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TRANSIT BOX</dc:title>
  <dc:subject/>
  <dc:creator>CM Bryant Inc</dc:creator>
  <cp:keywords/>
  <dc:description/>
  <cp:lastModifiedBy>CM Bryant Inc</cp:lastModifiedBy>
  <cp:revision>2</cp:revision>
  <dcterms:created xsi:type="dcterms:W3CDTF">2021-02-01T23:24:00Z</dcterms:created>
  <dcterms:modified xsi:type="dcterms:W3CDTF">2021-02-01T23:24:00Z</dcterms:modified>
</cp:coreProperties>
</file>