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Rule="auto"/>
        <w:rPr>
          <w:color w:val="674ea7"/>
        </w:rPr>
      </w:pPr>
      <w:r w:rsidDel="00000000" w:rsidR="00000000" w:rsidRPr="00000000">
        <w:rPr>
          <w:color w:val="674ea7"/>
          <w:rtl w:val="0"/>
        </w:rPr>
        <w:t xml:space="preserve">agenda</w:t>
      </w:r>
    </w:p>
    <w:tbl>
      <w:tblPr>
        <w:tblStyle w:val="Table1"/>
        <w:tblW w:w="10335.0" w:type="dxa"/>
        <w:jc w:val="left"/>
        <w:tblInd w:w="6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100"/>
        <w:gridCol w:w="5235"/>
        <w:tblGridChange w:id="0">
          <w:tblGrid>
            <w:gridCol w:w="5100"/>
            <w:gridCol w:w="5235"/>
          </w:tblGrid>
        </w:tblGridChange>
      </w:tblGrid>
      <w:tr>
        <w:trPr>
          <w:cantSplit w:val="0"/>
          <w:trHeight w:val="199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spacing w:after="0" w:lineRule="auto"/>
              <w:rPr>
                <w:b w:val="1"/>
                <w:bCs w:val="1"/>
              </w:rPr>
            </w:pPr>
            <w:bookmarkStart w:colFirst="0" w:colLast="0" w:name="_heading=h.bnvoqyt6un3f" w:id="0"/>
            <w:bookmarkEnd w:id="0"/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2390775" cy="625807"/>
                  <wp:effectExtent b="0" l="0" r="0" t="0"/>
                  <wp:docPr id="1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6258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2"/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Inspiration</w:t>
            </w:r>
            <w:r w:rsidDel="00000000" w:rsidR="00000000" w:rsidRPr="00000000">
              <w:rPr>
                <w:color w:val="000000"/>
                <w:rtl w:val="0"/>
              </w:rPr>
              <w:t xml:space="preserve">Field Board of Directors</w:t>
            </w:r>
          </w:p>
          <w:p w:rsidR="00000000" w:rsidDel="00000000" w:rsidP="00000000" w:rsidRDefault="00000000" w:rsidRPr="00000000" w14:paraId="00000004">
            <w:pPr>
              <w:pStyle w:val="Heading2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November 24, 2025</w:t>
            </w:r>
          </w:p>
          <w:p w:rsidR="00000000" w:rsidDel="00000000" w:rsidP="00000000" w:rsidRDefault="00000000" w:rsidRPr="00000000" w14:paraId="00000006">
            <w:pPr>
              <w:pStyle w:val="Heading3"/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1:00 pm – 2:00 pm</w:t>
            </w:r>
          </w:p>
          <w:p w:rsidR="00000000" w:rsidDel="00000000" w:rsidP="00000000" w:rsidRDefault="00000000" w:rsidRPr="00000000" w14:paraId="00000007">
            <w:pPr>
              <w:pStyle w:val="Heading3"/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 Board Google Meeting</w:t>
            </w:r>
          </w:p>
          <w:p w:rsidR="00000000" w:rsidDel="00000000" w:rsidP="00000000" w:rsidRDefault="00000000" w:rsidRPr="00000000" w14:paraId="00000008">
            <w:pPr>
              <w:pStyle w:val="Heading3"/>
              <w:spacing w:after="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Virtual:  https://meet.google.com/hkn-eogi-oij?authuser=0&amp;hs=122</w:t>
            </w:r>
          </w:p>
          <w:p w:rsidR="00000000" w:rsidDel="00000000" w:rsidP="00000000" w:rsidRDefault="00000000" w:rsidRPr="00000000" w14:paraId="00000009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90"/>
        <w:gridCol w:w="3735"/>
        <w:gridCol w:w="2235"/>
        <w:gridCol w:w="3270"/>
        <w:tblGridChange w:id="0">
          <w:tblGrid>
            <w:gridCol w:w="1590"/>
            <w:gridCol w:w="3735"/>
            <w:gridCol w:w="2235"/>
            <w:gridCol w:w="3270"/>
          </w:tblGrid>
        </w:tblGridChange>
      </w:tblGrid>
      <w:tr>
        <w:trPr>
          <w:cantSplit w:val="0"/>
          <w:trHeight w:val="544.160156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1:00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Welcome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3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1:00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Elaine McIntyre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@   :    PM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1:00 – 1:15</w:t>
            </w:r>
          </w:p>
        </w:tc>
        <w:tc>
          <w:tcPr/>
          <w:p w:rsidR="00000000" w:rsidDel="00000000" w:rsidP="00000000" w:rsidRDefault="00000000" w:rsidRPr="00000000" w14:paraId="00000014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Steve Berg Resignation</w:t>
            </w:r>
          </w:p>
          <w:p w:rsidR="00000000" w:rsidDel="00000000" w:rsidP="00000000" w:rsidRDefault="00000000" w:rsidRPr="00000000" w14:paraId="00000015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Determine Slate of Officers 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1e3qp4d1ydy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Johnnie DeLeon</w:t>
            </w:r>
          </w:p>
          <w:p w:rsidR="00000000" w:rsidDel="00000000" w:rsidP="00000000" w:rsidRDefault="00000000" w:rsidRPr="00000000" w14:paraId="00000018">
            <w:pPr>
              <w:pStyle w:val="Heading3"/>
              <w:spacing w:line="240" w:lineRule="auto"/>
              <w:rPr>
                <w:color w:val="000000"/>
              </w:rPr>
            </w:pPr>
            <w:bookmarkStart w:colFirst="0" w:colLast="0" w:name="_heading=h.wh83ul48vri2" w:id="2"/>
            <w:bookmarkEnd w:id="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Elaine McIntyre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Info</w:t>
            </w:r>
          </w:p>
        </w:tc>
      </w:tr>
      <w:tr>
        <w:trPr>
          <w:cantSplit w:val="0"/>
          <w:trHeight w:val="1296.04492187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bookmarkStart w:colFirst="0" w:colLast="0" w:name="_heading=h.hpdm3d2x8bwx" w:id="3"/>
            <w:bookmarkEnd w:id="3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1:15 – 1:20</w:t>
            </w:r>
          </w:p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bookmarkStart w:colFirst="0" w:colLast="0" w:name="_heading=h.glhle4vvvbwn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bookmarkStart w:colFirst="0" w:colLast="0" w:name="_heading=h.faur8t2fw9p7" w:id="5"/>
            <w:bookmarkEnd w:id="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1:20 – 1:30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Employee Retention Credits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Friends of IF Review</w:t>
            </w:r>
          </w:p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t2vwqxcco7hw" w:id="6"/>
            <w:bookmarkEnd w:id="6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Johnnie DeLeon </w:t>
            </w:r>
          </w:p>
          <w:p w:rsidR="00000000" w:rsidDel="00000000" w:rsidP="00000000" w:rsidRDefault="00000000" w:rsidRPr="00000000" w14:paraId="00000022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omerb0v5m64q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y9skolexymbd" w:id="8"/>
            <w:bookmarkEnd w:id="8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Johnnie DeLeon</w:t>
            </w:r>
          </w:p>
          <w:p w:rsidR="00000000" w:rsidDel="00000000" w:rsidP="00000000" w:rsidRDefault="00000000" w:rsidRPr="00000000" w14:paraId="0000002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Heading3"/>
              <w:spacing w:after="0" w:line="240" w:lineRule="auto"/>
              <w:rPr>
                <w:color w:val="000000"/>
              </w:rPr>
            </w:pPr>
            <w:bookmarkStart w:colFirst="0" w:colLast="0" w:name="_heading=h.sa80w2hymjp4" w:id="9"/>
            <w:bookmarkEnd w:id="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.32031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96uuivk0if7l" w:id="10"/>
            <w:bookmarkEnd w:id="1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1:20-2:00</w:t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Chief Executive Officer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Move into Executive Session pursuant to 24-6-402(4)(e), C.R.S., To determine positions relative to HCPF Post Payment Review matter, which is subject to negotiations, developing strategy for negotiations, and instruction negotiators.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Johnnie DeLeon</w:t>
            </w:r>
          </w:p>
        </w:tc>
        <w:tc>
          <w:tcPr/>
          <w:p w:rsidR="00000000" w:rsidDel="00000000" w:rsidP="00000000" w:rsidRDefault="00000000" w:rsidRPr="00000000" w14:paraId="0000002D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63gzs8qr25yv" w:id="11"/>
            <w:bookmarkEnd w:id="1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Action:  </w:t>
            </w:r>
          </w:p>
          <w:p w:rsidR="00000000" w:rsidDel="00000000" w:rsidP="00000000" w:rsidRDefault="00000000" w:rsidRPr="00000000" w14:paraId="0000002E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1st        </w:t>
            </w:r>
          </w:p>
          <w:p w:rsidR="00000000" w:rsidDel="00000000" w:rsidP="00000000" w:rsidRDefault="00000000" w:rsidRPr="00000000" w14:paraId="0000002F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66rlknqk4ow0" w:id="12"/>
            <w:bookmarkEnd w:id="1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2nd </w:t>
            </w:r>
          </w:p>
          <w:p w:rsidR="00000000" w:rsidDel="00000000" w:rsidP="00000000" w:rsidRDefault="00000000" w:rsidRPr="00000000" w14:paraId="00000030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55xa48vmdzfv" w:id="13"/>
            <w:bookmarkEnd w:id="13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Action:  </w:t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1st        </w:t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2nd </w:t>
            </w:r>
          </w:p>
          <w:p w:rsidR="00000000" w:rsidDel="00000000" w:rsidP="00000000" w:rsidRDefault="00000000" w:rsidRPr="00000000" w14:paraId="00000033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oogfzzt5tjg3" w:id="14"/>
            <w:bookmarkEnd w:id="14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Action:  </w:t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1st        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2nd 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xurmfl3bhdq6" w:id="15"/>
            <w:bookmarkEnd w:id="1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2:00</w:t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Heading3"/>
              <w:spacing w:after="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ts2hvmkrluh6" w:id="16"/>
            <w:bookmarkEnd w:id="16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Any other matter that may come before the board</w:t>
            </w:r>
          </w:p>
          <w:p w:rsidR="00000000" w:rsidDel="00000000" w:rsidP="00000000" w:rsidRDefault="00000000" w:rsidRPr="00000000" w14:paraId="00000038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Adjourn</w:t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3"/>
              <w:spacing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meiktyzhqhaz" w:id="17"/>
            <w:bookmarkEnd w:id="1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Elaine McIntyre</w:t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3"/>
              <w:spacing w:after="0"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lm4ks42pwztc" w:id="18"/>
            <w:bookmarkEnd w:id="18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Action: </w:t>
            </w:r>
          </w:p>
          <w:p w:rsidR="00000000" w:rsidDel="00000000" w:rsidP="00000000" w:rsidRDefault="00000000" w:rsidRPr="00000000" w14:paraId="0000003B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1st</w:t>
            </w:r>
          </w:p>
          <w:p w:rsidR="00000000" w:rsidDel="00000000" w:rsidP="00000000" w:rsidRDefault="00000000" w:rsidRPr="00000000" w14:paraId="0000003C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2nd</w:t>
            </w:r>
          </w:p>
          <w:p w:rsidR="00000000" w:rsidDel="00000000" w:rsidP="00000000" w:rsidRDefault="00000000" w:rsidRPr="00000000" w14:paraId="0000003D">
            <w:pPr>
              <w:pStyle w:val="Heading3"/>
              <w:spacing w:after="0" w:before="0" w:line="240" w:lineRule="auto"/>
              <w:rPr>
                <w:color w:val="000000"/>
                <w:sz w:val="22"/>
                <w:szCs w:val="22"/>
              </w:rPr>
            </w:pPr>
            <w:bookmarkStart w:colFirst="0" w:colLast="0" w:name="_heading=h.3u2g2idiage0" w:id="19"/>
            <w:bookmarkEnd w:id="1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@   :     PM</w:t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heading=h.8cqn2c5rv8lq" w:id="20"/>
      <w:bookmarkEnd w:id="20"/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5840" w:w="12240" w:orient="portrait"/>
      <w:pgMar w:bottom="0" w:top="90" w:left="864" w:right="864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Style w:val="Heading2"/>
      <w:spacing w:after="0" w:lineRule="auto"/>
      <w:jc w:val="center"/>
      <w:rPr>
        <w:color w:val="674ea7"/>
      </w:rPr>
    </w:pPr>
    <w:bookmarkStart w:colFirst="0" w:colLast="0" w:name="_heading=h.mswvcuqj92w3" w:id="21"/>
    <w:bookmarkEnd w:id="21"/>
    <w:r w:rsidDel="00000000" w:rsidR="00000000" w:rsidRPr="00000000">
      <w:rPr>
        <w:color w:val="674ea7"/>
        <w:rtl w:val="0"/>
      </w:rPr>
      <w:t xml:space="preserve">Next Board Meeting will be held on December 1,2025  at 5:30 PM</w:t>
    </w:r>
  </w:p>
  <w:p w:rsidR="00000000" w:rsidDel="00000000" w:rsidP="00000000" w:rsidRDefault="00000000" w:rsidRPr="00000000" w14:paraId="00000041">
    <w:pPr>
      <w:pStyle w:val="Heading2"/>
      <w:jc w:val="center"/>
      <w:rPr>
        <w:color w:val="674ea7"/>
      </w:rPr>
    </w:pPr>
    <w:bookmarkStart w:colFirst="0" w:colLast="0" w:name="_heading=h.c557sfmx7vsz" w:id="22"/>
    <w:bookmarkEnd w:id="22"/>
    <w:r w:rsidDel="00000000" w:rsidR="00000000" w:rsidRPr="00000000">
      <w:rPr>
        <w:color w:val="674ea7"/>
        <w:rtl w:val="0"/>
      </w:rPr>
      <w:t xml:space="preserve">Commons Area, 612 Adams Ave., La Junta, CO 81050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bCs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bCs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bCs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iCs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after="4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Century Gothic" w:cs="Century Gothic" w:eastAsia="Century Gothic" w:hAnsi="Century Gothic"/>
      <w:color w:val="1e4d78"/>
    </w:rPr>
  </w:style>
  <w:style w:type="paragraph" w:styleId="Title">
    <w:name w:val="Title"/>
    <w:basedOn w:val="Normal"/>
    <w:next w:val="Normal"/>
    <w:pPr>
      <w:spacing w:after="0" w:lineRule="auto"/>
    </w:pPr>
    <w:rPr>
      <w:rFonts w:ascii="Century Gothic" w:cs="Century Gothic" w:eastAsia="Century Gothic" w:hAnsi="Century Gothic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160" w:lineRule="auto"/>
      <w:jc w:val="right"/>
    </w:pPr>
    <w:rPr>
      <w:b w:val="1"/>
      <w:bCs w:val="1"/>
      <w:smallCaps w:val="1"/>
      <w:color w:val="5a5a5a"/>
      <w:sz w:val="60"/>
      <w:szCs w:val="60"/>
    </w:rPr>
  </w:style>
  <w:style w:type="table" w:styleId="Table1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bCs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before="80" w:lineRule="auto"/>
    </w:pPr>
    <w:rPr>
      <w:rFonts w:ascii="Century Gothic" w:cs="Century Gothic" w:eastAsia="Century Gothic" w:hAnsi="Century Gothic"/>
      <w:b w:val="1"/>
      <w:bCs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ixPpB4KYml54EcU0RtQM+nQCg==">CgMxLjAyDmguYm52b3F5dDZ1bjNmMg1oLjFlM3FwNGQxeWR5Mg5oLndoODN1bDQ4dnJpMjIOaC5ocGRtM2QyeDhid3gyDmguZ2xobGU0dnZ2YnduMg5oLmZhdXI4dDJmdzlwNzIOaC50MnZ3cXhjY283aHcyDmgub21lcmIwdjVtNjRxMg5oLnk5c2tvbGV4eW1iZDIOaC5zYTgwdzJoeW1qcDQyDmguOTZ1dWl2azBpZjdsMg5oLjYzZ3pzOHFyMjV5djIOaC42NnJsa25xazRvdzAyDmguNTV4YTQ4dm1kemZ2Mg5oLm9vZ2Z6enQ1dGpnMzIOaC54dXJtZmwzYmhkcTYyDmgudHMyaHZta3JsdWg2Mg5oLm1laWt0eXpocWhhejIOaC5sbTRrczQycHd6dGMyDmguM3UyZzJpZGlhZ2UwMg5oLjhjcW4yYzVydjhscTIOaC5tc3d2Y3VxajkydzMyDmguYzU1N3NmbXg3dnN6OAByITExLUdjNmlHZWZIbk4yTVRHZ0lZTEVZdkM0LUllUFk1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>InternalTags</vt:lpwstr>
  </property>
  <property fmtid="{D5CDD505-2E9C-101B-9397-08002B2CF9AE}" pid="3" name="ContentTypeId">
    <vt:lpwstr>0x010100AA3F7D94069FF64A86F7DFF56D60E3BE</vt:lpwstr>
  </property>
  <property fmtid="{D5CDD505-2E9C-101B-9397-08002B2CF9AE}" pid="4" name="LocalizationTags">
    <vt:lpwstr>LocalizationTags</vt:lpwstr>
  </property>
  <property fmtid="{D5CDD505-2E9C-101B-9397-08002B2CF9AE}" pid="5" name="ScenarioTags">
    <vt:lpwstr>ScenarioTags</vt:lpwstr>
  </property>
  <property fmtid="{D5CDD505-2E9C-101B-9397-08002B2CF9AE}" pid="6" name="CampaignTags">
    <vt:lpwstr>CampaignTags</vt:lpwstr>
  </property>
  <property fmtid="{D5CDD505-2E9C-101B-9397-08002B2CF9AE}" pid="7" name="FeatureTags">
    <vt:lpwstr>FeatureTags</vt:lpwstr>
  </property>
</Properties>
</file>