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4BEC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454F65B7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11FDF42D" w14:textId="77777777" w:rsidR="00B811F4" w:rsidRPr="00AB586B" w:rsidRDefault="00B811F4" w:rsidP="00B811F4">
      <w:pPr>
        <w:rPr>
          <w:rFonts w:ascii="Century Gothic" w:hAnsi="Century Gothic"/>
          <w:sz w:val="16"/>
          <w:szCs w:val="16"/>
          <w:u w:val="single"/>
        </w:rPr>
      </w:pPr>
      <w:r w:rsidRPr="00AB586B">
        <w:rPr>
          <w:rFonts w:ascii="Century Gothic" w:hAnsi="Century Gothic"/>
          <w:b/>
          <w:bCs/>
          <w:sz w:val="16"/>
          <w:szCs w:val="16"/>
          <w:u w:val="single"/>
        </w:rPr>
        <w:t>NAME &amp; YEAR OF WINE</w:t>
      </w:r>
    </w:p>
    <w:p w14:paraId="568D1BE4" w14:textId="0EE33E82" w:rsidR="00B811F4" w:rsidRPr="00AB586B" w:rsidRDefault="00B811F4" w:rsidP="00B811F4">
      <w:pPr>
        <w:rPr>
          <w:rFonts w:ascii="Century Gothic" w:hAnsi="Century Gothic"/>
          <w:i/>
          <w:iCs/>
          <w:sz w:val="16"/>
          <w:szCs w:val="16"/>
        </w:rPr>
      </w:pPr>
      <w:r w:rsidRPr="00AB586B">
        <w:rPr>
          <w:rFonts w:ascii="Century Gothic" w:hAnsi="Century Gothic"/>
          <w:i/>
          <w:iCs/>
          <w:sz w:val="16"/>
          <w:szCs w:val="16"/>
        </w:rPr>
        <w:t>Montalto Pennon Hill Chardonnay 202</w:t>
      </w:r>
      <w:r w:rsidR="009C6AC3">
        <w:rPr>
          <w:rFonts w:ascii="Century Gothic" w:hAnsi="Century Gothic"/>
          <w:i/>
          <w:iCs/>
          <w:sz w:val="16"/>
          <w:szCs w:val="16"/>
        </w:rPr>
        <w:t>5</w:t>
      </w:r>
    </w:p>
    <w:p w14:paraId="7E73E6D8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3F6BF7B0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2C09E14C" w14:textId="77777777" w:rsidR="00B811F4" w:rsidRPr="00786D71" w:rsidRDefault="00B811F4" w:rsidP="00B811F4">
      <w:pPr>
        <w:rPr>
          <w:rFonts w:ascii="Century Gothic" w:hAnsi="Century Gothic"/>
          <w:sz w:val="16"/>
          <w:szCs w:val="16"/>
          <w:u w:val="single"/>
        </w:rPr>
      </w:pPr>
      <w:r w:rsidRPr="00786D71">
        <w:rPr>
          <w:rFonts w:ascii="Century Gothic" w:hAnsi="Century Gothic"/>
          <w:b/>
          <w:bCs/>
          <w:sz w:val="16"/>
          <w:szCs w:val="16"/>
          <w:u w:val="single"/>
        </w:rPr>
        <w:t>DESCRIPTION</w:t>
      </w:r>
    </w:p>
    <w:p w14:paraId="0EE75507" w14:textId="060288C6" w:rsidR="008B3E33" w:rsidRPr="00786D71" w:rsidRDefault="00065239" w:rsidP="00B811F4">
      <w:pPr>
        <w:spacing w:after="160" w:line="259" w:lineRule="auto"/>
        <w:rPr>
          <w:rFonts w:ascii="Century Gothic" w:hAnsi="Century Gothic"/>
          <w:i/>
          <w:iCs/>
          <w:sz w:val="16"/>
          <w:szCs w:val="16"/>
        </w:rPr>
      </w:pPr>
      <w:r w:rsidRPr="00786D71">
        <w:rPr>
          <w:rFonts w:ascii="Century Gothic" w:hAnsi="Century Gothic"/>
          <w:i/>
          <w:iCs/>
          <w:sz w:val="16"/>
          <w:szCs w:val="16"/>
        </w:rPr>
        <w:t xml:space="preserve">Aromas of </w:t>
      </w:r>
      <w:r w:rsidR="00B811F4" w:rsidRPr="00786D71">
        <w:rPr>
          <w:rFonts w:ascii="Century Gothic" w:hAnsi="Century Gothic"/>
          <w:i/>
          <w:iCs/>
          <w:sz w:val="16"/>
          <w:szCs w:val="16"/>
        </w:rPr>
        <w:t>white</w:t>
      </w:r>
      <w:r w:rsidR="006E1798" w:rsidRPr="00786D7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353ADA" w:rsidRPr="00786D71">
        <w:rPr>
          <w:rFonts w:ascii="Century Gothic" w:hAnsi="Century Gothic"/>
          <w:i/>
          <w:iCs/>
          <w:sz w:val="16"/>
          <w:szCs w:val="16"/>
        </w:rPr>
        <w:t>fleshed peach</w:t>
      </w:r>
      <w:r w:rsidR="000A71CB" w:rsidRPr="00786D71">
        <w:rPr>
          <w:rFonts w:ascii="Century Gothic" w:hAnsi="Century Gothic"/>
          <w:i/>
          <w:iCs/>
          <w:sz w:val="16"/>
          <w:szCs w:val="16"/>
        </w:rPr>
        <w:t xml:space="preserve"> and </w:t>
      </w:r>
      <w:r w:rsidR="009A585A" w:rsidRPr="00786D71">
        <w:rPr>
          <w:rFonts w:ascii="Century Gothic" w:hAnsi="Century Gothic"/>
          <w:i/>
          <w:iCs/>
          <w:sz w:val="16"/>
          <w:szCs w:val="16"/>
        </w:rPr>
        <w:t xml:space="preserve">nectarine meld with </w:t>
      </w:r>
      <w:r w:rsidR="00B320B2" w:rsidRPr="00786D71">
        <w:rPr>
          <w:rFonts w:ascii="Century Gothic" w:hAnsi="Century Gothic"/>
          <w:i/>
          <w:iCs/>
          <w:sz w:val="16"/>
          <w:szCs w:val="16"/>
        </w:rPr>
        <w:t>poached pear</w:t>
      </w:r>
      <w:r w:rsidR="00B811F4" w:rsidRPr="00786D71">
        <w:rPr>
          <w:rFonts w:ascii="Century Gothic" w:hAnsi="Century Gothic"/>
          <w:i/>
          <w:iCs/>
          <w:sz w:val="16"/>
          <w:szCs w:val="16"/>
        </w:rPr>
        <w:t>, white florals</w:t>
      </w:r>
      <w:r w:rsidR="00E63DC4" w:rsidRPr="00786D71">
        <w:rPr>
          <w:rFonts w:ascii="Century Gothic" w:hAnsi="Century Gothic"/>
          <w:i/>
          <w:iCs/>
          <w:sz w:val="16"/>
          <w:szCs w:val="16"/>
        </w:rPr>
        <w:t xml:space="preserve"> and gentle </w:t>
      </w:r>
      <w:r w:rsidR="00B811F4" w:rsidRPr="00786D71">
        <w:rPr>
          <w:rFonts w:ascii="Century Gothic" w:hAnsi="Century Gothic"/>
          <w:i/>
          <w:iCs/>
          <w:sz w:val="16"/>
          <w:szCs w:val="16"/>
        </w:rPr>
        <w:t>oa</w:t>
      </w:r>
      <w:r w:rsidR="00D97AB6" w:rsidRPr="00786D71">
        <w:rPr>
          <w:rFonts w:ascii="Century Gothic" w:hAnsi="Century Gothic"/>
          <w:i/>
          <w:iCs/>
          <w:sz w:val="16"/>
          <w:szCs w:val="16"/>
        </w:rPr>
        <w:t>k</w:t>
      </w:r>
      <w:r w:rsidR="00B811F4" w:rsidRPr="00786D71">
        <w:rPr>
          <w:rFonts w:ascii="Century Gothic" w:hAnsi="Century Gothic"/>
          <w:i/>
          <w:iCs/>
          <w:sz w:val="16"/>
          <w:szCs w:val="16"/>
        </w:rPr>
        <w:t xml:space="preserve"> by way of brioche</w:t>
      </w:r>
      <w:r w:rsidR="000610FB" w:rsidRPr="00786D71">
        <w:rPr>
          <w:rFonts w:ascii="Century Gothic" w:hAnsi="Century Gothic"/>
          <w:i/>
          <w:iCs/>
          <w:sz w:val="16"/>
          <w:szCs w:val="16"/>
        </w:rPr>
        <w:t xml:space="preserve"> and roast </w:t>
      </w:r>
      <w:r w:rsidR="00A053A3" w:rsidRPr="00786D71">
        <w:rPr>
          <w:rFonts w:ascii="Century Gothic" w:hAnsi="Century Gothic"/>
          <w:i/>
          <w:iCs/>
          <w:sz w:val="16"/>
          <w:szCs w:val="16"/>
        </w:rPr>
        <w:t>hazelnuts</w:t>
      </w:r>
      <w:r w:rsidR="00E63DC4" w:rsidRPr="00786D71">
        <w:rPr>
          <w:rFonts w:ascii="Century Gothic" w:hAnsi="Century Gothic"/>
          <w:i/>
          <w:iCs/>
          <w:sz w:val="16"/>
          <w:szCs w:val="16"/>
        </w:rPr>
        <w:t>.</w:t>
      </w:r>
    </w:p>
    <w:p w14:paraId="50BBC18F" w14:textId="09F36E16" w:rsidR="00B811F4" w:rsidRPr="00786D71" w:rsidRDefault="00B811F4" w:rsidP="00786D71">
      <w:pPr>
        <w:spacing w:after="160" w:line="259" w:lineRule="auto"/>
        <w:rPr>
          <w:rFonts w:ascii="Century Gothic" w:hAnsi="Century Gothic"/>
          <w:i/>
          <w:iCs/>
          <w:sz w:val="16"/>
          <w:szCs w:val="16"/>
        </w:rPr>
      </w:pPr>
      <w:r w:rsidRPr="00786D71">
        <w:rPr>
          <w:rFonts w:ascii="Century Gothic" w:hAnsi="Century Gothic"/>
          <w:i/>
          <w:iCs/>
          <w:sz w:val="16"/>
          <w:szCs w:val="16"/>
        </w:rPr>
        <w:t>The palate is juicy</w:t>
      </w:r>
      <w:r w:rsidR="00ED78BF" w:rsidRPr="00786D71">
        <w:rPr>
          <w:rFonts w:ascii="Century Gothic" w:hAnsi="Century Gothic"/>
          <w:i/>
          <w:iCs/>
          <w:sz w:val="16"/>
          <w:szCs w:val="16"/>
        </w:rPr>
        <w:t xml:space="preserve"> and morish,</w:t>
      </w:r>
      <w:r w:rsidR="00D938FC" w:rsidRPr="00786D71">
        <w:rPr>
          <w:rFonts w:ascii="Century Gothic" w:hAnsi="Century Gothic"/>
          <w:i/>
          <w:iCs/>
          <w:sz w:val="16"/>
          <w:szCs w:val="16"/>
        </w:rPr>
        <w:t xml:space="preserve"> the </w:t>
      </w:r>
      <w:r w:rsidR="00E63DC4" w:rsidRPr="00786D71">
        <w:rPr>
          <w:rFonts w:ascii="Century Gothic" w:hAnsi="Century Gothic"/>
          <w:i/>
          <w:iCs/>
          <w:sz w:val="16"/>
          <w:szCs w:val="16"/>
        </w:rPr>
        <w:t>quenching lemon acidity</w:t>
      </w:r>
      <w:r w:rsidR="00D938FC" w:rsidRPr="00786D71">
        <w:rPr>
          <w:rFonts w:ascii="Century Gothic" w:hAnsi="Century Gothic"/>
          <w:i/>
          <w:iCs/>
          <w:sz w:val="16"/>
          <w:szCs w:val="16"/>
        </w:rPr>
        <w:t xml:space="preserve"> sit</w:t>
      </w:r>
      <w:r w:rsidR="00B77E4F" w:rsidRPr="00786D71">
        <w:rPr>
          <w:rFonts w:ascii="Century Gothic" w:hAnsi="Century Gothic"/>
          <w:i/>
          <w:iCs/>
          <w:sz w:val="16"/>
          <w:szCs w:val="16"/>
        </w:rPr>
        <w:t>ting</w:t>
      </w:r>
      <w:r w:rsidR="00D938FC" w:rsidRPr="00786D71">
        <w:rPr>
          <w:rFonts w:ascii="Century Gothic" w:hAnsi="Century Gothic"/>
          <w:i/>
          <w:iCs/>
          <w:sz w:val="16"/>
          <w:szCs w:val="16"/>
        </w:rPr>
        <w:t xml:space="preserve"> effortlessly alongside the </w:t>
      </w:r>
      <w:r w:rsidR="00E43247" w:rsidRPr="00786D71">
        <w:rPr>
          <w:rFonts w:ascii="Century Gothic" w:hAnsi="Century Gothic"/>
          <w:i/>
          <w:iCs/>
          <w:sz w:val="16"/>
          <w:szCs w:val="16"/>
        </w:rPr>
        <w:t>genero</w:t>
      </w:r>
      <w:r w:rsidR="00E43247">
        <w:rPr>
          <w:rFonts w:ascii="Century Gothic" w:hAnsi="Century Gothic"/>
          <w:i/>
          <w:iCs/>
          <w:sz w:val="16"/>
          <w:szCs w:val="16"/>
        </w:rPr>
        <w:t xml:space="preserve">us </w:t>
      </w:r>
      <w:r w:rsidR="00E43247" w:rsidRPr="00786D71">
        <w:rPr>
          <w:rFonts w:ascii="Century Gothic" w:hAnsi="Century Gothic"/>
          <w:i/>
          <w:iCs/>
          <w:sz w:val="16"/>
          <w:szCs w:val="16"/>
        </w:rPr>
        <w:t>stone</w:t>
      </w:r>
      <w:r w:rsidR="008B3E33" w:rsidRPr="00786D71">
        <w:rPr>
          <w:rFonts w:ascii="Century Gothic" w:hAnsi="Century Gothic"/>
          <w:i/>
          <w:iCs/>
          <w:sz w:val="16"/>
          <w:szCs w:val="16"/>
        </w:rPr>
        <w:t xml:space="preserve"> fruit</w:t>
      </w:r>
      <w:r w:rsidR="00311345" w:rsidRPr="00786D7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061179" w:rsidRPr="00786D71">
        <w:rPr>
          <w:rFonts w:ascii="Century Gothic" w:hAnsi="Century Gothic"/>
          <w:i/>
          <w:iCs/>
          <w:sz w:val="16"/>
          <w:szCs w:val="16"/>
        </w:rPr>
        <w:t>flavours</w:t>
      </w:r>
      <w:r w:rsidRPr="00786D71">
        <w:rPr>
          <w:rFonts w:ascii="Century Gothic" w:hAnsi="Century Gothic"/>
          <w:i/>
          <w:iCs/>
          <w:sz w:val="16"/>
          <w:szCs w:val="16"/>
        </w:rPr>
        <w:t xml:space="preserve"> with</w:t>
      </w:r>
      <w:r w:rsidR="00ED78BF" w:rsidRPr="00786D7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5828C4" w:rsidRPr="00786D71">
        <w:rPr>
          <w:rFonts w:ascii="Century Gothic" w:hAnsi="Century Gothic"/>
          <w:i/>
          <w:iCs/>
          <w:sz w:val="16"/>
          <w:szCs w:val="16"/>
        </w:rPr>
        <w:t>swee</w:t>
      </w:r>
      <w:r w:rsidR="00ED78BF" w:rsidRPr="00786D71">
        <w:rPr>
          <w:rFonts w:ascii="Century Gothic" w:hAnsi="Century Gothic"/>
          <w:i/>
          <w:iCs/>
          <w:sz w:val="16"/>
          <w:szCs w:val="16"/>
        </w:rPr>
        <w:t>t</w:t>
      </w:r>
      <w:r w:rsidR="005828C4" w:rsidRPr="00786D71">
        <w:rPr>
          <w:rFonts w:ascii="Century Gothic" w:hAnsi="Century Gothic"/>
          <w:i/>
          <w:iCs/>
          <w:sz w:val="16"/>
          <w:szCs w:val="16"/>
        </w:rPr>
        <w:t xml:space="preserve"> pastry</w:t>
      </w:r>
      <w:r w:rsidR="00F47994">
        <w:rPr>
          <w:rFonts w:ascii="Century Gothic" w:hAnsi="Century Gothic"/>
          <w:i/>
          <w:iCs/>
          <w:sz w:val="16"/>
          <w:szCs w:val="16"/>
        </w:rPr>
        <w:t xml:space="preserve"> flavours in support</w:t>
      </w:r>
      <w:r w:rsidR="00ED78BF" w:rsidRPr="00786D71">
        <w:rPr>
          <w:rFonts w:ascii="Century Gothic" w:hAnsi="Century Gothic"/>
          <w:i/>
          <w:iCs/>
          <w:sz w:val="16"/>
          <w:szCs w:val="16"/>
        </w:rPr>
        <w:t xml:space="preserve">. </w:t>
      </w:r>
      <w:r w:rsidR="00D46FDD">
        <w:rPr>
          <w:rFonts w:ascii="Century Gothic" w:hAnsi="Century Gothic"/>
          <w:i/>
          <w:iCs/>
          <w:sz w:val="16"/>
          <w:szCs w:val="16"/>
        </w:rPr>
        <w:t>Honeycomb,</w:t>
      </w:r>
      <w:r w:rsidR="003129A2">
        <w:rPr>
          <w:rFonts w:ascii="Century Gothic" w:hAnsi="Century Gothic"/>
          <w:i/>
          <w:iCs/>
          <w:sz w:val="16"/>
          <w:szCs w:val="16"/>
        </w:rPr>
        <w:t xml:space="preserve"> chicken broth, </w:t>
      </w:r>
      <w:r w:rsidR="003736B7" w:rsidRPr="00786D71">
        <w:rPr>
          <w:rFonts w:ascii="Century Gothic" w:hAnsi="Century Gothic"/>
          <w:i/>
          <w:iCs/>
          <w:sz w:val="16"/>
          <w:szCs w:val="16"/>
        </w:rPr>
        <w:t>bacon bits</w:t>
      </w:r>
      <w:r w:rsidR="008B2381">
        <w:rPr>
          <w:rFonts w:ascii="Century Gothic" w:hAnsi="Century Gothic"/>
          <w:i/>
          <w:iCs/>
          <w:sz w:val="16"/>
          <w:szCs w:val="16"/>
        </w:rPr>
        <w:t>,</w:t>
      </w:r>
      <w:r w:rsidR="003129A2">
        <w:rPr>
          <w:rFonts w:ascii="Century Gothic" w:hAnsi="Century Gothic"/>
          <w:i/>
          <w:iCs/>
          <w:sz w:val="16"/>
          <w:szCs w:val="16"/>
        </w:rPr>
        <w:t xml:space="preserve"> with</w:t>
      </w:r>
      <w:r w:rsidR="008B238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092847" w:rsidRPr="00786D71">
        <w:rPr>
          <w:rFonts w:ascii="Century Gothic" w:hAnsi="Century Gothic"/>
          <w:i/>
          <w:iCs/>
          <w:sz w:val="16"/>
          <w:szCs w:val="16"/>
        </w:rPr>
        <w:t>slate and integrated oak</w:t>
      </w:r>
      <w:r w:rsidR="00EE3F39" w:rsidRPr="00786D71">
        <w:rPr>
          <w:rFonts w:ascii="Century Gothic" w:hAnsi="Century Gothic"/>
          <w:i/>
          <w:iCs/>
          <w:sz w:val="16"/>
          <w:szCs w:val="16"/>
        </w:rPr>
        <w:t xml:space="preserve"> frame</w:t>
      </w:r>
      <w:r w:rsidR="00DE5871">
        <w:rPr>
          <w:rFonts w:ascii="Century Gothic" w:hAnsi="Century Gothic"/>
          <w:i/>
          <w:iCs/>
          <w:sz w:val="16"/>
          <w:szCs w:val="16"/>
        </w:rPr>
        <w:t xml:space="preserve"> a</w:t>
      </w:r>
      <w:r w:rsidR="00F47994">
        <w:rPr>
          <w:rFonts w:ascii="Century Gothic" w:hAnsi="Century Gothic"/>
          <w:i/>
          <w:iCs/>
          <w:sz w:val="16"/>
          <w:szCs w:val="16"/>
        </w:rPr>
        <w:t>d</w:t>
      </w:r>
      <w:r w:rsidR="00DE5871">
        <w:rPr>
          <w:rFonts w:ascii="Century Gothic" w:hAnsi="Century Gothic"/>
          <w:i/>
          <w:iCs/>
          <w:sz w:val="16"/>
          <w:szCs w:val="16"/>
        </w:rPr>
        <w:t>d further complexity</w:t>
      </w:r>
      <w:r w:rsidR="00E541EF">
        <w:rPr>
          <w:rFonts w:ascii="Century Gothic" w:hAnsi="Century Gothic"/>
          <w:i/>
          <w:iCs/>
          <w:sz w:val="16"/>
          <w:szCs w:val="16"/>
        </w:rPr>
        <w:t>. A</w:t>
      </w:r>
      <w:r w:rsidR="00EE3F39" w:rsidRPr="00786D71">
        <w:rPr>
          <w:rFonts w:ascii="Century Gothic" w:hAnsi="Century Gothic"/>
          <w:i/>
          <w:iCs/>
          <w:sz w:val="16"/>
          <w:szCs w:val="16"/>
        </w:rPr>
        <w:t xml:space="preserve"> C</w:t>
      </w:r>
      <w:r w:rsidR="00353ADA" w:rsidRPr="00786D71">
        <w:rPr>
          <w:rFonts w:ascii="Century Gothic" w:hAnsi="Century Gothic"/>
          <w:i/>
          <w:iCs/>
          <w:sz w:val="16"/>
          <w:szCs w:val="16"/>
        </w:rPr>
        <w:t>hardonnay of</w:t>
      </w:r>
      <w:r w:rsidRPr="00786D71">
        <w:rPr>
          <w:rFonts w:ascii="Century Gothic" w:hAnsi="Century Gothic"/>
          <w:i/>
          <w:iCs/>
          <w:sz w:val="16"/>
          <w:szCs w:val="16"/>
        </w:rPr>
        <w:t xml:space="preserve"> varietal definition and regional expression.</w:t>
      </w:r>
    </w:p>
    <w:p w14:paraId="4DFD77AB" w14:textId="77777777" w:rsidR="00B811F4" w:rsidRPr="001A3CF2" w:rsidRDefault="00B811F4" w:rsidP="00B811F4">
      <w:pPr>
        <w:rPr>
          <w:rFonts w:ascii="Century Gothic" w:hAnsi="Century Gothic"/>
          <w:b/>
          <w:bCs/>
          <w:sz w:val="16"/>
          <w:szCs w:val="16"/>
          <w:u w:val="single"/>
        </w:rPr>
      </w:pPr>
      <w:r w:rsidRPr="001A3CF2">
        <w:rPr>
          <w:rFonts w:ascii="Century Gothic" w:hAnsi="Century Gothic"/>
          <w:b/>
          <w:bCs/>
          <w:sz w:val="16"/>
          <w:szCs w:val="16"/>
          <w:u w:val="single"/>
        </w:rPr>
        <w:t xml:space="preserve">A </w:t>
      </w:r>
      <w:proofErr w:type="gramStart"/>
      <w:r w:rsidRPr="001A3CF2">
        <w:rPr>
          <w:rFonts w:ascii="Century Gothic" w:hAnsi="Century Gothic"/>
          <w:b/>
          <w:bCs/>
          <w:sz w:val="16"/>
          <w:szCs w:val="16"/>
          <w:u w:val="single"/>
        </w:rPr>
        <w:t>WINEMAKERS</w:t>
      </w:r>
      <w:proofErr w:type="gramEnd"/>
      <w:r w:rsidRPr="001A3CF2">
        <w:rPr>
          <w:rFonts w:ascii="Century Gothic" w:hAnsi="Century Gothic"/>
          <w:b/>
          <w:bCs/>
          <w:sz w:val="16"/>
          <w:szCs w:val="16"/>
          <w:u w:val="single"/>
        </w:rPr>
        <w:t xml:space="preserve"> GUIDE TO ENJOYMENT:</w:t>
      </w:r>
    </w:p>
    <w:p w14:paraId="0DE733F9" w14:textId="77777777" w:rsidR="00980DC9" w:rsidRPr="001A3CF2" w:rsidRDefault="00980DC9" w:rsidP="00B811F4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85C4118" w14:textId="57E873C7" w:rsidR="002F5770" w:rsidRPr="001A3CF2" w:rsidRDefault="004E141A" w:rsidP="00B811F4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Juicy </w:t>
      </w:r>
      <w:r w:rsidR="002F5770" w:rsidRPr="001A3CF2">
        <w:rPr>
          <w:rFonts w:ascii="Century Gothic" w:hAnsi="Century Gothic"/>
          <w:sz w:val="16"/>
          <w:szCs w:val="16"/>
        </w:rPr>
        <w:t xml:space="preserve">stone fruit </w:t>
      </w:r>
      <w:r>
        <w:rPr>
          <w:rFonts w:ascii="Century Gothic" w:hAnsi="Century Gothic"/>
          <w:sz w:val="16"/>
          <w:szCs w:val="16"/>
        </w:rPr>
        <w:t>with tangy</w:t>
      </w:r>
      <w:r w:rsidR="00786D71" w:rsidRPr="001A3CF2">
        <w:rPr>
          <w:rFonts w:ascii="Century Gothic" w:hAnsi="Century Gothic"/>
          <w:sz w:val="16"/>
          <w:szCs w:val="16"/>
        </w:rPr>
        <w:t xml:space="preserve"> </w:t>
      </w:r>
      <w:r w:rsidR="00985B5C" w:rsidRPr="001A3CF2">
        <w:rPr>
          <w:rFonts w:ascii="Century Gothic" w:hAnsi="Century Gothic"/>
          <w:sz w:val="16"/>
          <w:szCs w:val="16"/>
        </w:rPr>
        <w:t>lemon acidity</w:t>
      </w:r>
      <w:r w:rsidR="00C77D85">
        <w:rPr>
          <w:rFonts w:ascii="Century Gothic" w:hAnsi="Century Gothic"/>
          <w:sz w:val="16"/>
          <w:szCs w:val="16"/>
        </w:rPr>
        <w:t>,</w:t>
      </w:r>
      <w:r w:rsidR="002F5770" w:rsidRPr="001A3CF2">
        <w:rPr>
          <w:rFonts w:ascii="Century Gothic" w:hAnsi="Century Gothic"/>
          <w:sz w:val="16"/>
          <w:szCs w:val="16"/>
        </w:rPr>
        <w:t xml:space="preserve"> </w:t>
      </w:r>
      <w:r w:rsidR="00C77D85">
        <w:rPr>
          <w:rFonts w:ascii="Century Gothic" w:hAnsi="Century Gothic"/>
          <w:sz w:val="16"/>
          <w:szCs w:val="16"/>
        </w:rPr>
        <w:t>honeycomb and florals</w:t>
      </w:r>
      <w:r w:rsidR="002F5770" w:rsidRPr="001A3CF2">
        <w:rPr>
          <w:rFonts w:ascii="Century Gothic" w:hAnsi="Century Gothic"/>
          <w:sz w:val="16"/>
          <w:szCs w:val="16"/>
        </w:rPr>
        <w:t>.</w:t>
      </w:r>
    </w:p>
    <w:p w14:paraId="0FE4CA78" w14:textId="580FC03C" w:rsidR="00B811F4" w:rsidRPr="001A3CF2" w:rsidRDefault="00B811F4" w:rsidP="00B811F4">
      <w:pPr>
        <w:rPr>
          <w:rFonts w:ascii="Century Gothic" w:hAnsi="Century Gothic"/>
          <w:b/>
          <w:bCs/>
          <w:sz w:val="16"/>
          <w:szCs w:val="16"/>
        </w:rPr>
      </w:pPr>
      <w:r w:rsidRPr="001A3CF2">
        <w:rPr>
          <w:rFonts w:ascii="Century Gothic" w:hAnsi="Century Gothic"/>
          <w:sz w:val="16"/>
          <w:szCs w:val="16"/>
        </w:rPr>
        <w:t>Food match:</w:t>
      </w:r>
      <w:r w:rsidRPr="001A3CF2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121309" w:rsidRPr="001A3CF2">
        <w:rPr>
          <w:rFonts w:ascii="Century Gothic" w:hAnsi="Century Gothic"/>
          <w:i/>
          <w:iCs/>
          <w:sz w:val="16"/>
          <w:szCs w:val="16"/>
        </w:rPr>
        <w:t>John Dory with lemon caper sauce</w:t>
      </w:r>
    </w:p>
    <w:p w14:paraId="57380DEC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1C7AF6A5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3454DE9A" w14:textId="77777777" w:rsidR="00B811F4" w:rsidRPr="00AB586B" w:rsidRDefault="00B811F4" w:rsidP="00B811F4">
      <w:pPr>
        <w:rPr>
          <w:rFonts w:ascii="Century Gothic" w:hAnsi="Century Gothic"/>
          <w:sz w:val="16"/>
          <w:szCs w:val="16"/>
          <w:u w:val="single"/>
        </w:rPr>
      </w:pPr>
      <w:r w:rsidRPr="00AB586B">
        <w:rPr>
          <w:rFonts w:ascii="Century Gothic" w:hAnsi="Century Gothic"/>
          <w:b/>
          <w:bCs/>
          <w:sz w:val="16"/>
          <w:szCs w:val="16"/>
          <w:u w:val="single"/>
        </w:rPr>
        <w:t>CELLARING POTENTIAL:</w:t>
      </w:r>
    </w:p>
    <w:p w14:paraId="36EC7870" w14:textId="4A8CB5CC" w:rsidR="00B811F4" w:rsidRPr="00AB586B" w:rsidRDefault="00B811F4" w:rsidP="00B811F4">
      <w:pPr>
        <w:spacing w:after="160" w:line="259" w:lineRule="auto"/>
        <w:rPr>
          <w:rFonts w:ascii="Century Gothic" w:hAnsi="Century Gothic"/>
          <w:i/>
          <w:iCs/>
          <w:sz w:val="16"/>
          <w:szCs w:val="16"/>
        </w:rPr>
      </w:pPr>
      <w:r w:rsidRPr="00AB586B">
        <w:rPr>
          <w:rFonts w:ascii="Century Gothic" w:hAnsi="Century Gothic"/>
          <w:i/>
          <w:iCs/>
          <w:sz w:val="16"/>
          <w:szCs w:val="16"/>
        </w:rPr>
        <w:t xml:space="preserve">Made to be enjoyed </w:t>
      </w:r>
      <w:r w:rsidR="008A4FC6" w:rsidRPr="00AB586B">
        <w:rPr>
          <w:rFonts w:ascii="Century Gothic" w:hAnsi="Century Gothic"/>
          <w:i/>
          <w:iCs/>
          <w:sz w:val="16"/>
          <w:szCs w:val="16"/>
        </w:rPr>
        <w:t>young</w:t>
      </w:r>
      <w:r w:rsidRPr="00AB586B">
        <w:rPr>
          <w:rFonts w:ascii="Century Gothic" w:hAnsi="Century Gothic"/>
          <w:i/>
          <w:iCs/>
          <w:sz w:val="16"/>
          <w:szCs w:val="16"/>
        </w:rPr>
        <w:t xml:space="preserve">, </w:t>
      </w:r>
      <w:r w:rsidR="00F245AA" w:rsidRPr="00AB586B">
        <w:rPr>
          <w:rFonts w:ascii="Century Gothic" w:hAnsi="Century Gothic"/>
          <w:i/>
          <w:iCs/>
          <w:sz w:val="16"/>
          <w:szCs w:val="16"/>
        </w:rPr>
        <w:t>however,</w:t>
      </w:r>
      <w:r w:rsidRPr="00AB586B">
        <w:rPr>
          <w:rFonts w:ascii="Century Gothic" w:hAnsi="Century Gothic"/>
          <w:i/>
          <w:iCs/>
          <w:sz w:val="16"/>
          <w:szCs w:val="16"/>
        </w:rPr>
        <w:t xml:space="preserve"> will also </w:t>
      </w:r>
      <w:r w:rsidR="00137B0D" w:rsidRPr="00AB586B">
        <w:rPr>
          <w:rFonts w:ascii="Century Gothic" w:hAnsi="Century Gothic"/>
          <w:i/>
          <w:iCs/>
          <w:sz w:val="16"/>
          <w:szCs w:val="16"/>
        </w:rPr>
        <w:t>develop complexity</w:t>
      </w:r>
      <w:r w:rsidRPr="00AB586B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137B0D" w:rsidRPr="00AB586B">
        <w:rPr>
          <w:rFonts w:ascii="Century Gothic" w:hAnsi="Century Gothic"/>
          <w:i/>
          <w:iCs/>
          <w:sz w:val="16"/>
          <w:szCs w:val="16"/>
        </w:rPr>
        <w:t xml:space="preserve">with careful </w:t>
      </w:r>
      <w:r w:rsidRPr="00AB586B">
        <w:rPr>
          <w:rFonts w:ascii="Century Gothic" w:hAnsi="Century Gothic"/>
          <w:i/>
          <w:iCs/>
          <w:sz w:val="16"/>
          <w:szCs w:val="16"/>
        </w:rPr>
        <w:t>mid-term cellaring</w:t>
      </w:r>
      <w:r w:rsidR="00137B0D" w:rsidRPr="00AB586B">
        <w:rPr>
          <w:rFonts w:ascii="Century Gothic" w:hAnsi="Century Gothic"/>
          <w:i/>
          <w:iCs/>
          <w:sz w:val="16"/>
          <w:szCs w:val="16"/>
        </w:rPr>
        <w:t xml:space="preserve"> of</w:t>
      </w:r>
      <w:r w:rsidR="0005736C" w:rsidRPr="00AB586B">
        <w:rPr>
          <w:rFonts w:ascii="Century Gothic" w:hAnsi="Century Gothic"/>
          <w:i/>
          <w:iCs/>
          <w:sz w:val="16"/>
          <w:szCs w:val="16"/>
        </w:rPr>
        <w:t xml:space="preserve"> u</w:t>
      </w:r>
      <w:r w:rsidRPr="00AB586B">
        <w:rPr>
          <w:rFonts w:ascii="Century Gothic" w:hAnsi="Century Gothic"/>
          <w:i/>
          <w:iCs/>
          <w:sz w:val="16"/>
          <w:szCs w:val="16"/>
        </w:rPr>
        <w:t xml:space="preserve">p to </w:t>
      </w:r>
      <w:r w:rsidR="0005736C" w:rsidRPr="00AB586B">
        <w:rPr>
          <w:rFonts w:ascii="Century Gothic" w:hAnsi="Century Gothic"/>
          <w:i/>
          <w:iCs/>
          <w:sz w:val="16"/>
          <w:szCs w:val="16"/>
        </w:rPr>
        <w:t>5</w:t>
      </w:r>
      <w:r w:rsidRPr="00AB586B">
        <w:rPr>
          <w:rFonts w:ascii="Century Gothic" w:hAnsi="Century Gothic"/>
          <w:i/>
          <w:iCs/>
          <w:sz w:val="16"/>
          <w:szCs w:val="16"/>
        </w:rPr>
        <w:t xml:space="preserve"> years.</w:t>
      </w:r>
    </w:p>
    <w:p w14:paraId="37D7CE80" w14:textId="77777777" w:rsidR="00B811F4" w:rsidRPr="00AB586B" w:rsidRDefault="00B811F4" w:rsidP="00B811F4">
      <w:pPr>
        <w:rPr>
          <w:rFonts w:ascii="Century Gothic" w:hAnsi="Century Gothic"/>
          <w:b/>
          <w:bCs/>
          <w:color w:val="FF0000"/>
          <w:sz w:val="16"/>
          <w:szCs w:val="16"/>
        </w:rPr>
      </w:pPr>
    </w:p>
    <w:p w14:paraId="6D19C6F5" w14:textId="77777777" w:rsidR="00B811F4" w:rsidRPr="00AB586B" w:rsidRDefault="00B811F4" w:rsidP="00B811F4">
      <w:pPr>
        <w:rPr>
          <w:rFonts w:ascii="Century Gothic" w:hAnsi="Century Gothic"/>
          <w:b/>
          <w:bCs/>
          <w:color w:val="FF0000"/>
          <w:sz w:val="16"/>
          <w:szCs w:val="16"/>
        </w:rPr>
      </w:pPr>
    </w:p>
    <w:p w14:paraId="10F2A9A1" w14:textId="77777777" w:rsidR="00B811F4" w:rsidRPr="00AA6C48" w:rsidRDefault="00B811F4" w:rsidP="00B811F4">
      <w:pPr>
        <w:rPr>
          <w:rFonts w:ascii="Century Gothic" w:hAnsi="Century Gothic"/>
          <w:sz w:val="16"/>
          <w:szCs w:val="16"/>
          <w:u w:val="single"/>
        </w:rPr>
      </w:pPr>
      <w:r w:rsidRPr="00AA6C48">
        <w:rPr>
          <w:rFonts w:ascii="Century Gothic" w:hAnsi="Century Gothic"/>
          <w:b/>
          <w:bCs/>
          <w:sz w:val="16"/>
          <w:szCs w:val="16"/>
          <w:u w:val="single"/>
        </w:rPr>
        <w:t>VINEYARD INFORMATION:</w:t>
      </w:r>
    </w:p>
    <w:p w14:paraId="48624C72" w14:textId="4DF414E2" w:rsidR="00B811F4" w:rsidRPr="00AA6C48" w:rsidRDefault="00B811F4" w:rsidP="00B811F4">
      <w:pPr>
        <w:spacing w:after="160" w:line="259" w:lineRule="auto"/>
        <w:rPr>
          <w:rFonts w:ascii="Century Gothic" w:hAnsi="Century Gothic"/>
          <w:i/>
          <w:iCs/>
          <w:sz w:val="16"/>
          <w:szCs w:val="16"/>
        </w:rPr>
      </w:pPr>
      <w:r w:rsidRPr="00AA6C48">
        <w:rPr>
          <w:rFonts w:ascii="Century Gothic" w:hAnsi="Century Gothic"/>
          <w:i/>
          <w:iCs/>
          <w:sz w:val="16"/>
          <w:szCs w:val="16"/>
        </w:rPr>
        <w:t xml:space="preserve">Chardonnay </w:t>
      </w:r>
      <w:r w:rsidR="007F0CAE">
        <w:rPr>
          <w:rFonts w:ascii="Century Gothic" w:hAnsi="Century Gothic"/>
          <w:i/>
          <w:iCs/>
          <w:sz w:val="16"/>
          <w:szCs w:val="16"/>
        </w:rPr>
        <w:t>has</w:t>
      </w:r>
      <w:r w:rsidR="00DE3A6B" w:rsidRPr="00AA6C48">
        <w:rPr>
          <w:rFonts w:ascii="Century Gothic" w:hAnsi="Century Gothic"/>
          <w:i/>
          <w:iCs/>
          <w:sz w:val="16"/>
          <w:szCs w:val="16"/>
        </w:rPr>
        <w:t xml:space="preserve"> now firmly established</w:t>
      </w:r>
      <w:r w:rsidR="00585218" w:rsidRPr="00AA6C48">
        <w:rPr>
          <w:rFonts w:ascii="Century Gothic" w:hAnsi="Century Gothic"/>
          <w:i/>
          <w:iCs/>
          <w:sz w:val="16"/>
          <w:szCs w:val="16"/>
        </w:rPr>
        <w:t xml:space="preserve"> a</w:t>
      </w:r>
      <w:r w:rsidR="007A7C80" w:rsidRPr="00AA6C48">
        <w:rPr>
          <w:rFonts w:ascii="Century Gothic" w:hAnsi="Century Gothic"/>
          <w:i/>
          <w:iCs/>
          <w:sz w:val="16"/>
          <w:szCs w:val="16"/>
        </w:rPr>
        <w:t xml:space="preserve"> strong</w:t>
      </w:r>
      <w:r w:rsidR="00585218" w:rsidRPr="00AA6C48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123FD4" w:rsidRPr="00AA6C48">
        <w:rPr>
          <w:rFonts w:ascii="Century Gothic" w:hAnsi="Century Gothic"/>
          <w:i/>
          <w:iCs/>
          <w:sz w:val="16"/>
          <w:szCs w:val="16"/>
        </w:rPr>
        <w:t>reputation</w:t>
      </w:r>
      <w:r w:rsidR="00585218" w:rsidRPr="00AA6C48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123FD4" w:rsidRPr="00AA6C48">
        <w:rPr>
          <w:rFonts w:ascii="Century Gothic" w:hAnsi="Century Gothic"/>
          <w:i/>
          <w:iCs/>
          <w:sz w:val="16"/>
          <w:szCs w:val="16"/>
        </w:rPr>
        <w:t>as</w:t>
      </w:r>
      <w:r w:rsidR="00585218" w:rsidRPr="00AA6C48">
        <w:rPr>
          <w:rFonts w:ascii="Century Gothic" w:hAnsi="Century Gothic"/>
          <w:i/>
          <w:iCs/>
          <w:sz w:val="16"/>
          <w:szCs w:val="16"/>
        </w:rPr>
        <w:t xml:space="preserve"> a consistent</w:t>
      </w:r>
      <w:r w:rsidR="00137B0D" w:rsidRPr="00AA6C48">
        <w:rPr>
          <w:rFonts w:ascii="Century Gothic" w:hAnsi="Century Gothic"/>
          <w:i/>
          <w:iCs/>
          <w:sz w:val="16"/>
          <w:szCs w:val="16"/>
        </w:rPr>
        <w:t xml:space="preserve"> and</w:t>
      </w:r>
      <w:r w:rsidR="00585218" w:rsidRPr="00AA6C48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175FDC" w:rsidRPr="00AA6C48">
        <w:rPr>
          <w:rFonts w:ascii="Century Gothic" w:hAnsi="Century Gothic"/>
          <w:i/>
          <w:iCs/>
          <w:sz w:val="16"/>
          <w:szCs w:val="16"/>
        </w:rPr>
        <w:t>high-quality</w:t>
      </w:r>
      <w:r w:rsidRPr="00AA6C48">
        <w:rPr>
          <w:rFonts w:ascii="Century Gothic" w:hAnsi="Century Gothic"/>
          <w:i/>
          <w:iCs/>
          <w:sz w:val="16"/>
          <w:szCs w:val="16"/>
        </w:rPr>
        <w:t xml:space="preserve"> variet</w:t>
      </w:r>
      <w:r w:rsidR="00937998" w:rsidRPr="00AA6C48">
        <w:rPr>
          <w:rFonts w:ascii="Century Gothic" w:hAnsi="Century Gothic"/>
          <w:i/>
          <w:iCs/>
          <w:sz w:val="16"/>
          <w:szCs w:val="16"/>
        </w:rPr>
        <w:t>y</w:t>
      </w:r>
      <w:r w:rsidRPr="00AA6C48">
        <w:rPr>
          <w:rFonts w:ascii="Century Gothic" w:hAnsi="Century Gothic"/>
          <w:i/>
          <w:iCs/>
          <w:sz w:val="16"/>
          <w:szCs w:val="16"/>
        </w:rPr>
        <w:t xml:space="preserve"> on the Mornington Peninsula. This wine is made as an </w:t>
      </w:r>
      <w:r w:rsidR="00937998" w:rsidRPr="00AA6C48">
        <w:rPr>
          <w:rFonts w:ascii="Century Gothic" w:hAnsi="Century Gothic"/>
          <w:i/>
          <w:iCs/>
          <w:sz w:val="16"/>
          <w:szCs w:val="16"/>
        </w:rPr>
        <w:t xml:space="preserve">early </w:t>
      </w:r>
      <w:r w:rsidR="00123FD4" w:rsidRPr="00AA6C48">
        <w:rPr>
          <w:rFonts w:ascii="Century Gothic" w:hAnsi="Century Gothic"/>
          <w:i/>
          <w:iCs/>
          <w:sz w:val="16"/>
          <w:szCs w:val="16"/>
        </w:rPr>
        <w:t>drinking</w:t>
      </w:r>
      <w:r w:rsidRPr="00AA6C48">
        <w:rPr>
          <w:rFonts w:ascii="Century Gothic" w:hAnsi="Century Gothic"/>
          <w:i/>
          <w:iCs/>
          <w:sz w:val="16"/>
          <w:szCs w:val="16"/>
        </w:rPr>
        <w:t xml:space="preserve"> style when compared to either of its siblings in the “Estate” or “Single Vineyard” </w:t>
      </w:r>
      <w:r w:rsidR="00FD645C" w:rsidRPr="00AA6C48">
        <w:rPr>
          <w:rFonts w:ascii="Century Gothic" w:hAnsi="Century Gothic"/>
          <w:i/>
          <w:iCs/>
          <w:sz w:val="16"/>
          <w:szCs w:val="16"/>
        </w:rPr>
        <w:t>Chardonnays but</w:t>
      </w:r>
      <w:r w:rsidRPr="00AA6C48">
        <w:rPr>
          <w:rFonts w:ascii="Century Gothic" w:hAnsi="Century Gothic"/>
          <w:i/>
          <w:iCs/>
          <w:sz w:val="16"/>
          <w:szCs w:val="16"/>
        </w:rPr>
        <w:t xml:space="preserve"> is by no means a lesser wine. This is a multi-clone Chardonnay hailing</w:t>
      </w:r>
      <w:r w:rsidR="00000129" w:rsidRPr="00AA6C48"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AA6C48">
        <w:rPr>
          <w:rFonts w:ascii="Century Gothic" w:hAnsi="Century Gothic"/>
          <w:i/>
          <w:iCs/>
          <w:sz w:val="16"/>
          <w:szCs w:val="16"/>
        </w:rPr>
        <w:t>from</w:t>
      </w:r>
      <w:r w:rsidR="00167E05" w:rsidRPr="00AA6C48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7F0CAE" w:rsidRPr="00AA6C48">
        <w:rPr>
          <w:rFonts w:ascii="Century Gothic" w:hAnsi="Century Gothic"/>
          <w:i/>
          <w:iCs/>
          <w:sz w:val="16"/>
          <w:szCs w:val="16"/>
        </w:rPr>
        <w:t>several</w:t>
      </w:r>
      <w:r w:rsidR="00167E05" w:rsidRPr="00AA6C48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AA6C48" w:rsidRPr="00AA6C48">
        <w:rPr>
          <w:rFonts w:ascii="Century Gothic" w:hAnsi="Century Gothic"/>
          <w:i/>
          <w:iCs/>
          <w:sz w:val="16"/>
          <w:szCs w:val="16"/>
        </w:rPr>
        <w:t>sites in</w:t>
      </w:r>
      <w:r w:rsidR="00E541EF">
        <w:rPr>
          <w:rFonts w:ascii="Century Gothic" w:hAnsi="Century Gothic"/>
          <w:i/>
          <w:iCs/>
          <w:sz w:val="16"/>
          <w:szCs w:val="16"/>
        </w:rPr>
        <w:t xml:space="preserve"> both Red Hill and </w:t>
      </w:r>
      <w:r w:rsidRPr="00AA6C48">
        <w:rPr>
          <w:rFonts w:ascii="Century Gothic" w:hAnsi="Century Gothic"/>
          <w:i/>
          <w:iCs/>
          <w:sz w:val="16"/>
          <w:szCs w:val="16"/>
        </w:rPr>
        <w:t>Tuerong</w:t>
      </w:r>
      <w:r w:rsidR="00167E05" w:rsidRPr="00AA6C48">
        <w:rPr>
          <w:rFonts w:ascii="Century Gothic" w:hAnsi="Century Gothic"/>
          <w:i/>
          <w:iCs/>
          <w:sz w:val="16"/>
          <w:szCs w:val="16"/>
        </w:rPr>
        <w:t xml:space="preserve"> sub region</w:t>
      </w:r>
      <w:r w:rsidR="00E541EF">
        <w:rPr>
          <w:rFonts w:ascii="Century Gothic" w:hAnsi="Century Gothic"/>
          <w:i/>
          <w:iCs/>
          <w:sz w:val="16"/>
          <w:szCs w:val="16"/>
        </w:rPr>
        <w:t>s</w:t>
      </w:r>
      <w:r w:rsidR="00167E05" w:rsidRPr="00AA6C48">
        <w:rPr>
          <w:rFonts w:ascii="Century Gothic" w:hAnsi="Century Gothic"/>
          <w:i/>
          <w:iCs/>
          <w:sz w:val="16"/>
          <w:szCs w:val="16"/>
        </w:rPr>
        <w:t>.</w:t>
      </w:r>
    </w:p>
    <w:p w14:paraId="7E1B8BC6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01CE2D62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5DAFC538" w14:textId="77777777" w:rsidR="00B811F4" w:rsidRPr="00A23E34" w:rsidRDefault="00B811F4" w:rsidP="00B811F4">
      <w:pPr>
        <w:rPr>
          <w:rFonts w:ascii="Century Gothic" w:hAnsi="Century Gothic"/>
          <w:b/>
          <w:bCs/>
          <w:i/>
          <w:iCs/>
          <w:sz w:val="16"/>
          <w:szCs w:val="16"/>
          <w:u w:val="single"/>
        </w:rPr>
      </w:pPr>
      <w:r w:rsidRPr="00A23E34">
        <w:rPr>
          <w:rFonts w:ascii="Century Gothic" w:hAnsi="Century Gothic"/>
          <w:b/>
          <w:bCs/>
          <w:sz w:val="16"/>
          <w:szCs w:val="16"/>
          <w:u w:val="single"/>
        </w:rPr>
        <w:t>WINEMAKING:</w:t>
      </w:r>
    </w:p>
    <w:p w14:paraId="67248A3D" w14:textId="1F0E5321" w:rsidR="00B811F4" w:rsidRPr="00A23E34" w:rsidRDefault="00B811F4" w:rsidP="00B811F4">
      <w:pPr>
        <w:rPr>
          <w:rFonts w:ascii="Century Gothic" w:hAnsi="Century Gothic"/>
          <w:i/>
          <w:iCs/>
          <w:sz w:val="16"/>
          <w:szCs w:val="16"/>
        </w:rPr>
      </w:pPr>
      <w:r w:rsidRPr="00A23E34">
        <w:rPr>
          <w:rFonts w:ascii="Century Gothic" w:hAnsi="Century Gothic"/>
          <w:i/>
          <w:iCs/>
          <w:sz w:val="16"/>
          <w:szCs w:val="16"/>
        </w:rPr>
        <w:t>Hand harvested fruit is whole bunch pressed directly to French oak barriques and puncheons (</w:t>
      </w:r>
      <w:r w:rsidR="00AF07C5" w:rsidRPr="00A23E34">
        <w:rPr>
          <w:rFonts w:ascii="Century Gothic" w:hAnsi="Century Gothic"/>
          <w:i/>
          <w:iCs/>
          <w:sz w:val="16"/>
          <w:szCs w:val="16"/>
        </w:rPr>
        <w:t>1</w:t>
      </w:r>
      <w:r w:rsidR="00E541EF">
        <w:rPr>
          <w:rFonts w:ascii="Century Gothic" w:hAnsi="Century Gothic"/>
          <w:i/>
          <w:iCs/>
          <w:sz w:val="16"/>
          <w:szCs w:val="16"/>
        </w:rPr>
        <w:t>6</w:t>
      </w:r>
      <w:r w:rsidRPr="00A23E34">
        <w:rPr>
          <w:rFonts w:ascii="Century Gothic" w:hAnsi="Century Gothic"/>
          <w:i/>
          <w:iCs/>
          <w:sz w:val="16"/>
          <w:szCs w:val="16"/>
        </w:rPr>
        <w:t>% new). A considered amount of solids is maintained in the ferment. Following wild</w:t>
      </w:r>
      <w:r w:rsidR="00EC7F8F" w:rsidRPr="00A23E34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FD645C" w:rsidRPr="00A23E34">
        <w:rPr>
          <w:rFonts w:ascii="Century Gothic" w:hAnsi="Century Gothic"/>
          <w:i/>
          <w:iCs/>
          <w:sz w:val="16"/>
          <w:szCs w:val="16"/>
        </w:rPr>
        <w:t>primary fermentation,</w:t>
      </w:r>
      <w:r w:rsidRPr="00A23E34">
        <w:rPr>
          <w:rFonts w:ascii="Century Gothic" w:hAnsi="Century Gothic"/>
          <w:i/>
          <w:iCs/>
          <w:sz w:val="16"/>
          <w:szCs w:val="16"/>
        </w:rPr>
        <w:t xml:space="preserve"> malolactic fermentation brings the natural acidity back into check</w:t>
      </w:r>
      <w:r w:rsidR="003117D7" w:rsidRPr="00A23E34">
        <w:rPr>
          <w:rFonts w:ascii="Century Gothic" w:hAnsi="Century Gothic"/>
          <w:i/>
          <w:iCs/>
          <w:sz w:val="16"/>
          <w:szCs w:val="16"/>
        </w:rPr>
        <w:t>.</w:t>
      </w:r>
      <w:r w:rsidRPr="00A23E34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3117D7" w:rsidRPr="00A23E34">
        <w:rPr>
          <w:rFonts w:ascii="Century Gothic" w:hAnsi="Century Gothic"/>
          <w:i/>
          <w:iCs/>
          <w:sz w:val="16"/>
          <w:szCs w:val="16"/>
        </w:rPr>
        <w:t>T</w:t>
      </w:r>
      <w:r w:rsidRPr="00A23E34">
        <w:rPr>
          <w:rFonts w:ascii="Century Gothic" w:hAnsi="Century Gothic"/>
          <w:i/>
          <w:iCs/>
          <w:sz w:val="16"/>
          <w:szCs w:val="16"/>
        </w:rPr>
        <w:t>he wine is then left to mature on lees</w:t>
      </w:r>
      <w:r w:rsidR="00FD645C" w:rsidRPr="00A23E34">
        <w:rPr>
          <w:rFonts w:ascii="Century Gothic" w:hAnsi="Century Gothic"/>
          <w:i/>
          <w:iCs/>
          <w:sz w:val="16"/>
          <w:szCs w:val="16"/>
        </w:rPr>
        <w:t xml:space="preserve"> and stirred</w:t>
      </w:r>
      <w:r w:rsidRPr="00A23E34">
        <w:rPr>
          <w:rFonts w:ascii="Century Gothic" w:hAnsi="Century Gothic"/>
          <w:i/>
          <w:iCs/>
          <w:sz w:val="16"/>
          <w:szCs w:val="16"/>
        </w:rPr>
        <w:t xml:space="preserve"> when appropriate following appraisal to enhance flavour and texture. The wine is aged for 9 months in oak prior to blending and bottling.</w:t>
      </w:r>
    </w:p>
    <w:p w14:paraId="7FD83906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2510867B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0603D45C" w14:textId="77777777" w:rsidR="00B811F4" w:rsidRPr="004C63CF" w:rsidRDefault="00B811F4" w:rsidP="00B811F4">
      <w:pPr>
        <w:rPr>
          <w:rFonts w:ascii="Century Gothic" w:hAnsi="Century Gothic"/>
          <w:b/>
          <w:bCs/>
          <w:sz w:val="16"/>
          <w:szCs w:val="16"/>
          <w:u w:val="single"/>
        </w:rPr>
      </w:pPr>
      <w:r w:rsidRPr="004C63CF">
        <w:rPr>
          <w:rFonts w:ascii="Century Gothic" w:hAnsi="Century Gothic"/>
          <w:b/>
          <w:bCs/>
          <w:sz w:val="16"/>
          <w:szCs w:val="16"/>
          <w:u w:val="single"/>
        </w:rPr>
        <w:t>WINE SPECS</w:t>
      </w:r>
    </w:p>
    <w:p w14:paraId="5BF67F53" w14:textId="6ABBA80B" w:rsidR="00B811F4" w:rsidRPr="004C63CF" w:rsidRDefault="00B811F4" w:rsidP="00B811F4">
      <w:pPr>
        <w:rPr>
          <w:rFonts w:ascii="Century Gothic" w:hAnsi="Century Gothic"/>
          <w:sz w:val="16"/>
          <w:szCs w:val="16"/>
        </w:rPr>
      </w:pPr>
      <w:r w:rsidRPr="004C63CF">
        <w:rPr>
          <w:rFonts w:ascii="Century Gothic" w:hAnsi="Century Gothic"/>
          <w:sz w:val="16"/>
          <w:szCs w:val="16"/>
        </w:rPr>
        <w:t>Harvested:</w:t>
      </w:r>
      <w:r w:rsidRPr="004C63CF">
        <w:rPr>
          <w:rFonts w:ascii="Century Gothic" w:hAnsi="Century Gothic"/>
          <w:sz w:val="16"/>
          <w:szCs w:val="16"/>
        </w:rPr>
        <w:tab/>
      </w:r>
      <w:r w:rsidR="009C6AC3">
        <w:rPr>
          <w:rFonts w:ascii="Century Gothic" w:hAnsi="Century Gothic"/>
          <w:sz w:val="16"/>
          <w:szCs w:val="16"/>
        </w:rPr>
        <w:t>Between 22nd and 27</w:t>
      </w:r>
      <w:r w:rsidR="009C6AC3" w:rsidRPr="009C6AC3">
        <w:rPr>
          <w:rFonts w:ascii="Century Gothic" w:hAnsi="Century Gothic"/>
          <w:sz w:val="16"/>
          <w:szCs w:val="16"/>
          <w:vertAlign w:val="superscript"/>
        </w:rPr>
        <w:t>th</w:t>
      </w:r>
      <w:r w:rsidR="009C6AC3">
        <w:rPr>
          <w:rFonts w:ascii="Century Gothic" w:hAnsi="Century Gothic"/>
          <w:sz w:val="16"/>
          <w:szCs w:val="16"/>
        </w:rPr>
        <w:t xml:space="preserve"> February 2025</w:t>
      </w:r>
    </w:p>
    <w:p w14:paraId="1A7F6BF2" w14:textId="37FB781F" w:rsidR="00B811F4" w:rsidRPr="00FB4201" w:rsidRDefault="00B811F4" w:rsidP="00B811F4">
      <w:pPr>
        <w:rPr>
          <w:rFonts w:ascii="Century Gothic" w:hAnsi="Century Gothic"/>
          <w:i/>
          <w:iCs/>
          <w:sz w:val="16"/>
          <w:szCs w:val="16"/>
        </w:rPr>
      </w:pPr>
      <w:proofErr w:type="spellStart"/>
      <w:r w:rsidRPr="00FB4201">
        <w:rPr>
          <w:rFonts w:ascii="Century Gothic" w:hAnsi="Century Gothic"/>
          <w:sz w:val="16"/>
          <w:szCs w:val="16"/>
        </w:rPr>
        <w:t>Alc</w:t>
      </w:r>
      <w:proofErr w:type="spellEnd"/>
      <w:r w:rsidRPr="00FB4201">
        <w:rPr>
          <w:rFonts w:ascii="Century Gothic" w:hAnsi="Century Gothic"/>
          <w:sz w:val="16"/>
          <w:szCs w:val="16"/>
        </w:rPr>
        <w:t>%:           </w:t>
      </w:r>
      <w:r w:rsidRPr="00FB4201">
        <w:rPr>
          <w:rFonts w:ascii="Century Gothic" w:hAnsi="Century Gothic"/>
          <w:sz w:val="16"/>
          <w:szCs w:val="16"/>
        </w:rPr>
        <w:tab/>
      </w:r>
      <w:r w:rsidRPr="00FB4201">
        <w:rPr>
          <w:rFonts w:ascii="Century Gothic" w:hAnsi="Century Gothic"/>
          <w:i/>
          <w:iCs/>
          <w:sz w:val="16"/>
          <w:szCs w:val="16"/>
        </w:rPr>
        <w:t>13.0 %v/v</w:t>
      </w:r>
      <w:r w:rsidRPr="00AB586B">
        <w:rPr>
          <w:rFonts w:ascii="Century Gothic" w:hAnsi="Century Gothic"/>
          <w:color w:val="FF0000"/>
          <w:sz w:val="16"/>
          <w:szCs w:val="16"/>
        </w:rPr>
        <w:br/>
      </w:r>
      <w:r w:rsidRPr="00FB4201">
        <w:rPr>
          <w:rFonts w:ascii="Century Gothic" w:hAnsi="Century Gothic"/>
          <w:sz w:val="16"/>
          <w:szCs w:val="16"/>
        </w:rPr>
        <w:t xml:space="preserve">T/A:              </w:t>
      </w:r>
      <w:r w:rsidRPr="00FB4201">
        <w:rPr>
          <w:rFonts w:ascii="Century Gothic" w:hAnsi="Century Gothic"/>
          <w:sz w:val="16"/>
          <w:szCs w:val="16"/>
        </w:rPr>
        <w:tab/>
      </w:r>
      <w:r w:rsidRPr="00FB4201">
        <w:rPr>
          <w:rFonts w:ascii="Century Gothic" w:hAnsi="Century Gothic"/>
          <w:i/>
          <w:iCs/>
          <w:sz w:val="16"/>
          <w:szCs w:val="16"/>
        </w:rPr>
        <w:t>6.</w:t>
      </w:r>
      <w:r w:rsidR="002C132F" w:rsidRPr="00FB4201">
        <w:rPr>
          <w:rFonts w:ascii="Century Gothic" w:hAnsi="Century Gothic"/>
          <w:i/>
          <w:iCs/>
          <w:sz w:val="16"/>
          <w:szCs w:val="16"/>
        </w:rPr>
        <w:t>6</w:t>
      </w:r>
      <w:r w:rsidR="00E541EF">
        <w:rPr>
          <w:rFonts w:ascii="Century Gothic" w:hAnsi="Century Gothic"/>
          <w:i/>
          <w:iCs/>
          <w:sz w:val="16"/>
          <w:szCs w:val="16"/>
        </w:rPr>
        <w:t>0</w:t>
      </w:r>
      <w:r w:rsidRPr="00FB4201">
        <w:rPr>
          <w:rFonts w:ascii="Century Gothic" w:hAnsi="Century Gothic"/>
          <w:i/>
          <w:iCs/>
          <w:sz w:val="16"/>
          <w:szCs w:val="16"/>
        </w:rPr>
        <w:t>g/L</w:t>
      </w:r>
    </w:p>
    <w:p w14:paraId="255CDFC2" w14:textId="32BB1429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  <w:r w:rsidRPr="00FB4201">
        <w:rPr>
          <w:rFonts w:ascii="Century Gothic" w:hAnsi="Century Gothic"/>
          <w:sz w:val="16"/>
          <w:szCs w:val="16"/>
        </w:rPr>
        <w:t xml:space="preserve">pH:                 </w:t>
      </w:r>
      <w:r w:rsidRPr="00FB4201">
        <w:rPr>
          <w:rFonts w:ascii="Century Gothic" w:hAnsi="Century Gothic"/>
          <w:sz w:val="16"/>
          <w:szCs w:val="16"/>
        </w:rPr>
        <w:tab/>
      </w:r>
      <w:r w:rsidRPr="00FB4201">
        <w:rPr>
          <w:rFonts w:ascii="Century Gothic" w:hAnsi="Century Gothic"/>
          <w:i/>
          <w:iCs/>
          <w:sz w:val="16"/>
          <w:szCs w:val="16"/>
        </w:rPr>
        <w:t>3.</w:t>
      </w:r>
      <w:r w:rsidR="00E541EF">
        <w:rPr>
          <w:rFonts w:ascii="Century Gothic" w:hAnsi="Century Gothic"/>
          <w:i/>
          <w:iCs/>
          <w:sz w:val="16"/>
          <w:szCs w:val="16"/>
        </w:rPr>
        <w:t>16</w:t>
      </w:r>
      <w:r w:rsidRPr="00AB586B">
        <w:rPr>
          <w:rFonts w:ascii="Century Gothic" w:hAnsi="Century Gothic"/>
          <w:color w:val="FF0000"/>
          <w:sz w:val="16"/>
          <w:szCs w:val="16"/>
        </w:rPr>
        <w:br/>
      </w:r>
      <w:r w:rsidRPr="00FC4FE1">
        <w:rPr>
          <w:rFonts w:ascii="Century Gothic" w:hAnsi="Century Gothic"/>
          <w:sz w:val="16"/>
          <w:szCs w:val="16"/>
        </w:rPr>
        <w:t>Bottled:</w:t>
      </w:r>
      <w:r w:rsidRPr="00FC4FE1">
        <w:rPr>
          <w:rFonts w:ascii="Century Gothic" w:hAnsi="Century Gothic"/>
          <w:sz w:val="16"/>
          <w:szCs w:val="16"/>
        </w:rPr>
        <w:tab/>
      </w:r>
      <w:r w:rsidRPr="00FC4FE1">
        <w:rPr>
          <w:rFonts w:ascii="Century Gothic" w:hAnsi="Century Gothic"/>
          <w:sz w:val="16"/>
          <w:szCs w:val="16"/>
        </w:rPr>
        <w:tab/>
        <w:t>December 202</w:t>
      </w:r>
      <w:r w:rsidR="009C6AC3">
        <w:rPr>
          <w:rFonts w:ascii="Century Gothic" w:hAnsi="Century Gothic"/>
          <w:sz w:val="16"/>
          <w:szCs w:val="16"/>
        </w:rPr>
        <w:t>5</w:t>
      </w:r>
      <w:r w:rsidRPr="00AB586B">
        <w:rPr>
          <w:rFonts w:ascii="Century Gothic" w:hAnsi="Century Gothic"/>
          <w:color w:val="FF0000"/>
          <w:sz w:val="16"/>
          <w:szCs w:val="16"/>
        </w:rPr>
        <w:br/>
      </w:r>
      <w:r w:rsidRPr="00F80D37">
        <w:rPr>
          <w:rFonts w:ascii="Century Gothic" w:hAnsi="Century Gothic"/>
          <w:sz w:val="16"/>
          <w:szCs w:val="16"/>
        </w:rPr>
        <w:t>Case Prod:</w:t>
      </w:r>
      <w:r w:rsidRPr="00F80D37">
        <w:rPr>
          <w:rFonts w:ascii="Century Gothic" w:hAnsi="Century Gothic"/>
          <w:sz w:val="16"/>
          <w:szCs w:val="16"/>
        </w:rPr>
        <w:tab/>
      </w:r>
      <w:r w:rsidR="009C6AC3">
        <w:rPr>
          <w:rFonts w:ascii="Century Gothic" w:hAnsi="Century Gothic"/>
          <w:sz w:val="16"/>
          <w:szCs w:val="16"/>
        </w:rPr>
        <w:t>3300</w:t>
      </w:r>
    </w:p>
    <w:p w14:paraId="7700DBD5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76FE69B8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600A159D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09F07A92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699AEE61" w14:textId="77777777" w:rsidR="00B811F4" w:rsidRPr="00AB586B" w:rsidRDefault="00B811F4" w:rsidP="00B811F4">
      <w:pPr>
        <w:rPr>
          <w:rFonts w:ascii="Century Gothic" w:hAnsi="Century Gothic"/>
          <w:color w:val="FF0000"/>
          <w:sz w:val="16"/>
          <w:szCs w:val="16"/>
        </w:rPr>
      </w:pPr>
    </w:p>
    <w:p w14:paraId="0C9A4318" w14:textId="77777777" w:rsidR="00B811F4" w:rsidRPr="00AB586B" w:rsidRDefault="00B811F4">
      <w:pPr>
        <w:rPr>
          <w:color w:val="FF0000"/>
        </w:rPr>
      </w:pPr>
    </w:p>
    <w:sectPr w:rsidR="00B811F4" w:rsidRPr="00AB586B" w:rsidSect="00845587">
      <w:headerReference w:type="default" r:id="rId9"/>
      <w:pgSz w:w="11906" w:h="16838"/>
      <w:pgMar w:top="222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A406" w14:textId="77777777" w:rsidR="00030906" w:rsidRDefault="00030906">
      <w:r>
        <w:separator/>
      </w:r>
    </w:p>
  </w:endnote>
  <w:endnote w:type="continuationSeparator" w:id="0">
    <w:p w14:paraId="03836239" w14:textId="77777777" w:rsidR="00030906" w:rsidRDefault="0003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C1D9" w14:textId="77777777" w:rsidR="00030906" w:rsidRDefault="00030906">
      <w:r>
        <w:separator/>
      </w:r>
    </w:p>
  </w:footnote>
  <w:footnote w:type="continuationSeparator" w:id="0">
    <w:p w14:paraId="3917F55E" w14:textId="77777777" w:rsidR="00030906" w:rsidRDefault="0003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C19E" w14:textId="77777777" w:rsidR="004B7E53" w:rsidRDefault="009C4344" w:rsidP="00297425">
    <w:pPr>
      <w:pStyle w:val="Header"/>
      <w:jc w:val="center"/>
    </w:pPr>
    <w:r>
      <w:rPr>
        <w:noProof/>
      </w:rPr>
      <w:drawing>
        <wp:inline distT="0" distB="0" distL="0" distR="0" wp14:anchorId="23429251" wp14:editId="4BF3FB80">
          <wp:extent cx="2889604" cy="7200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6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4"/>
    <w:rsid w:val="00000129"/>
    <w:rsid w:val="00002F32"/>
    <w:rsid w:val="00012971"/>
    <w:rsid w:val="00030906"/>
    <w:rsid w:val="00033712"/>
    <w:rsid w:val="00034795"/>
    <w:rsid w:val="00053A1E"/>
    <w:rsid w:val="0005736C"/>
    <w:rsid w:val="000610FB"/>
    <w:rsid w:val="00061179"/>
    <w:rsid w:val="00065239"/>
    <w:rsid w:val="00092847"/>
    <w:rsid w:val="000A2E8C"/>
    <w:rsid w:val="000A71CB"/>
    <w:rsid w:val="000B034F"/>
    <w:rsid w:val="00121309"/>
    <w:rsid w:val="00123FD4"/>
    <w:rsid w:val="00137B0D"/>
    <w:rsid w:val="00167E05"/>
    <w:rsid w:val="00175FDC"/>
    <w:rsid w:val="001A3CF2"/>
    <w:rsid w:val="001C6489"/>
    <w:rsid w:val="001D4310"/>
    <w:rsid w:val="001F2A69"/>
    <w:rsid w:val="002332E8"/>
    <w:rsid w:val="0023464E"/>
    <w:rsid w:val="00280F88"/>
    <w:rsid w:val="002A3EDF"/>
    <w:rsid w:val="002A6BE3"/>
    <w:rsid w:val="002C132F"/>
    <w:rsid w:val="002F5770"/>
    <w:rsid w:val="00311345"/>
    <w:rsid w:val="003117D7"/>
    <w:rsid w:val="003129A2"/>
    <w:rsid w:val="003150DD"/>
    <w:rsid w:val="00353ADA"/>
    <w:rsid w:val="003736B7"/>
    <w:rsid w:val="003D1E87"/>
    <w:rsid w:val="003F2A1B"/>
    <w:rsid w:val="004541D3"/>
    <w:rsid w:val="004742AD"/>
    <w:rsid w:val="00483907"/>
    <w:rsid w:val="00484441"/>
    <w:rsid w:val="004A70C7"/>
    <w:rsid w:val="004B7E53"/>
    <w:rsid w:val="004C63CF"/>
    <w:rsid w:val="004E141A"/>
    <w:rsid w:val="005549D3"/>
    <w:rsid w:val="005828C4"/>
    <w:rsid w:val="00582F97"/>
    <w:rsid w:val="00585218"/>
    <w:rsid w:val="005B15DA"/>
    <w:rsid w:val="005D4BDF"/>
    <w:rsid w:val="006241A7"/>
    <w:rsid w:val="00625877"/>
    <w:rsid w:val="0069171F"/>
    <w:rsid w:val="00692E08"/>
    <w:rsid w:val="006A0F6E"/>
    <w:rsid w:val="006D3BA7"/>
    <w:rsid w:val="006E1798"/>
    <w:rsid w:val="006F4779"/>
    <w:rsid w:val="00700B26"/>
    <w:rsid w:val="00702EB2"/>
    <w:rsid w:val="007478E5"/>
    <w:rsid w:val="00786D71"/>
    <w:rsid w:val="007A020C"/>
    <w:rsid w:val="007A7C80"/>
    <w:rsid w:val="007D7A28"/>
    <w:rsid w:val="007F0CAE"/>
    <w:rsid w:val="0080546C"/>
    <w:rsid w:val="00845587"/>
    <w:rsid w:val="008527F6"/>
    <w:rsid w:val="00866E21"/>
    <w:rsid w:val="008771AC"/>
    <w:rsid w:val="008A0404"/>
    <w:rsid w:val="008A4FC6"/>
    <w:rsid w:val="008B2381"/>
    <w:rsid w:val="008B3E33"/>
    <w:rsid w:val="008B7511"/>
    <w:rsid w:val="008C6600"/>
    <w:rsid w:val="008D31DF"/>
    <w:rsid w:val="00922E50"/>
    <w:rsid w:val="00937998"/>
    <w:rsid w:val="009448D0"/>
    <w:rsid w:val="009608B1"/>
    <w:rsid w:val="00974D9F"/>
    <w:rsid w:val="00980DC9"/>
    <w:rsid w:val="00985B5C"/>
    <w:rsid w:val="009A29F8"/>
    <w:rsid w:val="009A585A"/>
    <w:rsid w:val="009C046A"/>
    <w:rsid w:val="009C0C88"/>
    <w:rsid w:val="009C4344"/>
    <w:rsid w:val="009C6AC3"/>
    <w:rsid w:val="009D3D98"/>
    <w:rsid w:val="00A053A3"/>
    <w:rsid w:val="00A23E34"/>
    <w:rsid w:val="00A52067"/>
    <w:rsid w:val="00A73945"/>
    <w:rsid w:val="00A97771"/>
    <w:rsid w:val="00AA0927"/>
    <w:rsid w:val="00AA6C48"/>
    <w:rsid w:val="00AB586B"/>
    <w:rsid w:val="00AE474C"/>
    <w:rsid w:val="00AE6B91"/>
    <w:rsid w:val="00AF07C5"/>
    <w:rsid w:val="00AF61BD"/>
    <w:rsid w:val="00B26315"/>
    <w:rsid w:val="00B320B2"/>
    <w:rsid w:val="00B77E4F"/>
    <w:rsid w:val="00B811F4"/>
    <w:rsid w:val="00B87C96"/>
    <w:rsid w:val="00BD5399"/>
    <w:rsid w:val="00C1342F"/>
    <w:rsid w:val="00C23691"/>
    <w:rsid w:val="00C77D85"/>
    <w:rsid w:val="00CA173C"/>
    <w:rsid w:val="00CF4471"/>
    <w:rsid w:val="00D36C42"/>
    <w:rsid w:val="00D46FDD"/>
    <w:rsid w:val="00D669E5"/>
    <w:rsid w:val="00D938FC"/>
    <w:rsid w:val="00D97AB6"/>
    <w:rsid w:val="00DA2021"/>
    <w:rsid w:val="00DE3A6B"/>
    <w:rsid w:val="00DE5871"/>
    <w:rsid w:val="00E43247"/>
    <w:rsid w:val="00E541EF"/>
    <w:rsid w:val="00E63DC4"/>
    <w:rsid w:val="00EC7F8F"/>
    <w:rsid w:val="00ED78BF"/>
    <w:rsid w:val="00EE3F39"/>
    <w:rsid w:val="00F245AA"/>
    <w:rsid w:val="00F441B2"/>
    <w:rsid w:val="00F47994"/>
    <w:rsid w:val="00F612B4"/>
    <w:rsid w:val="00F80D37"/>
    <w:rsid w:val="00FA3C81"/>
    <w:rsid w:val="00FB4201"/>
    <w:rsid w:val="00FC4FE1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0A0B"/>
  <w15:chartTrackingRefBased/>
  <w15:docId w15:val="{E96325D5-F8FA-4BFC-AECB-45B89F6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F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F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F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F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F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F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F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F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7D7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A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C2BB763F7DA42BD0E4A75BAD6A164" ma:contentTypeVersion="12" ma:contentTypeDescription="Create a new document." ma:contentTypeScope="" ma:versionID="90b0b35b9225bc879b14b7e2dadad18e">
  <xsd:schema xmlns:xsd="http://www.w3.org/2001/XMLSchema" xmlns:xs="http://www.w3.org/2001/XMLSchema" xmlns:p="http://schemas.microsoft.com/office/2006/metadata/properties" xmlns:ns2="db16456a-ed7d-4559-b9a0-3ab3dc2a1ed9" targetNamespace="http://schemas.microsoft.com/office/2006/metadata/properties" ma:root="true" ma:fieldsID="ec07e2c8fab764077a098b16713f6a4d" ns2:_="">
    <xsd:import namespace="db16456a-ed7d-4559-b9a0-3ab3dc2a1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56a-ed7d-4559-b9a0-3ab3dc2a1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6C2A0-415C-47CA-B47D-A55A0B0D9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B42EE-97E7-42A4-95D4-8B27EE5FE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56a-ed7d-4559-b9a0-3ab3dc2a1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94569-A3D0-4F6A-B024-11AEC12E20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1544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Wilson</dc:creator>
  <cp:keywords/>
  <dc:description/>
  <cp:lastModifiedBy>Simon Black</cp:lastModifiedBy>
  <cp:revision>14</cp:revision>
  <cp:lastPrinted>2024-12-09T04:55:00Z</cp:lastPrinted>
  <dcterms:created xsi:type="dcterms:W3CDTF">2026-01-18T23:01:00Z</dcterms:created>
  <dcterms:modified xsi:type="dcterms:W3CDTF">2026-05-12T01:48:00Z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0x010100CF3C2BB763F7DA42BD0E4A75BAD6A164</vt:lpwstr>
  </property>
</Properties>
</file>