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shd w:fill="0D3C61" w:color="auto" w:val="clear"/>
        <w:spacing w:after="160" w:before="0" w:line="260"/>
        <w:ind w:left="80" w:right="80"/>
      </w:pPr>
      <w:r>
        <w:rPr>
          <w:rFonts w:ascii="Inter" w:cs="Inter" w:eastAsia="Inter" w:hAnsi="Inter"/>
          <w:b/>
          <w:bCs/>
          <w:color w:val="FFFFFF"/>
          <w:sz w:val="22"/>
          <w:szCs w:val="22"/>
        </w:rPr>
        <w:t xml:space="preserve">1 · MEETING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6460"/>
      </w:tblGrid>
      <w:tr>
        <w:tc>
          <w:tcPr>
            <w:tcW w:type="dxa" w:w="29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Project name</w:t>
            </w:r>
          </w:p>
        </w:tc>
        <w:tc>
          <w:tcPr>
            <w:tcW w:type="dxa" w:w="6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0D3C61"/>
                <w:sz w:val="20"/>
                <w:szCs w:val="20"/>
              </w:rPr>
              <w:t xml:space="preserve">[Insert project name]</w:t>
            </w:r>
          </w:p>
        </w:tc>
      </w:tr>
      <w:tr>
        <w:tc>
          <w:tcPr>
            <w:tcW w:type="dxa" w:w="29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Project / contract number</w:t>
            </w:r>
          </w:p>
        </w:tc>
        <w:tc>
          <w:tcPr>
            <w:tcW w:type="dxa" w:w="6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0D3C61"/>
                <w:sz w:val="20"/>
                <w:szCs w:val="20"/>
              </w:rPr>
              <w:t xml:space="preserve">[Insert number]</w:t>
            </w:r>
          </w:p>
        </w:tc>
      </w:tr>
      <w:tr>
        <w:tc>
          <w:tcPr>
            <w:tcW w:type="dxa" w:w="29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Contract and parties</w:t>
            </w:r>
          </w:p>
        </w:tc>
        <w:tc>
          <w:tcPr>
            <w:tcW w:type="dxa" w:w="6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0D3C61"/>
                <w:sz w:val="20"/>
                <w:szCs w:val="20"/>
              </w:rPr>
              <w:t xml:space="preserve">[Insert contract title] - between [Insert Owner (Client)] and [Insert Contractor]</w:t>
            </w:r>
          </w:p>
        </w:tc>
      </w:tr>
      <w:tr>
        <w:tc>
          <w:tcPr>
            <w:tcW w:type="dxa" w:w="29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Meeting</w:t>
            </w:r>
          </w:p>
        </w:tc>
        <w:tc>
          <w:tcPr>
            <w:tcW w:type="dxa" w:w="6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0D3C61"/>
                <w:sz w:val="20"/>
                <w:szCs w:val="20"/>
              </w:rPr>
              <w:t xml:space="preserve">Project kickoff with the contractor - Meeting No. [1]</w:t>
            </w:r>
          </w:p>
        </w:tc>
      </w:tr>
      <w:tr>
        <w:tc>
          <w:tcPr>
            <w:tcW w:type="dxa" w:w="29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Date</w:t>
            </w:r>
          </w:p>
        </w:tc>
        <w:tc>
          <w:tcPr>
            <w:tcW w:type="dxa" w:w="6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0D3C61"/>
                <w:sz w:val="20"/>
                <w:szCs w:val="20"/>
              </w:rPr>
              <w:t xml:space="preserve">[dd mmm yyyy]</w:t>
            </w:r>
          </w:p>
        </w:tc>
      </w:tr>
      <w:tr>
        <w:tc>
          <w:tcPr>
            <w:tcW w:type="dxa" w:w="29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Time</w:t>
            </w:r>
          </w:p>
        </w:tc>
        <w:tc>
          <w:tcPr>
            <w:tcW w:type="dxa" w:w="6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0D3C61"/>
                <w:sz w:val="20"/>
                <w:szCs w:val="20"/>
              </w:rPr>
              <w:t xml:space="preserve">[08:30] to [13:00] - [insert time zone]</w:t>
            </w:r>
          </w:p>
        </w:tc>
      </w:tr>
      <w:tr>
        <w:tc>
          <w:tcPr>
            <w:tcW w:type="dxa" w:w="29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Location</w:t>
            </w:r>
          </w:p>
        </w:tc>
        <w:tc>
          <w:tcPr>
            <w:tcW w:type="dxa" w:w="6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0D3C61"/>
                <w:sz w:val="20"/>
                <w:szCs w:val="20"/>
              </w:rPr>
              <w:t xml:space="preserve">[Insert room and address] - [site induction required: Y / N]</w:t>
            </w:r>
          </w:p>
        </w:tc>
      </w:tr>
      <w:tr>
        <w:tc>
          <w:tcPr>
            <w:tcW w:type="dxa" w:w="29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Dial-in / video link</w:t>
            </w:r>
          </w:p>
        </w:tc>
        <w:tc>
          <w:tcPr>
            <w:tcW w:type="dxa" w:w="6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0D3C61"/>
                <w:sz w:val="20"/>
                <w:szCs w:val="20"/>
              </w:rPr>
              <w:t xml:space="preserve">[Insert joining details and phone bridge]</w:t>
            </w:r>
          </w:p>
        </w:tc>
      </w:tr>
      <w:tr>
        <w:tc>
          <w:tcPr>
            <w:tcW w:type="dxa" w:w="29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Chair</w:t>
            </w:r>
          </w:p>
        </w:tc>
        <w:tc>
          <w:tcPr>
            <w:tcW w:type="dxa" w:w="6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0D3C61"/>
                <w:sz w:val="20"/>
                <w:szCs w:val="20"/>
              </w:rPr>
              <w:t xml:space="preserve">[Insert name] - Contract Administrator (Owner's Representative)</w:t>
            </w:r>
          </w:p>
        </w:tc>
      </w:tr>
      <w:tr>
        <w:tc>
          <w:tcPr>
            <w:tcW w:type="dxa" w:w="29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Minute taker</w:t>
            </w:r>
          </w:p>
        </w:tc>
        <w:tc>
          <w:tcPr>
            <w:tcW w:type="dxa" w:w="6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0D3C61"/>
                <w:sz w:val="20"/>
                <w:szCs w:val="20"/>
              </w:rPr>
              <w:t xml:space="preserve">[Insert name] - not the chair</w:t>
            </w:r>
          </w:p>
        </w:tc>
      </w:tr>
      <w:tr>
        <w:tc>
          <w:tcPr>
            <w:tcW w:type="dxa" w:w="29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Minutes due</w:t>
            </w:r>
          </w:p>
        </w:tc>
        <w:tc>
          <w:tcPr>
            <w:tcW w:type="dxa" w:w="6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0D3C61"/>
                <w:sz w:val="20"/>
                <w:szCs w:val="20"/>
              </w:rPr>
              <w:t xml:space="preserve">Within two business days - [dd mmm yyyy]</w:t>
            </w:r>
          </w:p>
        </w:tc>
      </w:tr>
      <w:tr>
        <w:tc>
          <w:tcPr>
            <w:tcW w:type="dxa" w:w="29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Next meeting</w:t>
            </w:r>
          </w:p>
        </w:tc>
        <w:tc>
          <w:tcPr>
            <w:tcW w:type="dxa" w:w="6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0D3C61"/>
                <w:sz w:val="20"/>
                <w:szCs w:val="20"/>
              </w:rPr>
              <w:t xml:space="preserve">[dd mmm yyyy] - [monthly project control group meeting]</w:t>
            </w:r>
          </w:p>
        </w:tc>
      </w:tr>
      <w:tr>
        <w:tc>
          <w:tcPr>
            <w:tcW w:type="dxa" w:w="29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20"/>
                <w:szCs w:val="20"/>
              </w:rPr>
              <w:t xml:space="preserve">Distribution</w:t>
            </w:r>
          </w:p>
        </w:tc>
        <w:tc>
          <w:tcPr>
            <w:tcW w:type="dxa" w:w="6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0D3C61"/>
                <w:sz w:val="20"/>
                <w:szCs w:val="20"/>
              </w:rPr>
              <w:t xml:space="preserve">All attendees, all apologies and [Insert - e.g. owner's executive sponsor]</w:t>
            </w:r>
          </w:p>
        </w:tc>
      </w:tr>
    </w:tbl>
    <w:p>
      <w:pPr>
        <w:keepNext/>
        <w:shd w:fill="0D3C61" w:color="auto" w:val="clear"/>
        <w:spacing w:after="160" w:before="280" w:line="260"/>
        <w:ind w:left="80" w:right="80"/>
      </w:pPr>
      <w:r>
        <w:rPr>
          <w:rFonts w:ascii="Inter" w:cs="Inter" w:eastAsia="Inter" w:hAnsi="Inter"/>
          <w:b/>
          <w:bCs/>
          <w:color w:val="FFFFFF"/>
          <w:sz w:val="22"/>
          <w:szCs w:val="22"/>
        </w:rPr>
        <w:t xml:space="preserve">2 · ATTENDEES</w:t>
      </w:r>
    </w:p>
    <w:p>
      <w:pPr>
        <w:keepNext w:val="false"/>
        <w:spacing w:after="120" w:before="0" w:line="250"/>
        <w:jc w:val="left"/>
      </w:pPr>
      <w:r>
        <w:rPr>
          <w:rFonts w:ascii="Inter" w:cs="Inter" w:eastAsia="Inter" w:hAnsi="Inter"/>
          <w:b w:val="false"/>
          <w:bCs w:val="false"/>
          <w:i w:val="false"/>
          <w:iCs w:val="false"/>
          <w:caps w:val="false"/>
          <w:color w:val="1D3245"/>
          <w:sz w:val="19"/>
          <w:szCs w:val="19"/>
        </w:rPr>
        <w:t xml:space="preserve">Complete in advance, then mark presence in the room and sign the sheet. An apology without a delegate is an absence, and the item that person owns still needs an outcome.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620"/>
        <w:gridCol w:w="2160"/>
        <w:gridCol w:w="1380"/>
        <w:gridCol w:w="1120"/>
        <w:gridCol w:w="1280"/>
      </w:tblGrid>
      <w:tr>
        <w:trPr>
          <w:tblHeader/>
        </w:trPr>
        <w:tc>
          <w:tcPr>
            <w:tcW w:type="dxa" w:w="18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Name</w:t>
            </w:r>
          </w:p>
        </w:tc>
        <w:tc>
          <w:tcPr>
            <w:tcW w:type="dxa" w:w="162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Organisation</w:t>
            </w:r>
          </w:p>
        </w:tc>
        <w:tc>
          <w:tcPr>
            <w:tcW w:type="dxa" w:w="216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Role on the project</w:t>
            </w:r>
          </w:p>
        </w:tc>
        <w:tc>
          <w:tcPr>
            <w:tcW w:type="dxa" w:w="138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Contact (mobile)</w:t>
            </w:r>
          </w:p>
        </w:tc>
        <w:tc>
          <w:tcPr>
            <w:tcW w:type="dxa" w:w="112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center"/>
            </w:pPr>
            <w:r>
              <w:rPr>
                <w:rFonts w:ascii="Inter" w:cs="Inter" w:eastAsia="Inter" w:hAnsi="Inter"/>
                <w:b/>
                <w:bCs/>
                <w:i w:val="false"/>
                <w:iCs w:val="false"/>
                <w:caps w:val="false"/>
                <w:color w:val="0D3C61"/>
                <w:sz w:val="17"/>
                <w:szCs w:val="17"/>
              </w:rPr>
              <w:t xml:space="preserve">Present (Y/N)</w:t>
            </w:r>
          </w:p>
        </w:tc>
        <w:tc>
          <w:tcPr>
            <w:tcW w:type="dxa" w:w="128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Apologies / delegate</w:t>
            </w:r>
          </w:p>
        </w:tc>
      </w:tr>
      <w:tr>
        <w:tc>
          <w:tcPr>
            <w:tcW w:type="dxa" w:w="18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40" w:before="0" w:line="250"/>
              <w:jc w:val="left"/>
            </w:pPr>
            <w:r>
              <w:rPr>
                <w:rFonts w:ascii="Inter" w:cs="Inter" w:eastAsia="Inter" w:hAnsi="Inter"/>
                <w:b w:val="false"/>
                <w:bCs w:val="false"/>
                <w:i w:val="false"/>
                <w:iCs w:val="false"/>
                <w:caps w:val="false"/>
                <w:color w:val="1D3245"/>
                <w:sz w:val="17"/>
                <w:szCs w:val="17"/>
              </w:rPr>
              <w:t xml:space="preserve">Dana Whitfield</w:t>
            </w:r>
          </w:p>
          <w:p>
            <w:pPr>
              <w:keepNext w:val="false"/>
              <w:spacing w:after="0" w:before="0" w:line="250"/>
              <w:jc w:val="left"/>
            </w:pPr>
            <w:r>
              <w:rPr>
                <w:rFonts w:ascii="Inter" w:cs="Inter" w:eastAsia="Inter" w:hAnsi="Inter"/>
                <w:b/>
                <w:bCs/>
                <w:i w:val="false"/>
                <w:iCs w:val="false"/>
                <w:caps w:val="false"/>
                <w:color w:val="EC6917"/>
                <w:sz w:val="15"/>
                <w:szCs w:val="15"/>
              </w:rPr>
              <w:t xml:space="preserve">EXAMPLE - delete before use</w:t>
            </w:r>
          </w:p>
        </w:tc>
        <w:tc>
          <w:tcPr>
            <w:tcW w:type="dxa" w:w="16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Northgate Health (Owner)</w:t>
            </w:r>
          </w:p>
        </w:tc>
        <w:tc>
          <w:tcPr>
            <w:tcW w:type="dxa" w:w="21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Project Director - owner's decision maker above the Contract Administrator's delegation</w:t>
            </w:r>
          </w:p>
        </w:tc>
        <w:tc>
          <w:tcPr>
            <w:tcW w:type="dxa" w:w="13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+00 0000 0000</w:t>
            </w:r>
          </w:p>
        </w:tc>
        <w:tc>
          <w:tcPr>
            <w:tcW w:type="dxa" w:w="11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Y</w:t>
            </w:r>
          </w:p>
        </w:tc>
        <w:tc>
          <w:tcPr>
            <w:tcW w:type="dxa" w:w="12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w:t>
            </w:r>
          </w:p>
        </w:tc>
      </w:tr>
      <w:tr>
        <w:tc>
          <w:tcPr>
            <w:tcW w:type="dxa" w:w="18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40" w:before="0" w:line="250"/>
              <w:jc w:val="left"/>
            </w:pPr>
            <w:r>
              <w:rPr>
                <w:rFonts w:ascii="Inter" w:cs="Inter" w:eastAsia="Inter" w:hAnsi="Inter"/>
                <w:b w:val="false"/>
                <w:bCs w:val="false"/>
                <w:i w:val="false"/>
                <w:iCs w:val="false"/>
                <w:caps w:val="false"/>
                <w:color w:val="1D3245"/>
                <w:sz w:val="17"/>
                <w:szCs w:val="17"/>
              </w:rPr>
              <w:t xml:space="preserve">Marcus Reid</w:t>
            </w:r>
          </w:p>
          <w:p>
            <w:pPr>
              <w:keepNext w:val="false"/>
              <w:spacing w:after="0" w:before="0" w:line="250"/>
              <w:jc w:val="left"/>
            </w:pPr>
            <w:r>
              <w:rPr>
                <w:rFonts w:ascii="Inter" w:cs="Inter" w:eastAsia="Inter" w:hAnsi="Inter"/>
                <w:b/>
                <w:bCs/>
                <w:i w:val="false"/>
                <w:iCs w:val="false"/>
                <w:caps w:val="false"/>
                <w:color w:val="EC6917"/>
                <w:sz w:val="15"/>
                <w:szCs w:val="15"/>
              </w:rPr>
              <w:t xml:space="preserve">EXAMPLE - delete before use</w:t>
            </w:r>
          </w:p>
        </w:tc>
        <w:tc>
          <w:tcPr>
            <w:tcW w:type="dxa" w:w="162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Belclare Construction (Contractor)</w:t>
            </w:r>
          </w:p>
        </w:tc>
        <w:tc>
          <w:tcPr>
            <w:tcW w:type="dxa" w:w="21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Project Manager - single point of contact for all notices under the Contract</w:t>
            </w:r>
          </w:p>
        </w:tc>
        <w:tc>
          <w:tcPr>
            <w:tcW w:type="dxa" w:w="13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+00 0000 0000</w:t>
            </w:r>
          </w:p>
        </w:tc>
        <w:tc>
          <w:tcPr>
            <w:tcW w:type="dxa" w:w="112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Y</w:t>
            </w:r>
          </w:p>
        </w:tc>
        <w:tc>
          <w:tcPr>
            <w:tcW w:type="dxa" w:w="12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w:t>
            </w:r>
          </w:p>
        </w:tc>
      </w:tr>
      <w:tr>
        <w:tc>
          <w:tcPr>
            <w:tcW w:type="dxa" w:w="18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6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21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3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1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12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r>
      <w:tr>
        <w:tc>
          <w:tcPr>
            <w:tcW w:type="dxa" w:w="18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62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21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3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12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12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r>
      <w:tr>
        <w:tc>
          <w:tcPr>
            <w:tcW w:type="dxa" w:w="18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6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21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3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1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12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r>
      <w:tr>
        <w:tc>
          <w:tcPr>
            <w:tcW w:type="dxa" w:w="18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62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21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3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12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12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r>
      <w:tr>
        <w:tc>
          <w:tcPr>
            <w:tcW w:type="dxa" w:w="18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6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21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3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1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12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r>
      <w:tr>
        <w:tc>
          <w:tcPr>
            <w:tcW w:type="dxa" w:w="18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62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21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3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12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12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r>
    </w:tbl>
    <w:p>
      <w:pPr>
        <w:keepNext w:val="false"/>
        <w:spacing w:after="160" w:before="0" w:line="250"/>
        <w:jc w:val="left"/>
      </w:pPr>
      <w:r>
        <w:rPr>
          <w:rFonts w:ascii="Inter" w:cs="Inter" w:eastAsia="Inter" w:hAnsi="Inter"/>
          <w:b w:val="false"/>
          <w:bCs w:val="false"/>
          <w:i/>
          <w:iCs/>
          <w:caps w:val="false"/>
          <w:color w:val="8E98A2"/>
          <w:sz w:val="17"/>
          <w:szCs w:val="17"/>
        </w:rPr>
        <w:t xml:space="preserve">Contact should be the mobile number that will be answered on site, not a switchboard. Delete the two rows marked EXAMPLE before issuing - once they are gone this table is ready to use.</w:t>
      </w:r>
    </w:p>
    <w:p>
      <w:pPr>
        <w:keepNext w:val="false"/>
        <w:pageBreakBefore/>
        <w:spacing w:after="0" w:before="0" w:line="20"/>
        <w:jc w:val="left"/>
      </w:pPr>
      <w:r>
        <w:rPr>
          <w:rFonts w:ascii="Inter" w:cs="Inter" w:eastAsia="Inter" w:hAnsi="Inter"/>
          <w:b w:val="false"/>
          <w:bCs w:val="false"/>
          <w:i w:val="false"/>
          <w:iCs w:val="false"/>
          <w:caps w:val="false"/>
          <w:color w:val="1D3245"/>
          <w:sz w:val="2"/>
          <w:szCs w:val="2"/>
        </w:rPr>
        <w:t xml:space="preserve"/>
      </w:r>
    </w:p>
    <w:p>
      <w:pPr>
        <w:keepNext/>
        <w:shd w:fill="0D3C61" w:color="auto" w:val="clear"/>
        <w:spacing w:after="160" w:before="0" w:line="260"/>
        <w:ind w:left="80" w:right="80"/>
      </w:pPr>
      <w:r>
        <w:rPr>
          <w:rFonts w:ascii="Inter" w:cs="Inter" w:eastAsia="Inter" w:hAnsi="Inter"/>
          <w:b/>
          <w:bCs/>
          <w:color w:val="FFFFFF"/>
          <w:sz w:val="22"/>
          <w:szCs w:val="22"/>
        </w:rPr>
        <w:t xml:space="preserve">3 · AGENDA - RUN SHEET</w:t>
      </w:r>
    </w:p>
    <w:p>
      <w:pPr>
        <w:keepNext w:val="false"/>
        <w:spacing w:after="160" w:before="0" w:line="250"/>
        <w:jc w:val="left"/>
      </w:pPr>
      <w:r>
        <w:rPr>
          <w:rFonts w:ascii="Inter" w:cs="Inter" w:eastAsia="Inter" w:hAnsi="Inter"/>
          <w:b w:val="false"/>
          <w:bCs w:val="false"/>
          <w:i w:val="false"/>
          <w:iCs w:val="false"/>
          <w:caps w:val="false"/>
          <w:color w:val="1D3245"/>
          <w:sz w:val="19"/>
          <w:szCs w:val="19"/>
        </w:rPr>
        <w:t xml:space="preserve">Every line has a lead and an outcome. If an item cannot state an outcome, it does not belong in a kickoff - put it in the technical meeting that follows. "Discussion" is not an outcome. The time column is a running clock: if your meeting starts at a different hour, shift the whole column - the durations are the part that matters.</w:t>
      </w:r>
    </w:p>
    <w:p>
      <w:pPr>
        <w:keepNext/>
        <w:shd w:fill="3480BC" w:color="auto" w:val="clear"/>
        <w:spacing w:after="160" w:before="280" w:line="260"/>
        <w:ind w:left="80" w:right="80"/>
      </w:pPr>
      <w:r>
        <w:rPr>
          <w:rFonts w:ascii="Inter" w:cs="Inter" w:eastAsia="Inter" w:hAnsi="Inter"/>
          <w:b/>
          <w:bCs/>
          <w:color w:val="FFFFFF"/>
          <w:sz w:val="20"/>
          <w:szCs w:val="20"/>
        </w:rPr>
        <w:t xml:space="preserve">SESSION ONE  ·  08:30 - 11:00  ·  THE PROJECT, THE CONTRACT AND THE RISKS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40"/>
        <w:gridCol w:w="820"/>
        <w:gridCol w:w="560"/>
        <w:gridCol w:w="2680"/>
        <w:gridCol w:w="1500"/>
        <w:gridCol w:w="3360"/>
      </w:tblGrid>
      <w:tr>
        <w:trPr>
          <w:tblHeader/>
        </w:trPr>
        <w:tc>
          <w:tcPr>
            <w:tcW w:type="dxa" w:w="44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center"/>
            </w:pPr>
            <w:r>
              <w:rPr>
                <w:rFonts w:ascii="Inter" w:cs="Inter" w:eastAsia="Inter" w:hAnsi="Inter"/>
                <w:b/>
                <w:bCs/>
                <w:i w:val="false"/>
                <w:iCs w:val="false"/>
                <w:caps w:val="false"/>
                <w:color w:val="0D3C61"/>
                <w:sz w:val="17"/>
                <w:szCs w:val="17"/>
              </w:rPr>
              <w:t xml:space="preserve">#</w:t>
            </w:r>
          </w:p>
        </w:tc>
        <w:tc>
          <w:tcPr>
            <w:tcW w:type="dxa" w:w="82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center"/>
            </w:pPr>
            <w:r>
              <w:rPr>
                <w:rFonts w:ascii="Inter" w:cs="Inter" w:eastAsia="Inter" w:hAnsi="Inter"/>
                <w:b/>
                <w:bCs/>
                <w:i w:val="false"/>
                <w:iCs w:val="false"/>
                <w:caps w:val="false"/>
                <w:color w:val="0D3C61"/>
                <w:sz w:val="17"/>
                <w:szCs w:val="17"/>
              </w:rPr>
              <w:t xml:space="preserve">Time</w:t>
            </w:r>
          </w:p>
        </w:tc>
        <w:tc>
          <w:tcPr>
            <w:tcW w:type="dxa" w:w="56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center"/>
            </w:pPr>
            <w:r>
              <w:rPr>
                <w:rFonts w:ascii="Inter" w:cs="Inter" w:eastAsia="Inter" w:hAnsi="Inter"/>
                <w:b/>
                <w:bCs/>
                <w:i w:val="false"/>
                <w:iCs w:val="false"/>
                <w:caps w:val="false"/>
                <w:color w:val="0D3C61"/>
                <w:sz w:val="17"/>
                <w:szCs w:val="17"/>
              </w:rPr>
              <w:t xml:space="preserve">Min</w:t>
            </w:r>
          </w:p>
        </w:tc>
        <w:tc>
          <w:tcPr>
            <w:tcW w:type="dxa" w:w="268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Topic</w:t>
            </w:r>
          </w:p>
        </w:tc>
        <w:tc>
          <w:tcPr>
            <w:tcW w:type="dxa" w:w="15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Lead</w:t>
            </w:r>
          </w:p>
        </w:tc>
        <w:tc>
          <w:tcPr>
            <w:tcW w:type="dxa" w:w="336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Outcome required</w:t>
            </w:r>
          </w:p>
        </w:tc>
      </w:tr>
      <w:tr>
        <w:tc>
          <w:tcPr>
            <w:tcW w:type="dxa" w:w="44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1</w:t>
            </w:r>
          </w:p>
        </w:tc>
        <w:tc>
          <w:tcPr>
            <w:tcW w:type="dxa" w:w="8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08:30</w:t>
            </w:r>
          </w:p>
        </w:tc>
        <w:tc>
          <w:tcPr>
            <w:tcW w:type="dxa" w:w="5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10</w:t>
            </w:r>
          </w:p>
        </w:tc>
        <w:tc>
          <w:tcPr>
            <w:tcW w:type="dxa" w:w="26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Welcome, safety moment and housekeeping</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Alarm, muster point, first aid, phones, recording.</w:t>
            </w:r>
          </w:p>
        </w:tc>
        <w:tc>
          <w:tcPr>
            <w:tcW w:type="dxa" w:w="15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Chair</w:t>
            </w:r>
          </w:p>
        </w:tc>
        <w:tc>
          <w:tcPr>
            <w:tcW w:type="dxa" w:w="33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Everyone knows what to do if the alarm sounds. The safety moment is minuted as item 1.</w:t>
            </w:r>
          </w:p>
        </w:tc>
      </w:tr>
      <w:tr>
        <w:tc>
          <w:tcPr>
            <w:tcW w:type="dxa" w:w="44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2</w:t>
            </w:r>
          </w:p>
        </w:tc>
        <w:tc>
          <w:tcPr>
            <w:tcW w:type="dxa" w:w="82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08:40</w:t>
            </w:r>
          </w:p>
        </w:tc>
        <w:tc>
          <w:tcPr>
            <w:tcW w:type="dxa" w:w="5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10</w:t>
            </w:r>
          </w:p>
        </w:tc>
        <w:tc>
          <w:tcPr>
            <w:tcW w:type="dxa" w:w="26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Introductions and roles</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Name, organisation and the two things you own.</w:t>
            </w:r>
          </w:p>
        </w:tc>
        <w:tc>
          <w:tcPr>
            <w:tcW w:type="dxa" w:w="15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All attendees</w:t>
            </w:r>
          </w:p>
        </w:tc>
        <w:tc>
          <w:tcPr>
            <w:tcW w:type="dxa" w:w="33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Attendance record signed. Any role with no name against it becomes an action with a date.</w:t>
            </w:r>
          </w:p>
        </w:tc>
      </w:tr>
      <w:tr>
        <w:tc>
          <w:tcPr>
            <w:tcW w:type="dxa" w:w="44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3</w:t>
            </w:r>
          </w:p>
        </w:tc>
        <w:tc>
          <w:tcPr>
            <w:tcW w:type="dxa" w:w="8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08:50</w:t>
            </w:r>
          </w:p>
        </w:tc>
        <w:tc>
          <w:tcPr>
            <w:tcW w:type="dxa" w:w="5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15</w:t>
            </w:r>
          </w:p>
        </w:tc>
        <w:tc>
          <w:tcPr>
            <w:tcW w:type="dxa" w:w="26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Project purpose, objectives and success</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Why the owner is building it and who uses it.</w:t>
            </w:r>
          </w:p>
        </w:tc>
        <w:tc>
          <w:tcPr>
            <w:tcW w:type="dxa" w:w="15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Owner's Project Director</w:t>
            </w:r>
          </w:p>
        </w:tc>
        <w:tc>
          <w:tcPr>
            <w:tcW w:type="dxa" w:w="33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Agreement on the top three objectives and the measures reported against them every month.</w:t>
            </w:r>
          </w:p>
        </w:tc>
      </w:tr>
      <w:tr>
        <w:tc>
          <w:tcPr>
            <w:tcW w:type="dxa" w:w="44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4</w:t>
            </w:r>
          </w:p>
        </w:tc>
        <w:tc>
          <w:tcPr>
            <w:tcW w:type="dxa" w:w="82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09:05</w:t>
            </w:r>
          </w:p>
        </w:tc>
        <w:tc>
          <w:tcPr>
            <w:tcW w:type="dxa" w:w="5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15</w:t>
            </w:r>
          </w:p>
        </w:tc>
        <w:tc>
          <w:tcPr>
            <w:tcW w:type="dxa" w:w="26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Scope, deliverables and exclusions</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Which documents govern and where the gaps are.</w:t>
            </w:r>
          </w:p>
        </w:tc>
        <w:tc>
          <w:tcPr>
            <w:tcW w:type="dxa" w:w="15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Contract Administrator</w:t>
            </w:r>
          </w:p>
        </w:tc>
        <w:tc>
          <w:tcPr>
            <w:tcW w:type="dxa" w:w="33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Governing scope documents confirmed. Every assumed exclusion written down and closed out within 10 business days.</w:t>
            </w:r>
          </w:p>
        </w:tc>
      </w:tr>
      <w:tr>
        <w:tc>
          <w:tcPr>
            <w:tcW w:type="dxa" w:w="44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5</w:t>
            </w:r>
          </w:p>
        </w:tc>
        <w:tc>
          <w:tcPr>
            <w:tcW w:type="dxa" w:w="8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09:20</w:t>
            </w:r>
          </w:p>
        </w:tc>
        <w:tc>
          <w:tcPr>
            <w:tcW w:type="dxa" w:w="5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20</w:t>
            </w:r>
          </w:p>
        </w:tc>
        <w:tc>
          <w:tcPr>
            <w:tcW w:type="dxa" w:w="26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Contract essentials</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Key dates, payment, notices, delegations.</w:t>
            </w:r>
          </w:p>
        </w:tc>
        <w:tc>
          <w:tcPr>
            <w:tcW w:type="dxa" w:w="15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Contract Administrator</w:t>
            </w:r>
          </w:p>
        </w:tc>
        <w:tc>
          <w:tcPr>
            <w:tcW w:type="dxa" w:w="33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Who may issue and receive notices for each party, the delegation limit each name holds and the payment dates confirmed.</w:t>
            </w:r>
          </w:p>
        </w:tc>
      </w:tr>
      <w:tr>
        <w:tc>
          <w:tcPr>
            <w:tcW w:type="dxa" w:w="44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6</w:t>
            </w:r>
          </w:p>
        </w:tc>
        <w:tc>
          <w:tcPr>
            <w:tcW w:type="dxa" w:w="82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09:40</w:t>
            </w:r>
          </w:p>
        </w:tc>
        <w:tc>
          <w:tcPr>
            <w:tcW w:type="dxa" w:w="5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20</w:t>
            </w:r>
          </w:p>
        </w:tc>
        <w:tc>
          <w:tcPr>
            <w:tcW w:type="dxa" w:w="26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Program, milestones, critical path and long-lead items</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Walked on the wall. What is already at risk.</w:t>
            </w:r>
          </w:p>
        </w:tc>
        <w:tc>
          <w:tcPr>
            <w:tcW w:type="dxa" w:w="15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Contractor's Project Manager</w:t>
            </w:r>
          </w:p>
        </w:tc>
        <w:tc>
          <w:tcPr>
            <w:tcW w:type="dxa" w:w="33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Baseline program (schedule) submission date fixed, with an owner and order date named for every long-lead item.</w:t>
            </w:r>
          </w:p>
        </w:tc>
      </w:tr>
      <w:tr>
        <w:tc>
          <w:tcPr>
            <w:tcW w:type="dxa" w:w="44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7</w:t>
            </w:r>
          </w:p>
        </w:tc>
        <w:tc>
          <w:tcPr>
            <w:tcW w:type="dxa" w:w="8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10:00</w:t>
            </w:r>
          </w:p>
        </w:tc>
        <w:tc>
          <w:tcPr>
            <w:tcW w:type="dxa" w:w="5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15</w:t>
            </w:r>
          </w:p>
        </w:tc>
        <w:tc>
          <w:tcPr>
            <w:tcW w:type="dxa" w:w="26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Cost control, forecasting and cash flow</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Format, cut-off, contingency, cash flow.</w:t>
            </w:r>
          </w:p>
        </w:tc>
        <w:tc>
          <w:tcPr>
            <w:tcW w:type="dxa" w:w="15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Owner's Cost Manager</w:t>
            </w:r>
          </w:p>
        </w:tc>
        <w:tc>
          <w:tcPr>
            <w:tcW w:type="dxa" w:w="33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Report format and cut-off date agreed, who may draw on contingency and the date the first cash flow forecast is due.</w:t>
            </w:r>
          </w:p>
        </w:tc>
      </w:tr>
      <w:tr>
        <w:tc>
          <w:tcPr>
            <w:tcW w:type="dxa" w:w="44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8</w:t>
            </w:r>
          </w:p>
        </w:tc>
        <w:tc>
          <w:tcPr>
            <w:tcW w:type="dxa" w:w="82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10:15</w:t>
            </w:r>
          </w:p>
        </w:tc>
        <w:tc>
          <w:tcPr>
            <w:tcW w:type="dxa" w:w="5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10</w:t>
            </w:r>
          </w:p>
        </w:tc>
        <w:tc>
          <w:tcPr>
            <w:tcW w:type="dxa" w:w="26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Variations (change orders) and change control</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How a change is raised, priced and instructed.</w:t>
            </w:r>
          </w:p>
        </w:tc>
        <w:tc>
          <w:tcPr>
            <w:tcW w:type="dxa" w:w="15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Contract Administrator</w:t>
            </w:r>
          </w:p>
        </w:tc>
        <w:tc>
          <w:tcPr>
            <w:tcW w:type="dxa" w:w="33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Nothing proceeds without a written instruction. Response times agreed, with one named person per party who may instruct.</w:t>
            </w:r>
          </w:p>
        </w:tc>
      </w:tr>
      <w:tr>
        <w:tc>
          <w:tcPr>
            <w:tcW w:type="dxa" w:w="44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w:t>
            </w:r>
          </w:p>
        </w:tc>
        <w:tc>
          <w:tcPr>
            <w:tcW w:type="dxa" w:w="8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10:25</w:t>
            </w:r>
          </w:p>
        </w:tc>
        <w:tc>
          <w:tcPr>
            <w:tcW w:type="dxa" w:w="5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15</w:t>
            </w:r>
          </w:p>
        </w:tc>
        <w:tc>
          <w:tcPr>
            <w:tcW w:type="dxa" w:w="26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Break</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Induction cards issued to anyone without one.</w:t>
            </w:r>
          </w:p>
        </w:tc>
        <w:tc>
          <w:tcPr>
            <w:tcW w:type="dxa" w:w="15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w:t>
            </w:r>
          </w:p>
        </w:tc>
        <w:tc>
          <w:tcPr>
            <w:tcW w:type="dxa" w:w="33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Reconvene at 10:40. The chair restarts on time whether or not the room is full.</w:t>
            </w:r>
          </w:p>
        </w:tc>
      </w:tr>
      <w:tr>
        <w:tc>
          <w:tcPr>
            <w:tcW w:type="dxa" w:w="44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9</w:t>
            </w:r>
          </w:p>
        </w:tc>
        <w:tc>
          <w:tcPr>
            <w:tcW w:type="dxa" w:w="82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10:40</w:t>
            </w:r>
          </w:p>
        </w:tc>
        <w:tc>
          <w:tcPr>
            <w:tcW w:type="dxa" w:w="5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20</w:t>
            </w:r>
          </w:p>
        </w:tc>
        <w:tc>
          <w:tcPr>
            <w:tcW w:type="dxa" w:w="26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Risk and opportunity</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Top ten, line by line. Owners named out loud.</w:t>
            </w:r>
          </w:p>
        </w:tc>
        <w:tc>
          <w:tcPr>
            <w:tcW w:type="dxa" w:w="15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Owner's Risk lead</w:t>
            </w:r>
          </w:p>
        </w:tc>
        <w:tc>
          <w:tcPr>
            <w:tcW w:type="dxa" w:w="33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Top ten risks confirmed with an owner and a next action date for each. The register is updated in the room.</w:t>
            </w:r>
          </w:p>
        </w:tc>
      </w:tr>
    </w:tbl>
    <w:p>
      <w:pPr>
        <w:keepNext w:val="false"/>
        <w:pageBreakBefore/>
        <w:spacing w:after="0" w:before="0" w:line="20"/>
        <w:jc w:val="left"/>
      </w:pPr>
      <w:r>
        <w:rPr>
          <w:rFonts w:ascii="Inter" w:cs="Inter" w:eastAsia="Inter" w:hAnsi="Inter"/>
          <w:b w:val="false"/>
          <w:bCs w:val="false"/>
          <w:i w:val="false"/>
          <w:iCs w:val="false"/>
          <w:caps w:val="false"/>
          <w:color w:val="1D3245"/>
          <w:sz w:val="2"/>
          <w:szCs w:val="2"/>
        </w:rPr>
        <w:t xml:space="preserve"/>
      </w:r>
    </w:p>
    <w:p>
      <w:pPr>
        <w:keepNext/>
        <w:shd w:fill="3480BC" w:color="auto" w:val="clear"/>
        <w:spacing w:after="160" w:before="0" w:line="260"/>
        <w:ind w:left="80" w:right="80"/>
      </w:pPr>
      <w:r>
        <w:rPr>
          <w:rFonts w:ascii="Inter" w:cs="Inter" w:eastAsia="Inter" w:hAnsi="Inter"/>
          <w:b/>
          <w:bCs/>
          <w:color w:val="FFFFFF"/>
          <w:sz w:val="20"/>
          <w:szCs w:val="20"/>
        </w:rPr>
        <w:t xml:space="preserve">SESSION TWO  ·  11:00 - 13:00  ·  SAFETY, DELIVERY AND CLOSE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40"/>
        <w:gridCol w:w="820"/>
        <w:gridCol w:w="560"/>
        <w:gridCol w:w="2680"/>
        <w:gridCol w:w="1500"/>
        <w:gridCol w:w="3360"/>
      </w:tblGrid>
      <w:tr>
        <w:trPr>
          <w:tblHeader/>
        </w:trPr>
        <w:tc>
          <w:tcPr>
            <w:tcW w:type="dxa" w:w="44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center"/>
            </w:pPr>
            <w:r>
              <w:rPr>
                <w:rFonts w:ascii="Inter" w:cs="Inter" w:eastAsia="Inter" w:hAnsi="Inter"/>
                <w:b/>
                <w:bCs/>
                <w:i w:val="false"/>
                <w:iCs w:val="false"/>
                <w:caps w:val="false"/>
                <w:color w:val="0D3C61"/>
                <w:sz w:val="17"/>
                <w:szCs w:val="17"/>
              </w:rPr>
              <w:t xml:space="preserve">#</w:t>
            </w:r>
          </w:p>
        </w:tc>
        <w:tc>
          <w:tcPr>
            <w:tcW w:type="dxa" w:w="82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center"/>
            </w:pPr>
            <w:r>
              <w:rPr>
                <w:rFonts w:ascii="Inter" w:cs="Inter" w:eastAsia="Inter" w:hAnsi="Inter"/>
                <w:b/>
                <w:bCs/>
                <w:i w:val="false"/>
                <w:iCs w:val="false"/>
                <w:caps w:val="false"/>
                <w:color w:val="0D3C61"/>
                <w:sz w:val="17"/>
                <w:szCs w:val="17"/>
              </w:rPr>
              <w:t xml:space="preserve">Time</w:t>
            </w:r>
          </w:p>
        </w:tc>
        <w:tc>
          <w:tcPr>
            <w:tcW w:type="dxa" w:w="56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center"/>
            </w:pPr>
            <w:r>
              <w:rPr>
                <w:rFonts w:ascii="Inter" w:cs="Inter" w:eastAsia="Inter" w:hAnsi="Inter"/>
                <w:b/>
                <w:bCs/>
                <w:i w:val="false"/>
                <w:iCs w:val="false"/>
                <w:caps w:val="false"/>
                <w:color w:val="0D3C61"/>
                <w:sz w:val="17"/>
                <w:szCs w:val="17"/>
              </w:rPr>
              <w:t xml:space="preserve">Min</w:t>
            </w:r>
          </w:p>
        </w:tc>
        <w:tc>
          <w:tcPr>
            <w:tcW w:type="dxa" w:w="268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Topic</w:t>
            </w:r>
          </w:p>
        </w:tc>
        <w:tc>
          <w:tcPr>
            <w:tcW w:type="dxa" w:w="15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Lead</w:t>
            </w:r>
          </w:p>
        </w:tc>
        <w:tc>
          <w:tcPr>
            <w:tcW w:type="dxa" w:w="336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Outcome required</w:t>
            </w:r>
          </w:p>
        </w:tc>
      </w:tr>
      <w:tr>
        <w:tc>
          <w:tcPr>
            <w:tcW w:type="dxa" w:w="44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10</w:t>
            </w:r>
          </w:p>
        </w:tc>
        <w:tc>
          <w:tcPr>
            <w:tcW w:type="dxa" w:w="8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11:00</w:t>
            </w:r>
          </w:p>
        </w:tc>
        <w:tc>
          <w:tcPr>
            <w:tcW w:type="dxa" w:w="5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15</w:t>
            </w:r>
          </w:p>
        </w:tc>
        <w:tc>
          <w:tcPr>
            <w:tcW w:type="dxa" w:w="26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Health and safety</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Safety message, principal contractor duties, control of site.</w:t>
            </w:r>
          </w:p>
        </w:tc>
        <w:tc>
          <w:tcPr>
            <w:tcW w:type="dxa" w:w="15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Contractor's HSE Manager</w:t>
            </w:r>
          </w:p>
        </w:tc>
        <w:tc>
          <w:tcPr>
            <w:tcW w:type="dxa" w:w="33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Who holds control of the site and from when, the date the safety plan is due and the incident notification route.</w:t>
            </w:r>
          </w:p>
        </w:tc>
      </w:tr>
      <w:tr>
        <w:tc>
          <w:tcPr>
            <w:tcW w:type="dxa" w:w="44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11</w:t>
            </w:r>
          </w:p>
        </w:tc>
        <w:tc>
          <w:tcPr>
            <w:tcW w:type="dxa" w:w="82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11:15</w:t>
            </w:r>
          </w:p>
        </w:tc>
        <w:tc>
          <w:tcPr>
            <w:tcW w:type="dxa" w:w="5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10</w:t>
            </w:r>
          </w:p>
        </w:tc>
        <w:tc>
          <w:tcPr>
            <w:tcW w:type="dxa" w:w="26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Environmental and community obligations</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Conditions, monitoring, hours, complaints.</w:t>
            </w:r>
          </w:p>
        </w:tc>
        <w:tc>
          <w:tcPr>
            <w:tcW w:type="dxa" w:w="15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Contractor's Environment lead</w:t>
            </w:r>
          </w:p>
        </w:tc>
        <w:tc>
          <w:tcPr>
            <w:tcW w:type="dxa" w:w="33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Working hours, the monitoring regime and one named person who answers a community complaint within 24 hours.</w:t>
            </w:r>
          </w:p>
        </w:tc>
      </w:tr>
      <w:tr>
        <w:tc>
          <w:tcPr>
            <w:tcW w:type="dxa" w:w="44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12</w:t>
            </w:r>
          </w:p>
        </w:tc>
        <w:tc>
          <w:tcPr>
            <w:tcW w:type="dxa" w:w="8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11:25</w:t>
            </w:r>
          </w:p>
        </w:tc>
        <w:tc>
          <w:tcPr>
            <w:tcW w:type="dxa" w:w="5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15</w:t>
            </w:r>
          </w:p>
        </w:tc>
        <w:tc>
          <w:tcPr>
            <w:tcW w:type="dxa" w:w="26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Quality, inspection and test plans</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ITPs, hold and witness points, non-conformances.</w:t>
            </w:r>
          </w:p>
        </w:tc>
        <w:tc>
          <w:tcPr>
            <w:tcW w:type="dxa" w:w="15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Contractor's Quality Manager</w:t>
            </w:r>
          </w:p>
        </w:tc>
        <w:tc>
          <w:tcPr>
            <w:tcW w:type="dxa" w:w="33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ITP submission date fixed, hold points requiring the Contract Administrator's attendance identified, notice period agreed.</w:t>
            </w:r>
          </w:p>
        </w:tc>
      </w:tr>
      <w:tr>
        <w:tc>
          <w:tcPr>
            <w:tcW w:type="dxa" w:w="44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13</w:t>
            </w:r>
          </w:p>
        </w:tc>
        <w:tc>
          <w:tcPr>
            <w:tcW w:type="dxa" w:w="82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11:40</w:t>
            </w:r>
          </w:p>
        </w:tc>
        <w:tc>
          <w:tcPr>
            <w:tcW w:type="dxa" w:w="5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10</w:t>
            </w:r>
          </w:p>
        </w:tc>
        <w:tc>
          <w:tcPr>
            <w:tcW w:type="dxa" w:w="26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Site logistics, access, laydown and services</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Gates, haul routes, crane zones, services.</w:t>
            </w:r>
          </w:p>
        </w:tc>
        <w:tc>
          <w:tcPr>
            <w:tcW w:type="dxa" w:w="15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Contractor's Site Manager</w:t>
            </w:r>
          </w:p>
        </w:tc>
        <w:tc>
          <w:tcPr>
            <w:tcW w:type="dxa" w:w="33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Access, laydown and service connections agreed and marked on a site plan issued within 5 business days.</w:t>
            </w:r>
          </w:p>
        </w:tc>
      </w:tr>
      <w:tr>
        <w:tc>
          <w:tcPr>
            <w:tcW w:type="dxa" w:w="44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14</w:t>
            </w:r>
          </w:p>
        </w:tc>
        <w:tc>
          <w:tcPr>
            <w:tcW w:type="dxa" w:w="8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11:50</w:t>
            </w:r>
          </w:p>
        </w:tc>
        <w:tc>
          <w:tcPr>
            <w:tcW w:type="dxa" w:w="5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10</w:t>
            </w:r>
          </w:p>
        </w:tc>
        <w:tc>
          <w:tcPr>
            <w:tcW w:type="dxa" w:w="26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Subcontractor and supplier engagement</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Packages still to let and the dates needed.</w:t>
            </w:r>
          </w:p>
        </w:tc>
        <w:tc>
          <w:tcPr>
            <w:tcW w:type="dxa" w:w="15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Contractor's Commercial Manager</w:t>
            </w:r>
          </w:p>
        </w:tc>
        <w:tc>
          <w:tcPr>
            <w:tcW w:type="dxa" w:w="33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Every package still to be let is listed with the date it must be awarded to protect the program.</w:t>
            </w:r>
          </w:p>
        </w:tc>
      </w:tr>
      <w:tr>
        <w:tc>
          <w:tcPr>
            <w:tcW w:type="dxa" w:w="44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15</w:t>
            </w:r>
          </w:p>
        </w:tc>
        <w:tc>
          <w:tcPr>
            <w:tcW w:type="dxa" w:w="82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12:00</w:t>
            </w:r>
          </w:p>
        </w:tc>
        <w:tc>
          <w:tcPr>
            <w:tcW w:type="dxa" w:w="5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10</w:t>
            </w:r>
          </w:p>
        </w:tc>
        <w:tc>
          <w:tcPr>
            <w:tcW w:type="dxa" w:w="26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Document control, models and information management</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System of record, access, naming, turnaround.</w:t>
            </w:r>
          </w:p>
        </w:tc>
        <w:tc>
          <w:tcPr>
            <w:tcW w:type="dxa" w:w="15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Owner's Document Controller</w:t>
            </w:r>
          </w:p>
        </w:tc>
        <w:tc>
          <w:tcPr>
            <w:tcW w:type="dxa" w:w="33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One system of record named, access granted to all parties within 3 business days, naming convention confirmed.</w:t>
            </w:r>
          </w:p>
        </w:tc>
      </w:tr>
      <w:tr>
        <w:tc>
          <w:tcPr>
            <w:tcW w:type="dxa" w:w="44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16</w:t>
            </w:r>
          </w:p>
        </w:tc>
        <w:tc>
          <w:tcPr>
            <w:tcW w:type="dxa" w:w="8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12:10</w:t>
            </w:r>
          </w:p>
        </w:tc>
        <w:tc>
          <w:tcPr>
            <w:tcW w:type="dxa" w:w="5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10</w:t>
            </w:r>
          </w:p>
        </w:tc>
        <w:tc>
          <w:tcPr>
            <w:tcW w:type="dxa" w:w="26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Communications, reporting and the meeting calendar</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Who reports what, when and the meeting series.</w:t>
            </w:r>
          </w:p>
        </w:tc>
        <w:tc>
          <w:tcPr>
            <w:tcW w:type="dxa" w:w="15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Chair</w:t>
            </w:r>
          </w:p>
        </w:tc>
        <w:tc>
          <w:tcPr>
            <w:tcW w:type="dxa" w:w="33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Reporting pack, its cut-off and issue dates, plus a 12-month meeting calendar confirmed and issued with the minutes.</w:t>
            </w:r>
          </w:p>
        </w:tc>
      </w:tr>
      <w:tr>
        <w:tc>
          <w:tcPr>
            <w:tcW w:type="dxa" w:w="44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17</w:t>
            </w:r>
          </w:p>
        </w:tc>
        <w:tc>
          <w:tcPr>
            <w:tcW w:type="dxa" w:w="82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12:20</w:t>
            </w:r>
          </w:p>
        </w:tc>
        <w:tc>
          <w:tcPr>
            <w:tcW w:type="dxa" w:w="5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10</w:t>
            </w:r>
          </w:p>
        </w:tc>
        <w:tc>
          <w:tcPr>
            <w:tcW w:type="dxa" w:w="26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Stakeholder and third-party interfaces</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Authorities, utilities, neighbours, operators.</w:t>
            </w:r>
          </w:p>
        </w:tc>
        <w:tc>
          <w:tcPr>
            <w:tcW w:type="dxa" w:w="15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Owner's Stakeholder lead</w:t>
            </w:r>
          </w:p>
        </w:tc>
        <w:tc>
          <w:tcPr>
            <w:tcW w:type="dxa" w:w="33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Every third party named with one point of contact and every outstanding approval listed with the date it is needed.</w:t>
            </w:r>
          </w:p>
        </w:tc>
      </w:tr>
      <w:tr>
        <w:tc>
          <w:tcPr>
            <w:tcW w:type="dxa" w:w="44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18</w:t>
            </w:r>
          </w:p>
        </w:tc>
        <w:tc>
          <w:tcPr>
            <w:tcW w:type="dxa" w:w="8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12:30</w:t>
            </w:r>
          </w:p>
        </w:tc>
        <w:tc>
          <w:tcPr>
            <w:tcW w:type="dxa" w:w="5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10</w:t>
            </w:r>
          </w:p>
        </w:tc>
        <w:tc>
          <w:tcPr>
            <w:tcW w:type="dxa" w:w="26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Commissioning and handover expectations</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Set now, not later. Evidence, training, spares.</w:t>
            </w:r>
          </w:p>
        </w:tc>
        <w:tc>
          <w:tcPr>
            <w:tcW w:type="dxa" w:w="15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Owner's Representative</w:t>
            </w:r>
          </w:p>
        </w:tc>
        <w:tc>
          <w:tcPr>
            <w:tcW w:type="dxa" w:w="33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Agreement on the evidence Substantial Completion (Practical Completion) will require and when the handover schedule is due.</w:t>
            </w:r>
          </w:p>
        </w:tc>
      </w:tr>
      <w:tr>
        <w:tc>
          <w:tcPr>
            <w:tcW w:type="dxa" w:w="44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19</w:t>
            </w:r>
          </w:p>
        </w:tc>
        <w:tc>
          <w:tcPr>
            <w:tcW w:type="dxa" w:w="82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12:40</w:t>
            </w:r>
          </w:p>
        </w:tc>
        <w:tc>
          <w:tcPr>
            <w:tcW w:type="dxa" w:w="5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5</w:t>
            </w:r>
          </w:p>
        </w:tc>
        <w:tc>
          <w:tcPr>
            <w:tcW w:type="dxa" w:w="268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Any other business</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Raised with the chair before the break.</w:t>
            </w:r>
          </w:p>
        </w:tc>
        <w:tc>
          <w:tcPr>
            <w:tcW w:type="dxa" w:w="15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Chair</w:t>
            </w:r>
          </w:p>
        </w:tc>
        <w:tc>
          <w:tcPr>
            <w:tcW w:type="dxa" w:w="33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Each item leaves as an action with an owner and a date, or is parked in writing with the date it will be taken up.</w:t>
            </w:r>
          </w:p>
        </w:tc>
      </w:tr>
      <w:tr>
        <w:tc>
          <w:tcPr>
            <w:tcW w:type="dxa" w:w="44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20</w:t>
            </w:r>
          </w:p>
        </w:tc>
        <w:tc>
          <w:tcPr>
            <w:tcW w:type="dxa" w:w="82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12:45</w:t>
            </w:r>
          </w:p>
        </w:tc>
        <w:tc>
          <w:tcPr>
            <w:tcW w:type="dxa" w:w="5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15</w:t>
            </w:r>
          </w:p>
        </w:tc>
        <w:tc>
          <w:tcPr>
            <w:tcW w:type="dxa" w:w="268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40" w:before="0" w:line="205"/>
              <w:jc w:val="left"/>
            </w:pPr>
            <w:r>
              <w:rPr>
                <w:rFonts w:ascii="Inter" w:cs="Inter" w:eastAsia="Inter" w:hAnsi="Inter"/>
                <w:b/>
                <w:bCs/>
                <w:i w:val="false"/>
                <w:iCs w:val="false"/>
                <w:caps w:val="false"/>
                <w:color w:val="1D3245"/>
                <w:sz w:val="17"/>
                <w:szCs w:val="17"/>
              </w:rPr>
              <w:t xml:space="preserve">Decisions, actions and next steps</w:t>
            </w:r>
          </w:p>
          <w:p>
            <w:pPr>
              <w:keepNext w:val="false"/>
              <w:spacing w:after="0" w:before="0" w:line="205"/>
              <w:jc w:val="left"/>
            </w:pPr>
            <w:r>
              <w:rPr>
                <w:rFonts w:ascii="Inter" w:cs="Inter" w:eastAsia="Inter" w:hAnsi="Inter"/>
                <w:b w:val="false"/>
                <w:bCs w:val="false"/>
                <w:i w:val="false"/>
                <w:iCs w:val="false"/>
                <w:caps w:val="false"/>
                <w:color w:val="8E98A2"/>
                <w:sz w:val="16"/>
                <w:szCs w:val="16"/>
              </w:rPr>
              <w:t xml:space="preserve">Read back in full, with owners and dates.</w:t>
            </w:r>
          </w:p>
        </w:tc>
        <w:tc>
          <w:tcPr>
            <w:tcW w:type="dxa" w:w="15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Chair and Minute taker</w:t>
            </w:r>
          </w:p>
        </w:tc>
        <w:tc>
          <w:tcPr>
            <w:tcW w:type="dxa" w:w="33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Every owner confirms their actions out loud. Both registers complete before anyone leaves. Minutes issued within two days.</w:t>
            </w:r>
          </w:p>
        </w:tc>
      </w:tr>
    </w:tbl>
    <w:p>
      <w:pPr>
        <w:keepNext w:val="false"/>
        <w:shd w:fill="EEEEEE" w:color="auto" w:val="clear"/>
        <w:spacing w:after="120" w:before="120" w:line="250"/>
        <w:jc w:val="left"/>
      </w:pPr>
      <w:r>
        <w:rPr>
          <w:rFonts w:ascii="Inter" w:cs="Inter" w:eastAsia="Inter" w:hAnsi="Inter"/>
          <w:b/>
          <w:bCs/>
          <w:i w:val="false"/>
          <w:iCs w:val="false"/>
          <w:caps w:val="false"/>
          <w:color w:val="1D3245"/>
          <w:sz w:val="19"/>
          <w:szCs w:val="19"/>
        </w:rPr>
        <w:t xml:space="preserve">TOTAL  -  4 hours 30 minutes, 08:30 to 13:00, including one 15-minute break. 20 items, each with a named lead and a required outcome.</w:t>
      </w:r>
    </w:p>
    <w:p>
      <w:pPr>
        <w:keepNext w:val="false"/>
        <w:spacing w:after="160" w:before="0" w:line="250"/>
        <w:jc w:val="left"/>
      </w:pPr>
      <w:r>
        <w:rPr>
          <w:rFonts w:ascii="Inter" w:cs="Inter" w:eastAsia="Inter" w:hAnsi="Inter"/>
          <w:b w:val="false"/>
          <w:bCs w:val="false"/>
          <w:i/>
          <w:iCs/>
          <w:caps w:val="false"/>
          <w:color w:val="8E98A2"/>
          <w:sz w:val="17"/>
          <w:szCs w:val="17"/>
        </w:rPr>
        <w:t xml:space="preserve">If you cannot hold the room for four and a half hours, do not compress every item to five minutes. Split it into two sessions on consecutive days, say so at the top of the agenda and keep the outcomes.</w:t>
      </w:r>
    </w:p>
    <w:p>
      <w:pPr>
        <w:keepNext w:val="false"/>
        <w:pageBreakBefore/>
        <w:spacing w:after="0" w:before="0" w:line="20"/>
        <w:jc w:val="left"/>
      </w:pPr>
      <w:r>
        <w:rPr>
          <w:rFonts w:ascii="Inter" w:cs="Inter" w:eastAsia="Inter" w:hAnsi="Inter"/>
          <w:b w:val="false"/>
          <w:bCs w:val="false"/>
          <w:i w:val="false"/>
          <w:iCs w:val="false"/>
          <w:caps w:val="false"/>
          <w:color w:val="1D3245"/>
          <w:sz w:val="2"/>
          <w:szCs w:val="2"/>
        </w:rPr>
        <w:t xml:space="preserve"/>
      </w:r>
    </w:p>
    <w:p>
      <w:pPr>
        <w:keepNext/>
        <w:shd w:fill="0D3C61" w:color="auto" w:val="clear"/>
        <w:spacing w:after="160" w:before="0" w:line="260"/>
        <w:ind w:left="80" w:right="80"/>
      </w:pPr>
      <w:r>
        <w:rPr>
          <w:rFonts w:ascii="Inter" w:cs="Inter" w:eastAsia="Inter" w:hAnsi="Inter"/>
          <w:b/>
          <w:bCs/>
          <w:color w:val="FFFFFF"/>
          <w:sz w:val="22"/>
          <w:szCs w:val="22"/>
        </w:rPr>
        <w:t xml:space="preserve">4 · DECISIONS REGISTER</w:t>
      </w:r>
    </w:p>
    <w:p>
      <w:pPr>
        <w:keepNext w:val="false"/>
        <w:spacing w:after="120" w:before="0" w:line="250"/>
        <w:jc w:val="left"/>
      </w:pPr>
      <w:r>
        <w:rPr>
          <w:rFonts w:ascii="Inter" w:cs="Inter" w:eastAsia="Inter" w:hAnsi="Inter"/>
          <w:b w:val="false"/>
          <w:bCs w:val="false"/>
          <w:i w:val="false"/>
          <w:iCs w:val="false"/>
          <w:caps w:val="false"/>
          <w:color w:val="1D3245"/>
          <w:sz w:val="19"/>
          <w:szCs w:val="19"/>
        </w:rPr>
        <w:t xml:space="preserve">Filled in as the meeting runs, not written up afterwards. A decision is a position both parties will be held to - if it needs someone who is not in the room, it is an action, not a decision.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4200"/>
        <w:gridCol w:w="1700"/>
        <w:gridCol w:w="1160"/>
        <w:gridCol w:w="1600"/>
      </w:tblGrid>
      <w:tr>
        <w:trPr>
          <w:tblHeader/>
        </w:trPr>
        <w:tc>
          <w:tcPr>
            <w:tcW w:type="dxa" w:w="7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center"/>
            </w:pPr>
            <w:r>
              <w:rPr>
                <w:rFonts w:ascii="Inter" w:cs="Inter" w:eastAsia="Inter" w:hAnsi="Inter"/>
                <w:b/>
                <w:bCs/>
                <w:i w:val="false"/>
                <w:iCs w:val="false"/>
                <w:caps w:val="false"/>
                <w:color w:val="0D3C61"/>
                <w:sz w:val="17"/>
                <w:szCs w:val="17"/>
              </w:rPr>
              <w:t xml:space="preserve">Ref</w:t>
            </w:r>
          </w:p>
        </w:tc>
        <w:tc>
          <w:tcPr>
            <w:tcW w:type="dxa" w:w="42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Decision</w:t>
            </w:r>
          </w:p>
        </w:tc>
        <w:tc>
          <w:tcPr>
            <w:tcW w:type="dxa" w:w="17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Decided by</w:t>
            </w:r>
          </w:p>
        </w:tc>
        <w:tc>
          <w:tcPr>
            <w:tcW w:type="dxa" w:w="116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center"/>
            </w:pPr>
            <w:r>
              <w:rPr>
                <w:rFonts w:ascii="Inter" w:cs="Inter" w:eastAsia="Inter" w:hAnsi="Inter"/>
                <w:b/>
                <w:bCs/>
                <w:i w:val="false"/>
                <w:iCs w:val="false"/>
                <w:caps w:val="false"/>
                <w:color w:val="0D3C61"/>
                <w:sz w:val="17"/>
                <w:szCs w:val="17"/>
              </w:rPr>
              <w:t xml:space="preserve">Effective</w:t>
            </w:r>
          </w:p>
        </w:tc>
        <w:tc>
          <w:tcPr>
            <w:tcW w:type="dxa" w:w="16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Status</w:t>
            </w:r>
          </w:p>
        </w:tc>
      </w:tr>
      <w:tr>
        <w:tc>
          <w:tcPr>
            <w:tcW w:type="dxa" w:w="7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D-01</w:t>
            </w:r>
          </w:p>
        </w:tc>
        <w:tc>
          <w:tcPr>
            <w:tcW w:type="dxa" w:w="42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40" w:before="0" w:line="250"/>
              <w:jc w:val="left"/>
            </w:pPr>
            <w:r>
              <w:rPr>
                <w:rFonts w:ascii="Inter" w:cs="Inter" w:eastAsia="Inter" w:hAnsi="Inter"/>
                <w:b w:val="false"/>
                <w:bCs w:val="false"/>
                <w:i w:val="false"/>
                <w:iCs w:val="false"/>
                <w:caps w:val="false"/>
                <w:color w:val="1D3245"/>
                <w:sz w:val="17"/>
                <w:szCs w:val="17"/>
              </w:rPr>
              <w:t xml:space="preserve">Notices under the Contract are issued and received only by the Contract Administrator and the Contractor's Project Manager. An email to site staff is not a notice.</w:t>
            </w:r>
          </w:p>
          <w:p>
            <w:pPr>
              <w:keepNext w:val="false"/>
              <w:spacing w:after="0" w:before="0" w:line="250"/>
              <w:jc w:val="left"/>
            </w:pPr>
            <w:r>
              <w:rPr>
                <w:rFonts w:ascii="Inter" w:cs="Inter" w:eastAsia="Inter" w:hAnsi="Inter"/>
                <w:b/>
                <w:bCs/>
                <w:i w:val="false"/>
                <w:iCs w:val="false"/>
                <w:caps w:val="false"/>
                <w:color w:val="EC6917"/>
                <w:sz w:val="15"/>
                <w:szCs w:val="15"/>
              </w:rPr>
              <w:t xml:space="preserve">EXAMPLE - delete before use</w:t>
            </w:r>
          </w:p>
        </w:tc>
        <w:tc>
          <w:tcPr>
            <w:tcW w:type="dxa" w:w="17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Chair</w:t>
            </w:r>
          </w:p>
        </w:tc>
        <w:tc>
          <w:tcPr>
            <w:tcW w:type="dxa" w:w="11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08 Sep 2026</w:t>
            </w:r>
          </w:p>
        </w:tc>
        <w:tc>
          <w:tcPr>
            <w:tcW w:type="dxa" w:w="16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Agreed</w:t>
            </w:r>
          </w:p>
        </w:tc>
      </w:tr>
      <w:tr>
        <w:tc>
          <w:tcPr>
            <w:tcW w:type="dxa" w:w="7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D-02</w:t>
            </w:r>
          </w:p>
        </w:tc>
        <w:tc>
          <w:tcPr>
            <w:tcW w:type="dxa" w:w="42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40" w:before="0" w:line="250"/>
              <w:jc w:val="left"/>
            </w:pPr>
            <w:r>
              <w:rPr>
                <w:rFonts w:ascii="Inter" w:cs="Inter" w:eastAsia="Inter" w:hAnsi="Inter"/>
                <w:b w:val="false"/>
                <w:bCs w:val="false"/>
                <w:i w:val="false"/>
                <w:iCs w:val="false"/>
                <w:caps w:val="false"/>
                <w:color w:val="1D3245"/>
                <w:sz w:val="17"/>
                <w:szCs w:val="17"/>
              </w:rPr>
              <w:t xml:space="preserve">Float shown in the baseline program (schedule) belongs to the project and is available to either party, allocated by the Contract Administrator.</w:t>
            </w:r>
          </w:p>
          <w:p>
            <w:pPr>
              <w:keepNext w:val="false"/>
              <w:spacing w:after="0" w:before="0" w:line="250"/>
              <w:jc w:val="left"/>
            </w:pPr>
            <w:r>
              <w:rPr>
                <w:rFonts w:ascii="Inter" w:cs="Inter" w:eastAsia="Inter" w:hAnsi="Inter"/>
                <w:b/>
                <w:bCs/>
                <w:i w:val="false"/>
                <w:iCs w:val="false"/>
                <w:caps w:val="false"/>
                <w:color w:val="EC6917"/>
                <w:sz w:val="15"/>
                <w:szCs w:val="15"/>
              </w:rPr>
              <w:t xml:space="preserve">EXAMPLE - delete before use</w:t>
            </w:r>
          </w:p>
        </w:tc>
        <w:tc>
          <w:tcPr>
            <w:tcW w:type="dxa" w:w="17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Owner's Project Director</w:t>
            </w:r>
          </w:p>
        </w:tc>
        <w:tc>
          <w:tcPr>
            <w:tcW w:type="dxa" w:w="11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08 Sep 2026</w:t>
            </w:r>
          </w:p>
        </w:tc>
        <w:tc>
          <w:tcPr>
            <w:tcW w:type="dxa" w:w="16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Agreed</w:t>
            </w:r>
          </w:p>
        </w:tc>
      </w:tr>
      <w:tr>
        <w:tc>
          <w:tcPr>
            <w:tcW w:type="dxa" w:w="7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42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7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1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16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r>
      <w:tr>
        <w:tc>
          <w:tcPr>
            <w:tcW w:type="dxa" w:w="7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42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7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1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16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r>
      <w:tr>
        <w:tc>
          <w:tcPr>
            <w:tcW w:type="dxa" w:w="7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42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7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1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16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r>
      <w:tr>
        <w:tc>
          <w:tcPr>
            <w:tcW w:type="dxa" w:w="7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42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7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1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16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r>
      <w:tr>
        <w:tc>
          <w:tcPr>
            <w:tcW w:type="dxa" w:w="7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42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7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1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16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r>
    </w:tbl>
    <w:p>
      <w:pPr>
        <w:keepNext w:val="false"/>
        <w:spacing w:after="160" w:before="0" w:line="250"/>
        <w:jc w:val="left"/>
      </w:pPr>
      <w:r>
        <w:rPr>
          <w:rFonts w:ascii="Inter" w:cs="Inter" w:eastAsia="Inter" w:hAnsi="Inter"/>
          <w:b w:val="false"/>
          <w:bCs w:val="false"/>
          <w:i/>
          <w:iCs/>
          <w:caps w:val="false"/>
          <w:color w:val="8E98A2"/>
          <w:sz w:val="17"/>
          <w:szCs w:val="17"/>
        </w:rPr>
        <w:t xml:space="preserve">Status: Agreed · Conditional (state the condition and the date it clears) · Superseded (reference the decision that replaced it).</w:t>
      </w:r>
    </w:p>
    <w:p>
      <w:pPr>
        <w:keepNext/>
        <w:shd w:fill="0D3C61" w:color="auto" w:val="clear"/>
        <w:spacing w:after="160" w:before="280" w:line="260"/>
        <w:ind w:left="80" w:right="80"/>
      </w:pPr>
      <w:r>
        <w:rPr>
          <w:rFonts w:ascii="Inter" w:cs="Inter" w:eastAsia="Inter" w:hAnsi="Inter"/>
          <w:b/>
          <w:bCs/>
          <w:color w:val="FFFFFF"/>
          <w:sz w:val="22"/>
          <w:szCs w:val="22"/>
        </w:rPr>
        <w:t xml:space="preserve">5 · ACTIONS REGISTER</w:t>
      </w:r>
    </w:p>
    <w:p>
      <w:pPr>
        <w:keepNext w:val="false"/>
        <w:spacing w:after="120" w:before="0" w:line="250"/>
        <w:jc w:val="left"/>
      </w:pPr>
      <w:r>
        <w:rPr>
          <w:rFonts w:ascii="Inter" w:cs="Inter" w:eastAsia="Inter" w:hAnsi="Inter"/>
          <w:b w:val="false"/>
          <w:bCs w:val="false"/>
          <w:i w:val="false"/>
          <w:iCs w:val="false"/>
          <w:caps w:val="false"/>
          <w:color w:val="1D3245"/>
          <w:sz w:val="19"/>
          <w:szCs w:val="19"/>
        </w:rPr>
        <w:t xml:space="preserve">Read back in item 20, out loud, with each owner confirming. An action with an organisation against it instead of a person is not an action.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4200"/>
        <w:gridCol w:w="1700"/>
        <w:gridCol w:w="1160"/>
        <w:gridCol w:w="1600"/>
      </w:tblGrid>
      <w:tr>
        <w:trPr>
          <w:tblHeader/>
        </w:trPr>
        <w:tc>
          <w:tcPr>
            <w:tcW w:type="dxa" w:w="7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center"/>
            </w:pPr>
            <w:r>
              <w:rPr>
                <w:rFonts w:ascii="Inter" w:cs="Inter" w:eastAsia="Inter" w:hAnsi="Inter"/>
                <w:b/>
                <w:bCs/>
                <w:i w:val="false"/>
                <w:iCs w:val="false"/>
                <w:caps w:val="false"/>
                <w:color w:val="0D3C61"/>
                <w:sz w:val="17"/>
                <w:szCs w:val="17"/>
              </w:rPr>
              <w:t xml:space="preserve">Ref</w:t>
            </w:r>
          </w:p>
        </w:tc>
        <w:tc>
          <w:tcPr>
            <w:tcW w:type="dxa" w:w="42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Action</w:t>
            </w:r>
          </w:p>
        </w:tc>
        <w:tc>
          <w:tcPr>
            <w:tcW w:type="dxa" w:w="17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Owner</w:t>
            </w:r>
          </w:p>
        </w:tc>
        <w:tc>
          <w:tcPr>
            <w:tcW w:type="dxa" w:w="116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center"/>
            </w:pPr>
            <w:r>
              <w:rPr>
                <w:rFonts w:ascii="Inter" w:cs="Inter" w:eastAsia="Inter" w:hAnsi="Inter"/>
                <w:b/>
                <w:bCs/>
                <w:i w:val="false"/>
                <w:iCs w:val="false"/>
                <w:caps w:val="false"/>
                <w:color w:val="0D3C61"/>
                <w:sz w:val="17"/>
                <w:szCs w:val="17"/>
              </w:rPr>
              <w:t xml:space="preserve">Due</w:t>
            </w:r>
          </w:p>
        </w:tc>
        <w:tc>
          <w:tcPr>
            <w:tcW w:type="dxa" w:w="16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Status</w:t>
            </w:r>
          </w:p>
        </w:tc>
      </w:tr>
      <w:tr>
        <w:tc>
          <w:tcPr>
            <w:tcW w:type="dxa" w:w="7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A-01</w:t>
            </w:r>
          </w:p>
        </w:tc>
        <w:tc>
          <w:tcPr>
            <w:tcW w:type="dxa" w:w="42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40" w:before="0" w:line="250"/>
              <w:jc w:val="left"/>
            </w:pPr>
            <w:r>
              <w:rPr>
                <w:rFonts w:ascii="Inter" w:cs="Inter" w:eastAsia="Inter" w:hAnsi="Inter"/>
                <w:b w:val="false"/>
                <w:bCs w:val="false"/>
                <w:i w:val="false"/>
                <w:iCs w:val="false"/>
                <w:caps w:val="false"/>
                <w:color w:val="1D3245"/>
                <w:sz w:val="17"/>
                <w:szCs w:val="17"/>
              </w:rPr>
              <w:t xml:space="preserve">Issue the site logistics plan showing gates, haul routes, crane zones, laydown and service connections, marked up on the current survey.</w:t>
            </w:r>
          </w:p>
          <w:p>
            <w:pPr>
              <w:keepNext w:val="false"/>
              <w:spacing w:after="0" w:before="0" w:line="250"/>
              <w:jc w:val="left"/>
            </w:pPr>
            <w:r>
              <w:rPr>
                <w:rFonts w:ascii="Inter" w:cs="Inter" w:eastAsia="Inter" w:hAnsi="Inter"/>
                <w:b/>
                <w:bCs/>
                <w:i w:val="false"/>
                <w:iCs w:val="false"/>
                <w:caps w:val="false"/>
                <w:color w:val="EC6917"/>
                <w:sz w:val="15"/>
                <w:szCs w:val="15"/>
              </w:rPr>
              <w:t xml:space="preserve">EXAMPLE - delete before use</w:t>
            </w:r>
          </w:p>
        </w:tc>
        <w:tc>
          <w:tcPr>
            <w:tcW w:type="dxa" w:w="17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Contractor's Site Manager</w:t>
            </w:r>
          </w:p>
        </w:tc>
        <w:tc>
          <w:tcPr>
            <w:tcW w:type="dxa" w:w="11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15 Sep 2026</w:t>
            </w:r>
          </w:p>
        </w:tc>
        <w:tc>
          <w:tcPr>
            <w:tcW w:type="dxa" w:w="16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Open</w:t>
            </w:r>
          </w:p>
        </w:tc>
      </w:tr>
      <w:tr>
        <w:tc>
          <w:tcPr>
            <w:tcW w:type="dxa" w:w="7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bCs/>
                <w:i w:val="false"/>
                <w:iCs w:val="false"/>
                <w:caps w:val="false"/>
                <w:color w:val="0D3C61"/>
                <w:sz w:val="17"/>
                <w:szCs w:val="17"/>
              </w:rPr>
              <w:t xml:space="preserve">A-02</w:t>
            </w:r>
          </w:p>
        </w:tc>
        <w:tc>
          <w:tcPr>
            <w:tcW w:type="dxa" w:w="42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40" w:before="0" w:line="250"/>
              <w:jc w:val="left"/>
            </w:pPr>
            <w:r>
              <w:rPr>
                <w:rFonts w:ascii="Inter" w:cs="Inter" w:eastAsia="Inter" w:hAnsi="Inter"/>
                <w:b w:val="false"/>
                <w:bCs w:val="false"/>
                <w:i w:val="false"/>
                <w:iCs w:val="false"/>
                <w:caps w:val="false"/>
                <w:color w:val="1D3245"/>
                <w:sz w:val="17"/>
                <w:szCs w:val="17"/>
              </w:rPr>
              <w:t xml:space="preserve">Grant all parties access to the document management system and confirm the file naming convention and review turnaround in writing.</w:t>
            </w:r>
          </w:p>
          <w:p>
            <w:pPr>
              <w:keepNext w:val="false"/>
              <w:spacing w:after="0" w:before="0" w:line="250"/>
              <w:jc w:val="left"/>
            </w:pPr>
            <w:r>
              <w:rPr>
                <w:rFonts w:ascii="Inter" w:cs="Inter" w:eastAsia="Inter" w:hAnsi="Inter"/>
                <w:b/>
                <w:bCs/>
                <w:i w:val="false"/>
                <w:iCs w:val="false"/>
                <w:caps w:val="false"/>
                <w:color w:val="EC6917"/>
                <w:sz w:val="15"/>
                <w:szCs w:val="15"/>
              </w:rPr>
              <w:t xml:space="preserve">EXAMPLE - delete before use</w:t>
            </w:r>
          </w:p>
        </w:tc>
        <w:tc>
          <w:tcPr>
            <w:tcW w:type="dxa" w:w="17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Owner's Document Controller</w:t>
            </w:r>
          </w:p>
        </w:tc>
        <w:tc>
          <w:tcPr>
            <w:tcW w:type="dxa" w:w="11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center"/>
            </w:pPr>
            <w:r>
              <w:rPr>
                <w:rFonts w:ascii="Inter" w:cs="Inter" w:eastAsia="Inter" w:hAnsi="Inter"/>
                <w:b w:val="false"/>
                <w:bCs w:val="false"/>
                <w:i w:val="false"/>
                <w:iCs w:val="false"/>
                <w:caps w:val="false"/>
                <w:color w:val="1D3245"/>
                <w:sz w:val="17"/>
                <w:szCs w:val="17"/>
              </w:rPr>
              <w:t xml:space="preserve">11 Sep 2026</w:t>
            </w:r>
          </w:p>
        </w:tc>
        <w:tc>
          <w:tcPr>
            <w:tcW w:type="dxa" w:w="16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Closed</w:t>
            </w:r>
          </w:p>
        </w:tc>
      </w:tr>
      <w:tr>
        <w:tc>
          <w:tcPr>
            <w:tcW w:type="dxa" w:w="7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42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7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1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16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r>
      <w:tr>
        <w:tc>
          <w:tcPr>
            <w:tcW w:type="dxa" w:w="7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42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7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1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16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r>
      <w:tr>
        <w:tc>
          <w:tcPr>
            <w:tcW w:type="dxa" w:w="7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42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7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1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16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r>
      <w:tr>
        <w:tc>
          <w:tcPr>
            <w:tcW w:type="dxa" w:w="7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42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7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1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16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r>
      <w:tr>
        <w:tc>
          <w:tcPr>
            <w:tcW w:type="dxa" w:w="7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42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7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c>
          <w:tcPr>
            <w:tcW w:type="dxa" w:w="11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center"/>
            </w:pPr>
            <w:r>
              <w:rPr>
                <w:rFonts w:ascii="Inter" w:cs="Inter" w:eastAsia="Inter" w:hAnsi="Inter"/>
                <w:b w:val="false"/>
                <w:bCs w:val="false"/>
                <w:i w:val="false"/>
                <w:iCs w:val="false"/>
                <w:caps w:val="false"/>
                <w:color w:val="1D3245"/>
                <w:sz w:val="17"/>
                <w:szCs w:val="17"/>
              </w:rPr>
              <w:t xml:space="preserve"/>
            </w:r>
          </w:p>
        </w:tc>
        <w:tc>
          <w:tcPr>
            <w:tcW w:type="dxa" w:w="16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
            </w:r>
          </w:p>
        </w:tc>
      </w:tr>
    </w:tbl>
    <w:p>
      <w:pPr>
        <w:keepNext w:val="false"/>
        <w:spacing w:after="160" w:before="0" w:line="250"/>
        <w:jc w:val="left"/>
      </w:pPr>
      <w:r>
        <w:rPr>
          <w:rFonts w:ascii="Inter" w:cs="Inter" w:eastAsia="Inter" w:hAnsi="Inter"/>
          <w:b w:val="false"/>
          <w:bCs w:val="false"/>
          <w:i/>
          <w:iCs/>
          <w:caps w:val="false"/>
          <w:color w:val="8E98A2"/>
          <w:sz w:val="17"/>
          <w:szCs w:val="17"/>
        </w:rPr>
        <w:t xml:space="preserve">Status: Open · In progress · Closed (evidence referenced) · Overdue. Carry every open action into the first project control group meeting - the kickoff actions register becomes item 1 of that meeting.</w:t>
      </w:r>
    </w:p>
    <w:p>
      <w:pPr>
        <w:keepNext w:val="false"/>
        <w:pageBreakBefore/>
        <w:spacing w:after="0" w:before="0" w:line="20"/>
        <w:jc w:val="left"/>
      </w:pPr>
      <w:r>
        <w:rPr>
          <w:rFonts w:ascii="Inter" w:cs="Inter" w:eastAsia="Inter" w:hAnsi="Inter"/>
          <w:b w:val="false"/>
          <w:bCs w:val="false"/>
          <w:i w:val="false"/>
          <w:iCs w:val="false"/>
          <w:caps w:val="false"/>
          <w:color w:val="1D3245"/>
          <w:sz w:val="2"/>
          <w:szCs w:val="2"/>
        </w:rPr>
        <w:t xml:space="preserve"/>
      </w:r>
    </w:p>
    <w:p>
      <w:pPr>
        <w:keepNext/>
        <w:shd w:fill="0D3C61" w:color="auto" w:val="clear"/>
        <w:spacing w:after="160" w:before="0" w:line="260"/>
        <w:ind w:left="80" w:right="80"/>
      </w:pPr>
      <w:r>
        <w:rPr>
          <w:rFonts w:ascii="Inter" w:cs="Inter" w:eastAsia="Inter" w:hAnsi="Inter"/>
          <w:b/>
          <w:bCs/>
          <w:color w:val="FFFFFF"/>
          <w:sz w:val="22"/>
          <w:szCs w:val="22"/>
        </w:rPr>
        <w:t xml:space="preserve">6 · NOTES FOR THE CHAIR</w:t>
      </w:r>
    </w:p>
    <w:p>
      <w:pPr>
        <w:keepNext/>
        <w:shd w:fill="3480BC" w:color="auto" w:val="clear"/>
        <w:spacing w:after="100" w:before="40" w:line="260"/>
        <w:ind w:left="80" w:right="80"/>
      </w:pPr>
      <w:r>
        <w:rPr>
          <w:rFonts w:ascii="Inter" w:cs="Inter" w:eastAsia="Inter" w:hAnsi="Inter"/>
          <w:b/>
          <w:bCs/>
          <w:color w:val="FFFFFF"/>
          <w:sz w:val="20"/>
          <w:szCs w:val="20"/>
        </w:rPr>
        <w:t xml:space="preserve">BEFORE THE MEETING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The chair issues, 5 business days ahead</w:t>
            </w:r>
          </w:p>
        </w:tc>
        <w:tc>
          <w:tcPr>
            <w:tcW w:type="dxa" w:w="468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Attendees arrive having read</w:t>
            </w:r>
          </w:p>
        </w:tc>
      </w:tr>
      <w:tr>
        <w:tc>
          <w:tcPr>
            <w:tcW w:type="dxa" w:w="4680"/>
            <w:tcBorders>
              <w:top w:val="single" w:color="E0E0E0" w:sz="4"/>
              <w:left w:val="single" w:color="E0E0E0" w:sz="4"/>
              <w:bottom w:val="single" w:color="E0E0E0" w:sz="4"/>
              <w:right w:val="single" w:color="E0E0E0" w:sz="4"/>
            </w:tcBorders>
            <w:tcMar>
              <w:top w:type="dxa" w:w="60"/>
              <w:left w:type="dxa" w:w="90"/>
              <w:bottom w:type="dxa" w:w="60"/>
              <w:right w:type="dxa" w:w="90"/>
            </w:tcMar>
          </w:tcPr>
          <w:p>
            <w:pPr>
              <w:pStyle w:val="ListParagraph"/>
              <w:numPr>
                <w:ilvl w:val="0"/>
                <w:numId w:val="2"/>
              </w:numPr>
              <w:spacing w:after="40" w:line="200"/>
              <w:ind w:left="180" w:hanging="150"/>
            </w:pPr>
            <w:r>
              <w:rPr>
                <w:rFonts w:ascii="Inter" w:cs="Inter" w:eastAsia="Inter" w:hAnsi="Inter"/>
                <w:b w:val="false"/>
                <w:bCs w:val="false"/>
                <w:i w:val="false"/>
                <w:iCs w:val="false"/>
                <w:caps w:val="false"/>
                <w:color w:val="1D3245"/>
                <w:sz w:val="16"/>
                <w:szCs w:val="16"/>
              </w:rPr>
              <w:t xml:space="preserve">This agenda, completed, with a named lead against every item.</w:t>
            </w:r>
          </w:p>
          <w:p>
            <w:pPr>
              <w:pStyle w:val="ListParagraph"/>
              <w:numPr>
                <w:ilvl w:val="0"/>
                <w:numId w:val="2"/>
              </w:numPr>
              <w:spacing w:after="40" w:line="200"/>
              <w:ind w:left="180" w:hanging="150"/>
            </w:pPr>
            <w:r>
              <w:rPr>
                <w:rFonts w:ascii="Inter" w:cs="Inter" w:eastAsia="Inter" w:hAnsi="Inter"/>
                <w:b w:val="false"/>
                <w:bCs w:val="false"/>
                <w:i w:val="false"/>
                <w:iCs w:val="false"/>
                <w:caps w:val="false"/>
                <w:color w:val="1D3245"/>
                <w:sz w:val="16"/>
                <w:szCs w:val="16"/>
              </w:rPr>
              <w:t xml:space="preserve">The Contract in full - conditions, special conditions, scope and all attachments.</w:t>
            </w:r>
          </w:p>
          <w:p>
            <w:pPr>
              <w:pStyle w:val="ListParagraph"/>
              <w:numPr>
                <w:ilvl w:val="0"/>
                <w:numId w:val="2"/>
              </w:numPr>
              <w:spacing w:after="40" w:line="200"/>
              <w:ind w:left="180" w:hanging="150"/>
            </w:pPr>
            <w:r>
              <w:rPr>
                <w:rFonts w:ascii="Inter" w:cs="Inter" w:eastAsia="Inter" w:hAnsi="Inter"/>
                <w:b w:val="false"/>
                <w:bCs w:val="false"/>
                <w:i w:val="false"/>
                <w:iCs w:val="false"/>
                <w:caps w:val="false"/>
                <w:color w:val="1D3245"/>
                <w:sz w:val="16"/>
                <w:szCs w:val="16"/>
              </w:rPr>
              <w:t xml:space="preserve">Draft baseline program (schedule), critical path and long-lead items marked.</w:t>
            </w:r>
          </w:p>
          <w:p>
            <w:pPr>
              <w:pStyle w:val="ListParagraph"/>
              <w:numPr>
                <w:ilvl w:val="0"/>
                <w:numId w:val="2"/>
              </w:numPr>
              <w:spacing w:after="40" w:line="200"/>
              <w:ind w:left="180" w:hanging="150"/>
            </w:pPr>
            <w:r>
              <w:rPr>
                <w:rFonts w:ascii="Inter" w:cs="Inter" w:eastAsia="Inter" w:hAnsi="Inter"/>
                <w:b w:val="false"/>
                <w:bCs w:val="false"/>
                <w:i w:val="false"/>
                <w:iCs w:val="false"/>
                <w:caps w:val="false"/>
                <w:color w:val="1D3245"/>
                <w:sz w:val="16"/>
                <w:szCs w:val="16"/>
              </w:rPr>
              <w:t xml:space="preserve">Risk register - the top ten risks with their current owners.</w:t>
            </w:r>
          </w:p>
          <w:p>
            <w:pPr>
              <w:pStyle w:val="ListParagraph"/>
              <w:numPr>
                <w:ilvl w:val="0"/>
                <w:numId w:val="2"/>
              </w:numPr>
              <w:spacing w:after="40" w:line="200"/>
              <w:ind w:left="180" w:hanging="150"/>
            </w:pPr>
            <w:r>
              <w:rPr>
                <w:rFonts w:ascii="Inter" w:cs="Inter" w:eastAsia="Inter" w:hAnsi="Inter"/>
                <w:b w:val="false"/>
                <w:bCs w:val="false"/>
                <w:i w:val="false"/>
                <w:iCs w:val="false"/>
                <w:caps w:val="false"/>
                <w:color w:val="1D3245"/>
                <w:sz w:val="16"/>
                <w:szCs w:val="16"/>
              </w:rPr>
              <w:t xml:space="preserve">Delegation and authority schedule for both parties.</w:t>
            </w:r>
          </w:p>
          <w:p>
            <w:pPr>
              <w:pStyle w:val="ListParagraph"/>
              <w:numPr>
                <w:ilvl w:val="0"/>
                <w:numId w:val="2"/>
              </w:numPr>
              <w:spacing w:after="40" w:line="200"/>
              <w:ind w:left="180" w:hanging="150"/>
            </w:pPr>
            <w:r>
              <w:rPr>
                <w:rFonts w:ascii="Inter" w:cs="Inter" w:eastAsia="Inter" w:hAnsi="Inter"/>
                <w:b w:val="false"/>
                <w:bCs w:val="false"/>
                <w:i w:val="false"/>
                <w:iCs w:val="false"/>
                <w:caps w:val="false"/>
                <w:color w:val="1D3245"/>
                <w:sz w:val="16"/>
                <w:szCs w:val="16"/>
              </w:rPr>
              <w:t xml:space="preserve">Site plan - access, gates, laydown, compound, service connections.</w:t>
            </w:r>
          </w:p>
          <w:p>
            <w:pPr>
              <w:pStyle w:val="ListParagraph"/>
              <w:numPr>
                <w:ilvl w:val="0"/>
                <w:numId w:val="2"/>
              </w:numPr>
              <w:spacing w:after="40" w:line="200"/>
              <w:ind w:left="180" w:hanging="150"/>
            </w:pPr>
            <w:r>
              <w:rPr>
                <w:rFonts w:ascii="Inter" w:cs="Inter" w:eastAsia="Inter" w:hAnsi="Inter"/>
                <w:b w:val="false"/>
                <w:bCs w:val="false"/>
                <w:i w:val="false"/>
                <w:iCs w:val="false"/>
                <w:caps w:val="false"/>
                <w:color w:val="1D3245"/>
                <w:sz w:val="16"/>
                <w:szCs w:val="16"/>
              </w:rPr>
              <w:t xml:space="preserve">Reporting templates, the report cut-off date and the 12-month meeting calendar.</w:t>
            </w:r>
          </w:p>
          <w:p>
            <w:pPr>
              <w:pStyle w:val="ListParagraph"/>
              <w:numPr>
                <w:ilvl w:val="0"/>
                <w:numId w:val="2"/>
              </w:numPr>
              <w:spacing w:after="0" w:line="200"/>
              <w:ind w:left="180" w:hanging="150"/>
            </w:pPr>
            <w:r>
              <w:rPr>
                <w:rFonts w:ascii="Inter" w:cs="Inter" w:eastAsia="Inter" w:hAnsi="Inter"/>
                <w:b w:val="false"/>
                <w:bCs w:val="false"/>
                <w:i w:val="false"/>
                <w:iCs w:val="false"/>
                <w:caps w:val="false"/>
                <w:color w:val="1D3245"/>
                <w:sz w:val="16"/>
                <w:szCs w:val="16"/>
              </w:rPr>
              <w:t xml:space="preserve">Joining details, room, site induction and PPE requirements.</w:t>
            </w:r>
          </w:p>
        </w:tc>
        <w:tc>
          <w:tcPr>
            <w:tcW w:type="dxa" w:w="4680"/>
            <w:tcBorders>
              <w:top w:val="single" w:color="E0E0E0" w:sz="4"/>
              <w:left w:val="single" w:color="E0E0E0" w:sz="4"/>
              <w:bottom w:val="single" w:color="E0E0E0" w:sz="4"/>
              <w:right w:val="single" w:color="E0E0E0" w:sz="4"/>
            </w:tcBorders>
            <w:tcMar>
              <w:top w:type="dxa" w:w="60"/>
              <w:left w:type="dxa" w:w="90"/>
              <w:bottom w:type="dxa" w:w="60"/>
              <w:right w:type="dxa" w:w="90"/>
            </w:tcMar>
          </w:tcPr>
          <w:p>
            <w:pPr>
              <w:pStyle w:val="ListParagraph"/>
              <w:numPr>
                <w:ilvl w:val="0"/>
                <w:numId w:val="2"/>
              </w:numPr>
              <w:spacing w:after="40" w:line="200"/>
              <w:ind w:left="180" w:hanging="150"/>
            </w:pPr>
            <w:r>
              <w:rPr>
                <w:rFonts w:ascii="Inter" w:cs="Inter" w:eastAsia="Inter" w:hAnsi="Inter"/>
                <w:b w:val="false"/>
                <w:bCs w:val="false"/>
                <w:i w:val="false"/>
                <w:iCs w:val="false"/>
                <w:caps w:val="false"/>
                <w:color w:val="1D3245"/>
                <w:sz w:val="16"/>
                <w:szCs w:val="16"/>
              </w:rPr>
              <w:t xml:space="preserve">The Contract in full, including special conditions and the scope documents beneath it.</w:t>
            </w:r>
          </w:p>
          <w:p>
            <w:pPr>
              <w:pStyle w:val="ListParagraph"/>
              <w:numPr>
                <w:ilvl w:val="0"/>
                <w:numId w:val="2"/>
              </w:numPr>
              <w:spacing w:after="40" w:line="200"/>
              <w:ind w:left="180" w:hanging="150"/>
            </w:pPr>
            <w:r>
              <w:rPr>
                <w:rFonts w:ascii="Inter" w:cs="Inter" w:eastAsia="Inter" w:hAnsi="Inter"/>
                <w:b w:val="false"/>
                <w:bCs w:val="false"/>
                <w:i w:val="false"/>
                <w:iCs w:val="false"/>
                <w:caps w:val="false"/>
                <w:color w:val="1D3245"/>
                <w:sz w:val="16"/>
                <w:szCs w:val="16"/>
              </w:rPr>
              <w:t xml:space="preserve">The draft baseline program, with their own scope checked against it and their objections written down.</w:t>
            </w:r>
          </w:p>
          <w:p>
            <w:pPr>
              <w:pStyle w:val="ListParagraph"/>
              <w:numPr>
                <w:ilvl w:val="0"/>
                <w:numId w:val="2"/>
              </w:numPr>
              <w:spacing w:after="40" w:line="200"/>
              <w:ind w:left="180" w:hanging="150"/>
            </w:pPr>
            <w:r>
              <w:rPr>
                <w:rFonts w:ascii="Inter" w:cs="Inter" w:eastAsia="Inter" w:hAnsi="Inter"/>
                <w:b w:val="false"/>
                <w:bCs w:val="false"/>
                <w:i w:val="false"/>
                <w:iCs w:val="false"/>
                <w:caps w:val="false"/>
                <w:color w:val="1D3245"/>
                <w:sz w:val="16"/>
                <w:szCs w:val="16"/>
              </w:rPr>
              <w:t xml:space="preserve">The top ten risks, with a view on the ones they are being asked to own.</w:t>
            </w:r>
          </w:p>
          <w:p>
            <w:pPr>
              <w:pStyle w:val="ListParagraph"/>
              <w:numPr>
                <w:ilvl w:val="0"/>
                <w:numId w:val="2"/>
              </w:numPr>
              <w:spacing w:after="40" w:line="200"/>
              <w:ind w:left="180" w:hanging="150"/>
            </w:pPr>
            <w:r>
              <w:rPr>
                <w:rFonts w:ascii="Inter" w:cs="Inter" w:eastAsia="Inter" w:hAnsi="Inter"/>
                <w:b w:val="false"/>
                <w:bCs w:val="false"/>
                <w:i w:val="false"/>
                <w:iCs w:val="false"/>
                <w:caps w:val="false"/>
                <w:color w:val="1D3245"/>
                <w:sz w:val="16"/>
                <w:szCs w:val="16"/>
              </w:rPr>
              <w:t xml:space="preserve">The reporting templates they will have to complete, so format arguments happen now and not at the first report.</w:t>
            </w:r>
          </w:p>
          <w:p>
            <w:pPr>
              <w:pStyle w:val="ListParagraph"/>
              <w:numPr>
                <w:ilvl w:val="0"/>
                <w:numId w:val="2"/>
              </w:numPr>
              <w:spacing w:after="0" w:line="200"/>
              <w:ind w:left="180" w:hanging="150"/>
            </w:pPr>
            <w:r>
              <w:rPr>
                <w:rFonts w:ascii="Inter" w:cs="Inter" w:eastAsia="Inter" w:hAnsi="Inter"/>
                <w:b w:val="false"/>
                <w:bCs w:val="false"/>
                <w:i w:val="false"/>
                <w:iCs w:val="false"/>
                <w:caps w:val="false"/>
                <w:color w:val="1D3245"/>
                <w:sz w:val="16"/>
                <w:szCs w:val="16"/>
              </w:rPr>
              <w:t xml:space="preserve">Their own delegation limit. Nobody should have to leave the room to find out what they can approve.</w:t>
            </w:r>
          </w:p>
        </w:tc>
      </w:tr>
    </w:tbl>
    <w:p>
      <w:pPr>
        <w:keepNext w:val="false"/>
        <w:spacing w:after="40" w:before="0" w:line="250"/>
        <w:jc w:val="left"/>
      </w:pPr>
      <w:r>
        <w:rPr>
          <w:rFonts w:ascii="Inter" w:cs="Inter" w:eastAsia="Inter" w:hAnsi="Inter"/>
          <w:b w:val="false"/>
          <w:bCs w:val="false"/>
          <w:i/>
          <w:iCs/>
          <w:caps w:val="false"/>
          <w:color w:val="8E98A2"/>
          <w:sz w:val="17"/>
          <w:szCs w:val="17"/>
        </w:rPr>
        <w:t xml:space="preserve">Confirm receipt - do not assume the pack was read because it was sent. The day before: room and dial-in tested, program plotted large enough to hang on the wall, attendance sheet printed, minute taker briefed.</w:t>
      </w:r>
    </w:p>
    <w:p>
      <w:pPr>
        <w:keepNext/>
        <w:shd w:fill="3480BC" w:color="auto" w:val="clear"/>
        <w:spacing w:after="100" w:before="120" w:line="260"/>
        <w:ind w:left="80" w:right="80"/>
      </w:pPr>
      <w:r>
        <w:rPr>
          <w:rFonts w:ascii="Inter" w:cs="Inter" w:eastAsia="Inter" w:hAnsi="Inter"/>
          <w:b/>
          <w:bCs/>
          <w:color w:val="FFFFFF"/>
          <w:sz w:val="20"/>
          <w:szCs w:val="20"/>
        </w:rPr>
        <w:t xml:space="preserve">RUNNING IT WELL</w:t>
      </w:r>
    </w:p>
    <w:p>
      <w:pPr>
        <w:pStyle w:val="ListParagraph"/>
        <w:numPr>
          <w:ilvl w:val="0"/>
          <w:numId w:val="3"/>
        </w:numPr>
        <w:spacing w:after="40" w:line="215"/>
      </w:pPr>
      <w:r>
        <w:rPr>
          <w:rFonts w:ascii="Inter" w:cs="Inter" w:eastAsia="Inter" w:hAnsi="Inter"/>
          <w:b/>
          <w:bCs/>
          <w:i w:val="false"/>
          <w:iCs w:val="false"/>
          <w:caps w:val="false"/>
          <w:color w:val="1D3245"/>
          <w:sz w:val="17"/>
          <w:szCs w:val="17"/>
        </w:rPr>
        <w:t xml:space="preserve">Start with safety and mean it.</w:t>
      </w:r>
      <w:r>
        <w:rPr>
          <w:rFonts w:ascii="Inter" w:cs="Inter" w:eastAsia="Inter" w:hAnsi="Inter"/>
          <w:b w:val="false"/>
          <w:bCs w:val="false"/>
          <w:i w:val="false"/>
          <w:iCs w:val="false"/>
          <w:caps w:val="false"/>
          <w:color w:val="1D3245"/>
          <w:sz w:val="17"/>
          <w:szCs w:val="17"/>
        </w:rPr>
        <w:t xml:space="preserve"> Not a slide - the muster point, the alarm, the first aider, and one real incident from a recent job and what it cost.</w:t>
      </w:r>
    </w:p>
    <w:p>
      <w:pPr>
        <w:pStyle w:val="ListParagraph"/>
        <w:numPr>
          <w:ilvl w:val="0"/>
          <w:numId w:val="3"/>
        </w:numPr>
        <w:spacing w:after="40" w:line="215"/>
      </w:pPr>
      <w:r>
        <w:rPr>
          <w:rFonts w:ascii="Inter" w:cs="Inter" w:eastAsia="Inter" w:hAnsi="Inter"/>
          <w:b/>
          <w:bCs/>
          <w:i w:val="false"/>
          <w:iCs w:val="false"/>
          <w:caps w:val="false"/>
          <w:color w:val="1D3245"/>
          <w:sz w:val="17"/>
          <w:szCs w:val="17"/>
        </w:rPr>
        <w:t xml:space="preserve">Chair it yourself.</w:t>
      </w:r>
      <w:r>
        <w:rPr>
          <w:rFonts w:ascii="Inter" w:cs="Inter" w:eastAsia="Inter" w:hAnsi="Inter"/>
          <w:b w:val="false"/>
          <w:bCs w:val="false"/>
          <w:i w:val="false"/>
          <w:iCs w:val="false"/>
          <w:caps w:val="false"/>
          <w:color w:val="1D3245"/>
          <w:sz w:val="17"/>
          <w:szCs w:val="17"/>
        </w:rPr>
        <w:t xml:space="preserve"> The party that chairs the kickoff sets the tone for who administers the Contract for the rest of the job. Handing the chair to the contractor is a signal you cannot take back.</w:t>
      </w:r>
    </w:p>
    <w:p>
      <w:pPr>
        <w:pStyle w:val="ListParagraph"/>
        <w:numPr>
          <w:ilvl w:val="0"/>
          <w:numId w:val="3"/>
        </w:numPr>
        <w:spacing w:after="40" w:line="215"/>
      </w:pPr>
      <w:r>
        <w:rPr>
          <w:rFonts w:ascii="Inter" w:cs="Inter" w:eastAsia="Inter" w:hAnsi="Inter"/>
          <w:b/>
          <w:bCs/>
          <w:i w:val="false"/>
          <w:iCs w:val="false"/>
          <w:caps w:val="false"/>
          <w:color w:val="1D3245"/>
          <w:sz w:val="17"/>
          <w:szCs w:val="17"/>
        </w:rPr>
        <w:t xml:space="preserve">Put the program on the wall, not on a slide.</w:t>
      </w:r>
      <w:r>
        <w:rPr>
          <w:rFonts w:ascii="Inter" w:cs="Inter" w:eastAsia="Inter" w:hAnsi="Inter"/>
          <w:b w:val="false"/>
          <w:bCs w:val="false"/>
          <w:i w:val="false"/>
          <w:iCs w:val="false"/>
          <w:caps w:val="false"/>
          <w:color w:val="1D3245"/>
          <w:sz w:val="17"/>
          <w:szCs w:val="17"/>
        </w:rPr>
        <w:t xml:space="preserve"> People argue honestly with paper they can stand in front of, and stay silent in front of a projected image they cannot read.</w:t>
      </w:r>
    </w:p>
    <w:p>
      <w:pPr>
        <w:pStyle w:val="ListParagraph"/>
        <w:numPr>
          <w:ilvl w:val="0"/>
          <w:numId w:val="3"/>
        </w:numPr>
        <w:spacing w:after="40" w:line="215"/>
      </w:pPr>
      <w:r>
        <w:rPr>
          <w:rFonts w:ascii="Inter" w:cs="Inter" w:eastAsia="Inter" w:hAnsi="Inter"/>
          <w:b/>
          <w:bCs/>
          <w:i w:val="false"/>
          <w:iCs w:val="false"/>
          <w:caps w:val="false"/>
          <w:color w:val="1D3245"/>
          <w:sz w:val="17"/>
          <w:szCs w:val="17"/>
        </w:rPr>
        <w:t xml:space="preserve">Make people say what they own out loud, and ask the quiet ones.</w:t>
      </w:r>
      <w:r>
        <w:rPr>
          <w:rFonts w:ascii="Inter" w:cs="Inter" w:eastAsia="Inter" w:hAnsi="Inter"/>
          <w:b w:val="false"/>
          <w:bCs w:val="false"/>
          <w:i w:val="false"/>
          <w:iCs w:val="false"/>
          <w:caps w:val="false"/>
          <w:color w:val="1D3245"/>
          <w:sz w:val="17"/>
          <w:szCs w:val="17"/>
        </w:rPr>
        <w:t xml:space="preserve"> The site manager, foreman and document controller run the job day to day. If they leave owning nothing, the plan is not the one that gets delivered.</w:t>
      </w:r>
    </w:p>
    <w:p>
      <w:pPr>
        <w:pStyle w:val="ListParagraph"/>
        <w:numPr>
          <w:ilvl w:val="0"/>
          <w:numId w:val="3"/>
        </w:numPr>
        <w:spacing w:after="40" w:line="215"/>
      </w:pPr>
      <w:r>
        <w:rPr>
          <w:rFonts w:ascii="Inter" w:cs="Inter" w:eastAsia="Inter" w:hAnsi="Inter"/>
          <w:b/>
          <w:bCs/>
          <w:i w:val="false"/>
          <w:iCs w:val="false"/>
          <w:caps w:val="false"/>
          <w:color w:val="1D3245"/>
          <w:sz w:val="17"/>
          <w:szCs w:val="17"/>
        </w:rPr>
        <w:t xml:space="preserve">Do not let it become a design review.</w:t>
      </w:r>
      <w:r>
        <w:rPr>
          <w:rFonts w:ascii="Inter" w:cs="Inter" w:eastAsia="Inter" w:hAnsi="Inter"/>
          <w:b w:val="false"/>
          <w:bCs w:val="false"/>
          <w:i w:val="false"/>
          <w:iCs w:val="false"/>
          <w:caps w:val="false"/>
          <w:color w:val="1D3245"/>
          <w:sz w:val="17"/>
          <w:szCs w:val="17"/>
        </w:rPr>
        <w:t xml:space="preserve"> The moment two engineers start on a detail, park it - name an owner, set a date, move on. Technical detail eats the commercial and safety items at the back.</w:t>
      </w:r>
    </w:p>
    <w:p>
      <w:pPr>
        <w:pStyle w:val="ListParagraph"/>
        <w:numPr>
          <w:ilvl w:val="0"/>
          <w:numId w:val="3"/>
        </w:numPr>
        <w:spacing w:after="20" w:line="215"/>
      </w:pPr>
      <w:r>
        <w:rPr>
          <w:rFonts w:ascii="Inter" w:cs="Inter" w:eastAsia="Inter" w:hAnsi="Inter"/>
          <w:b/>
          <w:bCs/>
          <w:i w:val="false"/>
          <w:iCs w:val="false"/>
          <w:caps w:val="false"/>
          <w:color w:val="1D3245"/>
          <w:sz w:val="17"/>
          <w:szCs w:val="17"/>
        </w:rPr>
        <w:t xml:space="preserve">Close every item with a named person and a date.</w:t>
      </w:r>
      <w:r>
        <w:rPr>
          <w:rFonts w:ascii="Inter" w:cs="Inter" w:eastAsia="Inter" w:hAnsi="Inter"/>
          <w:b w:val="false"/>
          <w:bCs w:val="false"/>
          <w:i w:val="false"/>
          <w:iCs w:val="false"/>
          <w:caps w:val="false"/>
          <w:color w:val="1D3245"/>
          <w:sz w:val="17"/>
          <w:szCs w:val="17"/>
        </w:rPr>
        <w:t xml:space="preserve"> Ban "we will pick that up offline" unless a name and a date follow immediately. Write it up as you go so nobody remembers it differently later.</w:t>
      </w:r>
    </w:p>
    <w:p>
      <w:pPr>
        <w:keepNext/>
        <w:shd w:fill="3480BC" w:color="auto" w:val="clear"/>
        <w:spacing w:after="100" w:before="120" w:line="260"/>
        <w:ind w:left="80" w:right="80"/>
      </w:pPr>
      <w:r>
        <w:rPr>
          <w:rFonts w:ascii="Inter" w:cs="Inter" w:eastAsia="Inter" w:hAnsi="Inter"/>
          <w:b/>
          <w:bCs/>
          <w:color w:val="FFFFFF"/>
          <w:sz w:val="20"/>
          <w:szCs w:val="20"/>
        </w:rPr>
        <w:t xml:space="preserve">WHAT A BAD KICKOFF LOOKS LIKE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7200"/>
      </w:tblGrid>
      <w:tr>
        <w:trPr>
          <w:tblHeader/>
        </w:trPr>
        <w:tc>
          <w:tcPr>
            <w:tcW w:type="dxa" w:w="216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Pattern</w:t>
            </w:r>
          </w:p>
        </w:tc>
        <w:tc>
          <w:tcPr>
            <w:tcW w:type="dxa" w:w="72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What it looks like</w:t>
            </w:r>
          </w:p>
        </w:tc>
      </w:tr>
      <w:tr>
        <w:tc>
          <w:tcPr>
            <w:tcW w:type="dxa" w:w="21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bCs/>
                <w:i w:val="false"/>
                <w:iCs w:val="false"/>
                <w:caps w:val="false"/>
                <w:color w:val="1D3245"/>
                <w:sz w:val="17"/>
                <w:szCs w:val="17"/>
              </w:rPr>
              <w:t xml:space="preserve">The slide show</w:t>
            </w:r>
          </w:p>
        </w:tc>
        <w:tc>
          <w:tcPr>
            <w:tcW w:type="dxa" w:w="72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Two hours of credentials and org charts. Nothing decided, nobody named.</w:t>
            </w:r>
          </w:p>
        </w:tc>
      </w:tr>
      <w:tr>
        <w:tc>
          <w:tcPr>
            <w:tcW w:type="dxa" w:w="21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bCs/>
                <w:i w:val="false"/>
                <w:iCs w:val="false"/>
                <w:caps w:val="false"/>
                <w:color w:val="1D3245"/>
                <w:sz w:val="17"/>
                <w:szCs w:val="17"/>
              </w:rPr>
              <w:t xml:space="preserve">The renegotiation</w:t>
            </w:r>
          </w:p>
        </w:tc>
        <w:tc>
          <w:tcPr>
            <w:tcW w:type="dxa" w:w="72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A rate, date or exclusion settled at award is reopened and the agenda collapses.</w:t>
            </w:r>
          </w:p>
        </w:tc>
      </w:tr>
      <w:tr>
        <w:tc>
          <w:tcPr>
            <w:tcW w:type="dxa" w:w="21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bCs/>
                <w:i w:val="false"/>
                <w:iCs w:val="false"/>
                <w:caps w:val="false"/>
                <w:color w:val="1D3245"/>
                <w:sz w:val="17"/>
                <w:szCs w:val="17"/>
              </w:rPr>
              <w:t xml:space="preserve">The design review</w:t>
            </w:r>
          </w:p>
        </w:tc>
        <w:tc>
          <w:tcPr>
            <w:tcW w:type="dxa" w:w="72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A detailing question becomes a forty-minute debate while sixteen people wait.</w:t>
            </w:r>
          </w:p>
        </w:tc>
      </w:tr>
      <w:tr>
        <w:tc>
          <w:tcPr>
            <w:tcW w:type="dxa" w:w="21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bCs/>
                <w:i w:val="false"/>
                <w:iCs w:val="false"/>
                <w:caps w:val="false"/>
                <w:color w:val="1D3245"/>
                <w:sz w:val="17"/>
                <w:szCs w:val="17"/>
              </w:rPr>
              <w:t xml:space="preserve">No record</w:t>
            </w:r>
          </w:p>
        </w:tc>
        <w:tc>
          <w:tcPr>
            <w:tcW w:type="dxa" w:w="72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15"/>
              <w:jc w:val="left"/>
            </w:pPr>
            <w:r>
              <w:rPr>
                <w:rFonts w:ascii="Inter" w:cs="Inter" w:eastAsia="Inter" w:hAnsi="Inter"/>
                <w:b w:val="false"/>
                <w:bCs w:val="false"/>
                <w:i w:val="false"/>
                <w:iCs w:val="false"/>
                <w:caps w:val="false"/>
                <w:color w:val="1D3245"/>
                <w:sz w:val="17"/>
                <w:szCs w:val="17"/>
              </w:rPr>
              <w:t xml:space="preserve">No minute taker, or minutes issued weeks later. Every decision has two versions.</w:t>
            </w:r>
          </w:p>
        </w:tc>
      </w:tr>
    </w:tbl>
    <w:p>
      <w:pPr>
        <w:keepNext/>
        <w:shd w:fill="3480BC" w:color="auto" w:val="clear"/>
        <w:spacing w:after="100" w:before="160" w:line="260"/>
        <w:ind w:left="80" w:right="80"/>
      </w:pPr>
      <w:r>
        <w:rPr>
          <w:rFonts w:ascii="Inter" w:cs="Inter" w:eastAsia="Inter" w:hAnsi="Inter"/>
          <w:b/>
          <w:bCs/>
          <w:color w:val="FFFFFF"/>
          <w:sz w:val="20"/>
          <w:szCs w:val="20"/>
        </w:rPr>
        <w:t xml:space="preserve">INTERNAL KICKOFF OR KICKOFF WITH THE CONTRACTOR</w:t>
      </w:r>
    </w:p>
    <w:p>
      <w:pPr>
        <w:keepNext w:val="false"/>
        <w:spacing w:after="60" w:before="0" w:line="250"/>
        <w:jc w:val="left"/>
      </w:pPr>
      <w:r>
        <w:rPr>
          <w:rFonts w:ascii="Inter" w:cs="Inter" w:eastAsia="Inter" w:hAnsi="Inter"/>
          <w:b w:val="false"/>
          <w:bCs w:val="false"/>
          <w:i w:val="false"/>
          <w:iCs w:val="false"/>
          <w:caps w:val="false"/>
          <w:color w:val="1D3245"/>
          <w:sz w:val="17"/>
          <w:szCs w:val="17"/>
        </w:rPr>
        <w:t xml:space="preserve">There are two kickoffs on every project and they are not interchangeable. The internal kickoff aligns the owner's own team - delivery strategy, reporting line, who holds each decision - two to five business days before the contractor is invited. This template is the second one: held within 10 business days of contract execution, it settles how the Contract will be administered in practice. Neither is a negotiation - reopening what was settled at award is a failure of the award process.</w:t>
      </w:r>
    </w:p>
    <w:p>
      <w:pPr>
        <w:keepNext w:val="false"/>
        <w:spacing w:after="0" w:before="0" w:line="250"/>
        <w:jc w:val="left"/>
      </w:pPr>
      <w:r>
        <w:rPr>
          <w:rFonts w:ascii="Inter" w:cs="Inter" w:eastAsia="Inter" w:hAnsi="Inter"/>
          <w:b/>
          <w:bCs/>
          <w:i w:val="false"/>
          <w:iCs w:val="false"/>
          <w:caps w:val="false"/>
          <w:color w:val="1D3245"/>
          <w:sz w:val="17"/>
          <w:szCs w:val="17"/>
        </w:rPr>
        <w:t xml:space="preserve">For an internal kickoff: keep items 1 to 9 and 15 to 20, drop items 10 to 14 (those are the contractor's to present) and add one item - "what we will and will not concede, and who decides".</w:t>
      </w:r>
    </w:p>
    <w:p>
      <w:pPr>
        <w:keepNext w:val="false"/>
        <w:pageBreakBefore/>
        <w:spacing w:after="0" w:before="0" w:line="20"/>
        <w:jc w:val="left"/>
      </w:pPr>
      <w:r>
        <w:rPr>
          <w:rFonts w:ascii="Inter" w:cs="Inter" w:eastAsia="Inter" w:hAnsi="Inter"/>
          <w:b w:val="false"/>
          <w:bCs w:val="false"/>
          <w:i w:val="false"/>
          <w:iCs w:val="false"/>
          <w:caps w:val="false"/>
          <w:color w:val="1D3245"/>
          <w:sz w:val="2"/>
          <w:szCs w:val="2"/>
        </w:rPr>
        <w:t xml:space="preserve"/>
      </w:r>
    </w:p>
    <w:p>
      <w:pPr>
        <w:keepNext/>
        <w:shd w:fill="0D3C61" w:color="auto" w:val="clear"/>
        <w:spacing w:after="160" w:before="0" w:line="260"/>
        <w:ind w:left="80" w:right="80"/>
      </w:pPr>
      <w:r>
        <w:rPr>
          <w:rFonts w:ascii="Inter" w:cs="Inter" w:eastAsia="Inter" w:hAnsi="Inter"/>
          <w:b/>
          <w:bCs/>
          <w:color w:val="FFFFFF"/>
          <w:sz w:val="22"/>
          <w:szCs w:val="22"/>
        </w:rPr>
        <w:t xml:space="preserve">7 · TERMINOLOGY</w:t>
      </w:r>
    </w:p>
    <w:p>
      <w:pPr>
        <w:keepNext w:val="false"/>
        <w:spacing w:after="120" w:before="0" w:line="250"/>
        <w:jc w:val="left"/>
      </w:pPr>
      <w:r>
        <w:rPr>
          <w:rFonts w:ascii="Inter" w:cs="Inter" w:eastAsia="Inter" w:hAnsi="Inter"/>
          <w:b w:val="false"/>
          <w:bCs w:val="false"/>
          <w:i w:val="false"/>
          <w:iCs w:val="false"/>
          <w:caps w:val="false"/>
          <w:color w:val="1D3245"/>
          <w:sz w:val="19"/>
          <w:szCs w:val="19"/>
        </w:rPr>
        <w:t xml:space="preserve">This agenda is written to be used anywhere. The left-hand column is the wording used throughout - map it to the terms in your own contract before you issue it, and then stay consistent for the life of the project.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60"/>
        <w:gridCol w:w="2300"/>
        <w:gridCol w:w="2300"/>
        <w:gridCol w:w="2300"/>
      </w:tblGrid>
      <w:tr>
        <w:trPr>
          <w:tblHeader/>
        </w:trPr>
        <w:tc>
          <w:tcPr>
            <w:tcW w:type="dxa" w:w="246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Term used in this agenda</w:t>
            </w:r>
          </w:p>
        </w:tc>
        <w:tc>
          <w:tcPr>
            <w:tcW w:type="dxa" w:w="23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United States</w:t>
            </w:r>
          </w:p>
        </w:tc>
        <w:tc>
          <w:tcPr>
            <w:tcW w:type="dxa" w:w="23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United Kingdom</w:t>
            </w:r>
          </w:p>
        </w:tc>
        <w:tc>
          <w:tcPr>
            <w:tcW w:type="dxa" w:w="2300"/>
            <w:tcBorders>
              <w:top w:val="single" w:color="E0E0E0" w:sz="4"/>
              <w:left w:val="single" w:color="E0E0E0" w:sz="4"/>
              <w:bottom w:val="single" w:color="E0E0E0" w:sz="4"/>
              <w:right w:val="single" w:color="E0E0E0" w:sz="4"/>
            </w:tcBorders>
            <w:shd w:fill="DCE9F4" w:color="auto" w:val="clear"/>
            <w:tcMar>
              <w:top w:type="dxa" w:w="60"/>
              <w:left w:type="dxa" w:w="90"/>
              <w:bottom w:type="dxa" w:w="60"/>
              <w:right w:type="dxa" w:w="90"/>
            </w:tcMar>
          </w:tcPr>
          <w:p>
            <w:pPr>
              <w:keepNext w:val="false"/>
              <w:spacing w:after="0" w:before="0" w:line="250"/>
              <w:jc w:val="left"/>
            </w:pPr>
            <w:r>
              <w:rPr>
                <w:rFonts w:ascii="Inter" w:cs="Inter" w:eastAsia="Inter" w:hAnsi="Inter"/>
                <w:b/>
                <w:bCs/>
                <w:i w:val="false"/>
                <w:iCs w:val="false"/>
                <w:caps w:val="false"/>
                <w:color w:val="0D3C61"/>
                <w:sz w:val="17"/>
                <w:szCs w:val="17"/>
              </w:rPr>
              <w:t xml:space="preserve">Australia</w:t>
            </w:r>
          </w:p>
        </w:tc>
      </w:tr>
      <w:tr>
        <w:tc>
          <w:tcPr>
            <w:tcW w:type="dxa" w:w="2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Owner (Client)</w:t>
            </w:r>
          </w:p>
        </w:tc>
        <w:tc>
          <w:tcPr>
            <w:tcW w:type="dxa" w:w="23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Owner</w:t>
            </w:r>
          </w:p>
        </w:tc>
        <w:tc>
          <w:tcPr>
            <w:tcW w:type="dxa" w:w="23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Employer / Client</w:t>
            </w:r>
          </w:p>
        </w:tc>
        <w:tc>
          <w:tcPr>
            <w:tcW w:type="dxa" w:w="23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Principal</w:t>
            </w:r>
          </w:p>
        </w:tc>
      </w:tr>
      <w:tr>
        <w:tc>
          <w:tcPr>
            <w:tcW w:type="dxa" w:w="24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Contract Administrator (Owner's Representative)</w:t>
            </w:r>
          </w:p>
        </w:tc>
        <w:tc>
          <w:tcPr>
            <w:tcW w:type="dxa" w:w="23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Owner's Representative / Construction Manager</w:t>
            </w:r>
          </w:p>
        </w:tc>
        <w:tc>
          <w:tcPr>
            <w:tcW w:type="dxa" w:w="23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Contract Administrator / Employer's Agent</w:t>
            </w:r>
          </w:p>
        </w:tc>
        <w:tc>
          <w:tcPr>
            <w:tcW w:type="dxa" w:w="23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Superintendent / Superintendent's Representative</w:t>
            </w:r>
          </w:p>
        </w:tc>
      </w:tr>
      <w:tr>
        <w:tc>
          <w:tcPr>
            <w:tcW w:type="dxa" w:w="2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Contractor</w:t>
            </w:r>
          </w:p>
        </w:tc>
        <w:tc>
          <w:tcPr>
            <w:tcW w:type="dxa" w:w="23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General Contractor</w:t>
            </w:r>
          </w:p>
        </w:tc>
        <w:tc>
          <w:tcPr>
            <w:tcW w:type="dxa" w:w="23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Main Contractor</w:t>
            </w:r>
          </w:p>
        </w:tc>
        <w:tc>
          <w:tcPr>
            <w:tcW w:type="dxa" w:w="23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Head Contractor</w:t>
            </w:r>
          </w:p>
        </w:tc>
      </w:tr>
      <w:tr>
        <w:tc>
          <w:tcPr>
            <w:tcW w:type="dxa" w:w="24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Party in control of the site for safety</w:t>
            </w:r>
          </w:p>
        </w:tc>
        <w:tc>
          <w:tcPr>
            <w:tcW w:type="dxa" w:w="23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Controlling employer</w:t>
            </w:r>
          </w:p>
        </w:tc>
        <w:tc>
          <w:tcPr>
            <w:tcW w:type="dxa" w:w="23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Principal Contractor</w:t>
            </w:r>
          </w:p>
        </w:tc>
        <w:tc>
          <w:tcPr>
            <w:tcW w:type="dxa" w:w="23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Principal Contractor</w:t>
            </w:r>
          </w:p>
        </w:tc>
      </w:tr>
      <w:tr>
        <w:tc>
          <w:tcPr>
            <w:tcW w:type="dxa" w:w="2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Program (Schedule)</w:t>
            </w:r>
          </w:p>
        </w:tc>
        <w:tc>
          <w:tcPr>
            <w:tcW w:type="dxa" w:w="23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Schedule / CPM schedule</w:t>
            </w:r>
          </w:p>
        </w:tc>
        <w:tc>
          <w:tcPr>
            <w:tcW w:type="dxa" w:w="23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Programme</w:t>
            </w:r>
          </w:p>
        </w:tc>
        <w:tc>
          <w:tcPr>
            <w:tcW w:type="dxa" w:w="23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Program</w:t>
            </w:r>
          </w:p>
        </w:tc>
      </w:tr>
      <w:tr>
        <w:tc>
          <w:tcPr>
            <w:tcW w:type="dxa" w:w="24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Variation (Change Order)</w:t>
            </w:r>
          </w:p>
        </w:tc>
        <w:tc>
          <w:tcPr>
            <w:tcW w:type="dxa" w:w="23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Change Order</w:t>
            </w:r>
          </w:p>
        </w:tc>
        <w:tc>
          <w:tcPr>
            <w:tcW w:type="dxa" w:w="23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Variation / Change</w:t>
            </w:r>
          </w:p>
        </w:tc>
        <w:tc>
          <w:tcPr>
            <w:tcW w:type="dxa" w:w="23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Variation</w:t>
            </w:r>
          </w:p>
        </w:tc>
      </w:tr>
      <w:tr>
        <w:tc>
          <w:tcPr>
            <w:tcW w:type="dxa" w:w="2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Substantial Completion (Practical Completion)</w:t>
            </w:r>
          </w:p>
        </w:tc>
        <w:tc>
          <w:tcPr>
            <w:tcW w:type="dxa" w:w="23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Substantial Completion</w:t>
            </w:r>
          </w:p>
        </w:tc>
        <w:tc>
          <w:tcPr>
            <w:tcW w:type="dxa" w:w="23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Practical Completion</w:t>
            </w:r>
          </w:p>
        </w:tc>
        <w:tc>
          <w:tcPr>
            <w:tcW w:type="dxa" w:w="23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Practical Completion</w:t>
            </w:r>
          </w:p>
        </w:tc>
      </w:tr>
      <w:tr>
        <w:tc>
          <w:tcPr>
            <w:tcW w:type="dxa" w:w="24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Defects Liability Period (Warranty Period)</w:t>
            </w:r>
          </w:p>
        </w:tc>
        <w:tc>
          <w:tcPr>
            <w:tcW w:type="dxa" w:w="23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Correction Period / Warranty Period</w:t>
            </w:r>
          </w:p>
        </w:tc>
        <w:tc>
          <w:tcPr>
            <w:tcW w:type="dxa" w:w="23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Defects Liability Period / Rectification Period</w:t>
            </w:r>
          </w:p>
        </w:tc>
        <w:tc>
          <w:tcPr>
            <w:tcW w:type="dxa" w:w="23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Defects Liability Period</w:t>
            </w:r>
          </w:p>
        </w:tc>
      </w:tr>
      <w:tr>
        <w:tc>
          <w:tcPr>
            <w:tcW w:type="dxa" w:w="2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Contract Sum (Contract Price)</w:t>
            </w:r>
          </w:p>
        </w:tc>
        <w:tc>
          <w:tcPr>
            <w:tcW w:type="dxa" w:w="23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Contract Sum / Contract Price</w:t>
            </w:r>
          </w:p>
        </w:tc>
        <w:tc>
          <w:tcPr>
            <w:tcW w:type="dxa" w:w="23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Contract Sum</w:t>
            </w:r>
          </w:p>
        </w:tc>
        <w:tc>
          <w:tcPr>
            <w:tcW w:type="dxa" w:w="23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Contract Sum</w:t>
            </w:r>
          </w:p>
        </w:tc>
      </w:tr>
      <w:tr>
        <w:tc>
          <w:tcPr>
            <w:tcW w:type="dxa" w:w="246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Payment claim</w:t>
            </w:r>
          </w:p>
        </w:tc>
        <w:tc>
          <w:tcPr>
            <w:tcW w:type="dxa" w:w="23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Application for Payment</w:t>
            </w:r>
          </w:p>
        </w:tc>
        <w:tc>
          <w:tcPr>
            <w:tcW w:type="dxa" w:w="23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Interim application / payment notice</w:t>
            </w:r>
          </w:p>
        </w:tc>
        <w:tc>
          <w:tcPr>
            <w:tcW w:type="dxa" w:w="2300"/>
            <w:tcBorders>
              <w:top w:val="single" w:color="E0E0E0" w:sz="4"/>
              <w:left w:val="single" w:color="E0E0E0" w:sz="4"/>
              <w:bottom w:val="single" w:color="E0E0E0" w:sz="4"/>
              <w:right w:val="single" w:color="E0E0E0" w:sz="4"/>
            </w:tcBorders>
            <w:shd w:fill="F5F5F5" w:color="auto" w:val="clear"/>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Payment claim</w:t>
            </w:r>
          </w:p>
        </w:tc>
      </w:tr>
      <w:tr>
        <w:tc>
          <w:tcPr>
            <w:tcW w:type="dxa" w:w="246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Inspection and Test Plan (ITP)</w:t>
            </w:r>
          </w:p>
        </w:tc>
        <w:tc>
          <w:tcPr>
            <w:tcW w:type="dxa" w:w="23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Inspection and Test Plan / quality control plan</w:t>
            </w:r>
          </w:p>
        </w:tc>
        <w:tc>
          <w:tcPr>
            <w:tcW w:type="dxa" w:w="23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Inspection and Test Plan</w:t>
            </w:r>
          </w:p>
        </w:tc>
        <w:tc>
          <w:tcPr>
            <w:tcW w:type="dxa" w:w="2300"/>
            <w:tcBorders>
              <w:top w:val="single" w:color="E0E0E0" w:sz="4"/>
              <w:left w:val="single" w:color="E0E0E0" w:sz="4"/>
              <w:bottom w:val="single" w:color="E0E0E0" w:sz="4"/>
              <w:right w:val="single" w:color="E0E0E0" w:sz="4"/>
            </w:tcBorders>
            <w:tcMar>
              <w:top w:type="dxa" w:w="60"/>
              <w:left w:type="dxa" w:w="90"/>
              <w:bottom w:type="dxa" w:w="60"/>
              <w:right w:type="dxa" w:w="90"/>
            </w:tcMar>
          </w:tcPr>
          <w:p>
            <w:pPr>
              <w:keepNext w:val="false"/>
              <w:spacing w:after="0" w:before="0" w:line="250"/>
              <w:jc w:val="left"/>
            </w:pPr>
            <w:r>
              <w:rPr>
                <w:rFonts w:ascii="Inter" w:cs="Inter" w:eastAsia="Inter" w:hAnsi="Inter"/>
                <w:b w:val="false"/>
                <w:bCs w:val="false"/>
                <w:i w:val="false"/>
                <w:iCs w:val="false"/>
                <w:caps w:val="false"/>
                <w:color w:val="1D3245"/>
                <w:sz w:val="17"/>
                <w:szCs w:val="17"/>
              </w:rPr>
              <w:t xml:space="preserve">Inspection and Test Plan</w:t>
            </w:r>
          </w:p>
        </w:tc>
      </w:tr>
    </w:tbl>
    <w:p>
      <w:pPr>
        <w:keepNext/>
        <w:shd w:fill="FFB547" w:color="auto" w:val="clear"/>
        <w:spacing w:after="0" w:before="280" w:line="260"/>
        <w:ind w:left="80" w:right="80"/>
      </w:pPr>
      <w:r>
        <w:rPr>
          <w:rFonts w:ascii="Inter" w:cs="Inter" w:eastAsia="Inter" w:hAnsi="Inter"/>
          <w:b/>
          <w:bCs/>
          <w:color w:val="1D3245"/>
          <w:sz w:val="20"/>
          <w:szCs w:val="20"/>
        </w:rPr>
        <w:t xml:space="preserve">IMPORTANT</w:t>
      </w:r>
    </w:p>
    <w:p>
      <w:pPr>
        <w:shd w:fill="FFF4E0" w:color="auto" w:val="clear"/>
        <w:spacing w:after="120" w:before="0" w:line="250"/>
        <w:ind w:left="80" w:right="80"/>
      </w:pPr>
      <w:r>
        <w:rPr>
          <w:rFonts w:ascii="Inter" w:cs="Inter" w:eastAsia="Inter" w:hAnsi="Inter"/>
          <w:b w:val="false"/>
          <w:bCs w:val="false"/>
          <w:i w:val="false"/>
          <w:iCs w:val="false"/>
          <w:caps w:val="false"/>
          <w:color w:val="1D3245"/>
          <w:sz w:val="18"/>
          <w:szCs w:val="18"/>
        </w:rPr>
        <w:t xml:space="preserve">This template is a project management tool, not legal advice. It does not interpret your contract and it does not replace it. Where anything in this agenda differs from the Contract, the Contract governs. Have your own legal and commercial advisers review any position you intend to record as a decision and confirm the roles, notice arrangements and delegations against your executed contract before the meeting.</w:t>
      </w:r>
    </w:p>
    <w:sectPr>
      <w:headerReference w:type="default" r:id="rId7"/>
      <w:footerReference w:type="default" r:id="rId8"/>
      <w:pgSz w:w="11906" w:h="16838" w:orient="portrait"/>
      <w:pgMar w:top="1500" w:right="1100" w:bottom="1200" w:left="1100" w:header="560" w:footer="4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0E0" w:sz="6"/>
      </w:pBdr>
      <w:tabs>
        <w:tab w:val="right" w:pos="9026"/>
      </w:tabs>
      <w:spacing w:before="60"/>
    </w:pPr>
    <w:hyperlink w:history="1" r:id="rId0yg0dnduiyygex7gzq41l">
      <w:r>
        <w:rPr>
          <w:rFonts w:ascii="Inter" w:cs="Inter" w:eastAsia="Inter" w:hAnsi="Inter"/>
          <w:color w:val="3480BC"/>
          <w:sz w:val="15"/>
          <w:szCs w:val="15"/>
          <w:u w:val="single"/>
        </w:rPr>
        <w:t xml:space="preserve">mastt.com</w:t>
      </w:r>
    </w:hyperlink>
    <w:r>
      <w:rPr>
        <w:rFonts w:ascii="Inter" w:cs="Inter" w:eastAsia="Inter" w:hAnsi="Inter"/>
        <w:color w:val="8E98A2"/>
        <w:sz w:val="15"/>
        <w:szCs w:val="15"/>
      </w:rPr>
      <w:t xml:space="preserve">	Page </w:t>
    </w:r>
    <w:r>
      <w:rPr>
        <w:rFonts w:ascii="Inter" w:cs="Inter" w:eastAsia="Inter" w:hAnsi="Inter"/>
        <w:color w:val="8E98A2"/>
        <w:sz w:val="15"/>
        <w:szCs w:val="15"/>
      </w:rPr>
      <w:fldChar w:fldCharType="begin"/>
      <w:instrText xml:space="preserve">PAGE</w:instrText>
      <w:fldChar w:fldCharType="separate"/>
      <w:fldChar w:fldCharType="end"/>
    </w:r>
    <w:r>
      <w:rPr>
        <w:rFonts w:ascii="Inter" w:cs="Inter" w:eastAsia="Inter" w:hAnsi="Inter"/>
        <w:color w:val="8E98A2"/>
        <w:sz w:val="15"/>
        <w:szCs w:val="15"/>
      </w:rPr>
      <w:t xml:space="preserve"> of </w:t>
    </w:r>
    <w:r>
      <w:rPr>
        <w:rFonts w:ascii="Inter" w:cs="Inter" w:eastAsia="Inter" w:hAnsi="Inter"/>
        <w:color w:val="8E98A2"/>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3480BC" w:sz="10"/>
      </w:pBdr>
      <w:tabs>
        <w:tab w:val="right" w:pos="9026"/>
      </w:tabs>
      <w:spacing w:after="120" w:before="40" w:line="520" w:lineRule="atLeast"/>
    </w:pPr>
    <w:hyperlink w:history="1" r:id="rIdw8wc92wxvtrf2rsgvw798">
      <w:r>
        <w:drawing>
          <wp:inline distT="0" distB="0" distL="0" distR="0">
            <wp:extent cx="990600" cy="295275"/>
            <wp:effectExtent t="0" r="0" b="0" l="0"/>
            <wp:docPr id="1" name="" descr="" title="">
              <a:hlinkClick xmlns:a="http://schemas.openxmlformats.org/drawingml/2006/main" r:id="rIdw8wc92wxvtrf2rsgvw7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
                      <a:hlinkClick r:id="rIdw8wc92wxvtrf2rsgvw798"/>
                    </pic:cNvPr>
                    <pic:cNvPicPr>
                      <a:picLocks noChangeAspect="1" noChangeArrowheads="1"/>
                    </pic:cNvPicPr>
                  </pic:nvPicPr>
                  <pic:blipFill>
                    <a:blip r:embed="rId0" cstate="none"/>
                    <a:srcRect/>
                    <a:stretch>
                      <a:fillRect/>
                    </a:stretch>
                  </pic:blipFill>
                  <pic:spPr bwMode="auto">
                    <a:xfrm>
                      <a:off x="0" y="0"/>
                      <a:ext cx="990600" cy="295275"/>
                    </a:xfrm>
                    <a:prstGeom prst="rect">
                      <a:avLst/>
                    </a:prstGeom>
                  </pic:spPr>
                </pic:pic>
              </a:graphicData>
            </a:graphic>
          </wp:inline>
        </w:drawing>
      </w:r>
    </w:hyperlink>
    <w:r>
      <w:rPr>
        <w:rFonts w:ascii="Inter" w:cs="Inter" w:eastAsia="Inter" w:hAnsi="Inter"/>
        <w:b/>
        <w:bCs/>
        <w:color w:val="1D3245"/>
        <w:sz w:val="17"/>
        <w:szCs w:val="17"/>
      </w:rPr>
      <w:t xml:space="preserve">	Project Kickoff Meeting Agenda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00"/>
      </w:pPr>
      <w:rPr>
        <w:rFonts w:ascii="Inter" w:cs="Inter" w:eastAsia="Inter" w:hAnsi="Inter"/>
        <w:color w:val="3480BC"/>
      </w:rPr>
    </w:lvl>
    <w:lvl w:ilvl="1" w15:tentative="1">
      <w:start w:val="1"/>
      <w:numFmt w:val="bullet"/>
      <w:lvlText w:val="–"/>
      <w:lvlJc w:val="left"/>
      <w:pPr>
        <w:ind w:left="760" w:hanging="200"/>
      </w:pPr>
      <w:rPr>
        <w:rFonts w:ascii="Inter" w:cs="Inter" w:eastAsia="Inter" w:hAnsi="Inter"/>
        <w:color w:val="8E98A2"/>
      </w:rPr>
    </w:lvl>
  </w:abstractNum>
  <w:abstractNum w:abstractNumId="3" w15:restartNumberingAfterBreak="0">
    <w:multiLevelType w:val="hybridMultilevel"/>
    <w:lvl w:ilvl="0" w15:tentative="1">
      <w:start w:val="1"/>
      <w:numFmt w:val="decimal"/>
      <w:lvlText w:val="%1."/>
      <w:lvlJc w:val="left"/>
      <w:pPr>
        <w:ind w:left="460" w:hanging="340"/>
      </w:pPr>
      <w:rPr>
        <w:rFonts w:ascii="Inter" w:cs="Inter" w:eastAsia="Inter" w:hAnsi="Inter"/>
        <w:b/>
        <w:bCs/>
        <w:color w:val="0D3C61"/>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D3245"/>
        <w:sz w:val="20"/>
        <w:szCs w:val="20"/>
      </w:rPr>
    </w:rPrDefault>
    <w:pPrDefault>
      <w:pPr>
        <w:spacing w:after="120" w:line="25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Inter" w:cs="Inter" w:eastAsia="Inter" w:hAnsi="Inter"/>
      <w:b/>
      <w:bCs/>
      <w:color w:val="1D3245"/>
      <w:sz w:val="26"/>
      <w:szCs w:val="26"/>
    </w:rPr>
  </w:style>
  <w:style w:type="paragraph" w:styleId="Heading2">
    <w:name w:val="Heading 2"/>
    <w:basedOn w:val="Normal"/>
    <w:next w:val="Normal"/>
    <w:qFormat/>
    <w:pPr>
      <w:spacing w:after="100" w:before="240"/>
      <w:outlineLvl w:val="1"/>
    </w:pPr>
    <w:rPr>
      <w:rFonts w:ascii="Inter" w:cs="Inter" w:eastAsia="Inter" w:hAnsi="Inter"/>
      <w:b/>
      <w:bCs/>
      <w:color w:val="0D3C61"/>
      <w:sz w:val="22"/>
      <w:szCs w:val="22"/>
    </w:rPr>
  </w:style>
  <w:style w:type="paragraph" w:styleId="Heading3">
    <w:name w:val="Heading 3"/>
    <w:basedOn w:val="Normal"/>
    <w:next w:val="Normal"/>
    <w:qFormat/>
    <w:pPr>
      <w:spacing w:after="80" w:before="200"/>
      <w:outlineLvl w:val="2"/>
    </w:pPr>
    <w:rPr>
      <w:rFonts w:ascii="Inter" w:cs="Inter" w:eastAsia="Inter" w:hAnsi="Inter"/>
      <w:b/>
      <w:bCs/>
      <w:color w:val="215383"/>
      <w:sz w:val="19"/>
      <w:szCs w:val="19"/>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yg0dnduiyygex7gzq41l" Type="http://schemas.openxmlformats.org/officeDocument/2006/relationships/hyperlink" Target="https://www.mastt.com/" TargetMode="External"/></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w8wc92wxvtrf2rsgvw798" Type="http://schemas.openxmlformats.org/officeDocument/2006/relationships/hyperlink" Target="https://www.mastt.com/" TargetMode="External"/><Relationship Id="rId0" Type="http://schemas.openxmlformats.org/officeDocument/2006/relationships/image" Target="media/1557be316619c2b10f6199fe144e31650db9fee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Kickoff Meeting Agenda</dc:title>
  <dc:creator>Mastt</dc:creator>
  <dc:description>Meeting details, attendees, agenda run sheet, decisions and actions registers.</dc:description>
  <cp:lastModifiedBy>Un-named</cp:lastModifiedBy>
  <cp:revision>1</cp:revision>
  <dcterms:created xsi:type="dcterms:W3CDTF">2026-08-11T23:20:48.524Z</dcterms:created>
  <dcterms:modified xsi:type="dcterms:W3CDTF">2026-08-11T23:20:48.524Z</dcterms:modified>
</cp:coreProperties>
</file>

<file path=docProps/custom.xml><?xml version="1.0" encoding="utf-8"?>
<Properties xmlns="http://schemas.openxmlformats.org/officeDocument/2006/custom-properties" xmlns:vt="http://schemas.openxmlformats.org/officeDocument/2006/docPropsVTypes"/>
</file>