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nil"/>
          <w:left w:val="nil"/>
          <w:bottom w:val="nil"/>
          <w:right w:val="nil"/>
          <w:insideH w:val="nil"/>
          <w:insideV w:val="nil"/>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170" w:type="dxa"/>
          <w:start w:w="150" w:type="dxa"/>
          <w:bottom w:w="150" w:type="dxa"/>
          <w:end w:w="150"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5215"/>
        <w:gridCol w:w="283"/>
        <w:gridCol w:w="4705"/>
      </w:tblGrid>
      <w:tr>
        <w:trPr>
          <w:cantSpli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Pr>
        <w:tc>
          <w:tcPr>
            <w:tcW w:type="dxa" w:w="5216"/>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200"/>
              <w:in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tart="130" w:end="0" w:left="130" w:right="0"/>
            </w:pPr>
            <w:hyperlink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r:id="rId10">
              <w:r>
                <w:drawing>
                  <wp:inline>
                    <wp:extent cx="1080000" cy="315206"/>
                    <wp:docPr id="1" name="Picture 1">
                      <a:hlinkClick xmlns:a="http://schemas.openxmlformats.org/drawingml/2006/main" xmlns:r="http://schemas.openxmlformats.org/officeDocument/2006/relationships" r:id="rId10"/>
                    </wp:docPr>
                    <wp:cNvGraphicFramePr>
                      <a:graphicFrameLocks noChangeAspect="1"/>
                    </wp:cNvGraphicFramePr>
                    <a:graphic>
                      <a:graphicData uri="http://schemas.openxmlformats.org/drawingml/2006/picture">
                        <pic:pic>
                          <pic:nvPicPr>
                            <pic:cNvPr id="3" name="mastt-logo-white.png"/>
                            <pic:cNvPicPr/>
                          </pic:nvPicPr>
                          <pic:blipFill>
                            <a:blip r:embed="rId9"/>
                            <a:stretch>
                              <a:fillRect/>
                            </a:stretch>
                          </pic:blipFill>
                          <pic:spPr>
                            <a:xfrm>
                              <a:off x="0" y="0"/>
                              <a:ext cx="1080000" cy="315206"/>
                            </a:xfrm>
                            <a:prstGeom prst="rect"/>
                          </pic:spPr>
                        </pic:pic>
                      </a:graphicData>
                    </a:graphic>
                  </wp:inline>
                </w:drawing>
              </w:r>
            </w:hyperlink>
          </w:p>
          <w:p>
            <w:pPr>
              <w:spacing w:before="40" w:after="0" w:line="240" w:lineRule="auto"/>
              <w:in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tart="130" w:end="0" w:left="130" w:right="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46"/>
                <w:u w:val="none"/>
              </w:rPr>
              <w:t>VARIATION ORDER</w:t>
            </w:r>
          </w:p>
          <w:p>
            <w:pPr>
              <w:spacing w:before="40" w:after="0" w:line="240" w:lineRule="auto"/>
              <w:in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tart="130" w:end="0" w:left="130" w:right="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D3DEE9"/>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5"/>
                <w:u w:val="none"/>
              </w:rPr>
              <w:t>FORMAL DIRECTION TO VARY THE WORKS  ·  AUSTRALIA</w:t>
            </w:r>
          </w:p>
        </w:tc>
        <w:tc>
          <w:tcPr>
            <w:tcW w:type="dxa" w:w="283"/>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tcPr>
          <w:p>
            <w:pPr>
              <w:spacing w:before="0" w:after="0"/>
            </w:pPr>
          </w:p>
        </w:tc>
        <w:tc>
          <w:tcPr>
            <w:tcW w:type="dxa" w:w="4706"/>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3480BC"/>
              <w:left w:val="single" w:sz="4" w:space="0" w:color="3480BC"/>
              <w:bottom w:val="single" w:sz="4" w:space="0" w:color="3480BC"/>
              <w:right w:val="single" w:sz="4" w:space="0" w:color="3480BC"/>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0C1628"/>
            <w:tc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170" w:type="dxa"/>
              <w:start w:w="150" w:type="dxa"/>
              <w:bottom w:w="150" w:type="dxa"/>
              <w:end w:w="150" w:type="dxa"/>
            </w:tcMar>
            <w:vAlign w:val="center"/>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2"/>
                <w:sz w:val="15"/>
                <w:u w:val="none"/>
              </w:rPr>
              <w:t>Variation Order No.</w:t>
            </w:r>
          </w:p>
          <w:p>
            <w:pPr>
              <w:spacing w:before="0" w:after="8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42"/>
                <w:u w:val="none"/>
              </w:rPr>
              <w:t>[VO-XXX]</w:t>
            </w:r>
          </w:p>
          <w:tbl>
            <w:tblPr>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4308"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nil"/>
                <w:left w:val="nil"/>
                <w:bottom w:val="nil"/>
                <w:right w:val="nil"/>
                <w:insideH w:val="nil"/>
                <w:insideV w:val="nil"/>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26" w:type="dxa"/>
                <w:start w:w="0" w:type="dxa"/>
                <w:bottom w:w="26" w:type="dxa"/>
                <w:end w:w="60"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1700"/>
              <w:gridCol w:w="2607"/>
            </w:tblGrid>
            <w:tr>
              <w:tc>
                <w:tcPr>
                  <w:tcW w:type="dxa" w:w="170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0C1628"/>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2"/>
                      <w:sz w:val="15"/>
                      <w:u w:val="none"/>
                    </w:rPr>
                    <w:t>STATUS</w:t>
                  </w:r>
                </w:p>
              </w:tc>
              <w:tc>
                <w:tcPr>
                  <w:tcW w:type="dxa" w:w="260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C98A0E"/>
                  <w:tc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34" w:type="dxa"/>
                    <w:start w:w="90" w:type="dxa"/>
                    <w:bottom w:w="34" w:type="dxa"/>
                    <w:end w:w="90" w:type="dxa"/>
                  </w:tcMar>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6"/>
                      <w:u w:val="none"/>
                    </w:rPr>
                    <w:t>PENDING APPROVAL</w:t>
                  </w:r>
                </w:p>
              </w:tc>
            </w:tr>
          </w:tbl>
          <w:p/>
          <w:p>
            <w:pPr>
              <w:spacing w:before="10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18"/>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D3DEE9"/>
                <w:sz w:val="15"/>
                <w:u w:val="none"/>
              </w:rPr>
              <w:t xml:space="preserve">Approved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18"/>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D3DEE9"/>
                <w:sz w:val="15"/>
                <w:u w:val="none"/>
              </w:rPr>
              <w:t xml:space="preserve">Pending approval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18"/>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D3DEE9"/>
                <w:sz w:val="15"/>
                <w:u w:val="none"/>
              </w:rPr>
              <w:t xml:space="preserve">Superseded   </w:t>
            </w:r>
          </w:p>
        </w:tc>
      </w:tr>
    </w:tbl>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18" w:space="0" w:color="3480BC"/>
        </w:pBdr>
        <w:spacing w:before="0" w:after="12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4"/>
          <w:u w:val="none"/>
        </w:rPr>
      </w:r>
    </w:p>
    <w:p>
      <w:pPr>
        <w:pStyle w:val="Heading1"/>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3" w:color="D3DEE9"/>
        </w:pBd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 xml:space="preserve">1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Parties &amp; Contract Particulars</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6" w:type="dxa"/>
          <w:start w:w="96" w:type="dxa"/>
          <w:bottom w:w="46"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2154"/>
        <w:gridCol w:w="2948"/>
        <w:gridCol w:w="2154"/>
        <w:gridCol w:w="2948"/>
      </w:tblGrid>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08"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Project Name</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[Insert project name]</w:t>
            </w:r>
          </w:p>
        </w:tc>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Project No.</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[Insert]</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08"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Site Address</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[Insert street, suburb, State, postcode]</w:t>
            </w:r>
          </w:p>
        </w:tc>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Date of Order</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[DD/MM/YYYY]</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08"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Principal</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[Insert legal entity name]</w:t>
            </w:r>
          </w:p>
        </w:tc>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Principal ABN</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[XX XXX XXX XXX]</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08"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Contractor</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[Insert legal entity name]</w:t>
            </w:r>
          </w:p>
        </w:tc>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Contractor ABN</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[XX XXX XXX XXX]</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08"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Contract No.</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[Insert]</w:t>
            </w:r>
          </w:p>
        </w:tc>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Contract Title</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[Insert]</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08"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Superintendent / Principal's Representative</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[Name, company]</w:t>
            </w:r>
          </w:p>
        </w:tc>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Date of Contract</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[DD/MM/YYYY]</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08"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Original Contract Sum (excl GST)</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 [0.00]</w:t>
            </w:r>
          </w:p>
        </w:tc>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Variation Order No.</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[VO-XXX]</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64"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Contract Type</w:t>
            </w:r>
          </w:p>
        </w:tc>
        <w:tc>
          <w:tcPr>
            <w:tcW w:type="dxa" w:w="8050"/>
            <w:gridSpan w:val="3"/>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AS 4000-1997 General Conditions of Contract (default)  ·  other options: AS 2124-1992  ·  AS 4902-2000 (D&amp;C)  ·  AS 4300-1995  ·  GC21  ·  Bespoke / amended conditions — [state which]</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64"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Related Variation Request / RFI / Site Instruction Ref.</w:t>
            </w:r>
          </w:p>
        </w:tc>
        <w:tc>
          <w:tcPr>
            <w:tcW w:type="dxa" w:w="8050"/>
            <w:gridSpan w:val="3"/>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[e.g. VR-014 dated 03/08/2026; RFI-102; SI-027 — include date and who issued it]</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64"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Related Drawings &amp; Documents (with revision)</w:t>
            </w:r>
          </w:p>
        </w:tc>
        <w:tc>
          <w:tcPr>
            <w:tcW w:type="dxa" w:w="8050"/>
            <w:gridSpan w:val="3"/>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[e.g. A-201 Rev D dated 21/07/2026; SK-14 Rev B; Spec Section 03300 Cl 3.4]</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64"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Date Varied Work is to Commence / Was Directed</w:t>
            </w:r>
          </w:p>
        </w:tc>
        <w:tc>
          <w:tcPr>
            <w:tcW w:type="dxa" w:w="8050"/>
            <w:gridSpan w:val="3"/>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[DD/MM/YYYY — state if the work was previously directed verbally]</w:t>
            </w:r>
          </w:p>
        </w:tc>
      </w:tr>
    </w:tbl>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8"/>
          <w:u w:val="none"/>
        </w:rPr>
      </w:r>
    </w:p>
    <w:p>
      <w:pPr>
        <w:pStyle w:val="Heading1"/>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3" w:color="D3DEE9"/>
        </w:pBd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 xml:space="preserve">2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Direction to Vary the Works</w:t>
      </w:r>
    </w:p>
    <w:p>
      <w:pPr>
        <w:pStyle w:val="MasttClause"/>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t>Pursuant to clause 36.1 of the Contract, the Superintendent hereby directs the Contractor to vary the Works as described in this Variation Order. The Contract Sum and the Date for Practical Completion are adjusted as set out below. Except as varied by this Variation Order, all other terms and conditions of the Contract remain unchanged and in full force.</w:t>
      </w:r>
    </w:p>
    <w:p>
      <w:pPr>
        <w:pStyle w:val="MasttClause"/>
        <w:spacing w:before="6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The Contractor must not vary the Works except as directed in writing. This document is that written direction. It is issued by the Superintendent acting under clause 20 of the Contract and is to be read with the Contract Documents identified above.</w:t>
      </w:r>
    </w:p>
    <w:p>
      <w:pPr>
        <w:pStyle w:val="MasttMicro"/>
        <w:spacing w:before="60"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5"/>
          <w:u w:val="none"/>
        </w:rPr>
        <w:t>Nature of this direction — mark one</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nil"/>
          <w:left w:val="nil"/>
          <w:bottom w:val="nil"/>
          <w:right w:val="nil"/>
          <w:insideH w:val="nil"/>
          <w:insideV w:val="nil"/>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28" w:type="dxa"/>
          <w:start w:w="0" w:type="dxa"/>
          <w:bottom w:w="28" w:type="dxa"/>
          <w:end w:w="60"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5102"/>
        <w:gridCol w:w="5102"/>
      </w:tblGrid>
      <w:tr>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Direction to vary the Works (cl 36.1)</w:t>
            </w:r>
          </w:p>
        </w:tc>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Omission of work from the Contract (cl 36.1)</w:t>
            </w:r>
          </w:p>
        </w:tc>
      </w:tr>
      <w:tr>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Confirmation of a verbal direction previously given</w:t>
            </w:r>
          </w:p>
        </w:tc>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Adjustment of a Provisional Sum / PC Item (cl 3)</w:t>
            </w:r>
          </w:p>
        </w:tc>
      </w:tr>
      <w:tr>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Agreed variation following a quotation (cl 36.2)</w:t>
            </w:r>
          </w:p>
        </w:tc>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Direction arising from a latent condition (cl 25)</w:t>
            </w:r>
          </w:p>
        </w:tc>
      </w:tr>
    </w:tbl>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2"/>
          <w:u w:val="none"/>
        </w:rPr>
      </w:r>
    </w:p>
    <w:p>
      <w:pPr>
        <w:pStyle w:val="MasttMicro"/>
        <w:spacing w:before="0"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5"/>
          <w:u w:val="none"/>
        </w:rPr>
        <w:t>Summary of this Variation Order</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nil"/>
          <w:left w:val="nil"/>
          <w:bottom w:val="nil"/>
          <w:right w:val="nil"/>
          <w:insideH w:val="nil"/>
          <w:insideV w:val="nil"/>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90" w:type="dxa"/>
          <w:start w:w="130" w:type="dxa"/>
          <w:bottom w:w="90" w:type="dxa"/>
          <w:end w:w="130"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3174"/>
        <w:gridCol w:w="340"/>
        <w:gridCol w:w="3174"/>
        <w:gridCol w:w="340"/>
        <w:gridCol w:w="3174"/>
      </w:tblGrid>
      <w:tr>
        <w:trPr>
          <w:cantSpli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133" w:hRule="atLeast"/>
        </w:trPr>
        <w:tc>
          <w:tcPr>
            <w:tcW w:type="dxa" w:w="317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8" w:space="0" w:color="D3DEE9"/>
              <w:left w:val="single" w:sz="8" w:space="0" w:color="D3DEE9"/>
              <w:bottom w:val="single" w:sz="8" w:space="0" w:color="D3DEE9"/>
              <w:right w:val="single" w:sz="8"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60" w:line="252"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5"/>
                <w:u w:val="none"/>
              </w:rPr>
              <w:t>Net value of this Variation Order (excl GST)</w:t>
            </w:r>
          </w:p>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34"/>
                <w:u w:val="none"/>
              </w:rPr>
              <w:t>$ [0.00]</w:t>
            </w:r>
          </w:p>
        </w:tc>
        <w:tc>
          <w:tcPr>
            <w:tcW w:type="dxa" w:w="340"/>
          </w:tcPr>
          <w:p>
            <w:pPr>
              <w:spacing w:before="0" w:after="0"/>
            </w:pPr>
          </w:p>
        </w:tc>
        <w:tc>
          <w:tcPr>
            <w:tcW w:type="dxa" w:w="317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8" w:space="0" w:color="D3DEE9"/>
              <w:left w:val="single" w:sz="8" w:space="0" w:color="D3DEE9"/>
              <w:bottom w:val="single" w:sz="8" w:space="0" w:color="D3DEE9"/>
              <w:right w:val="single" w:sz="8"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60" w:line="252"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5"/>
                <w:u w:val="none"/>
              </w:rPr>
              <w:t>Extension of time granted (calendar days)</w:t>
            </w:r>
          </w:p>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34"/>
                <w:u w:val="none"/>
              </w:rPr>
              <w:t>[0]</w:t>
            </w:r>
          </w:p>
        </w:tc>
        <w:tc>
          <w:tcPr>
            <w:tcW w:type="dxa" w:w="340"/>
          </w:tcPr>
          <w:p>
            <w:pPr>
              <w:spacing w:before="0" w:after="0"/>
            </w:pPr>
          </w:p>
        </w:tc>
        <w:tc>
          <w:tcPr>
            <w:tcW w:type="dxa" w:w="317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8" w:space="0" w:color="D3DEE9"/>
              <w:left w:val="single" w:sz="8" w:space="0" w:color="D3DEE9"/>
              <w:bottom w:val="single" w:sz="8" w:space="0" w:color="D3DEE9"/>
              <w:right w:val="single" w:sz="8"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60" w:line="252"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5"/>
                <w:u w:val="none"/>
              </w:rPr>
              <w:t>Adjusted Contract Sum (excl GST)</w:t>
            </w:r>
          </w:p>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34"/>
                <w:u w:val="none"/>
              </w:rPr>
              <w:t>$ [0.00]</w:t>
            </w:r>
          </w:p>
        </w:tc>
      </w:tr>
    </w:tbl>
    <w:p>
      <w:pPr>
        <w:pStyle w:val="MasttNote"/>
        <w:spacing w:before="10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5"/>
          <w:u w:val="none"/>
        </w:rPr>
        <w:t>Summary only — the figures in sections 4 and 5 govern. This Variation Order is not effective until it is signed at section 7. The Contractor must not commence the varied work before this Variation Order has been issued in writing.</w:t>
      </w:r>
    </w:p>
    <w:p>
      <w:pPr>
        <w:spacing w:before="0" w:after="0" w:line="240" w:lineRule="auto"/>
      </w:pPr>
      <w:r>
        <w:rPr>
          <w:sz w:val="4"/>
        </w:rPr>
        <w:br w:type="page"/>
      </w:r>
    </w:p>
    <w:p>
      <w:pPr>
        <w:pStyle w:val="Heading1"/>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3" w:color="D3DEE9"/>
        </w:pBd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 xml:space="preserve">3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Description of the Variation</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6" w:type="dxa"/>
          <w:start w:w="96" w:type="dxa"/>
          <w:bottom w:w="46"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10204"/>
      </w:tblGrid>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06" w:hRule="atLeast"/>
        </w:trPr>
        <w:tc>
          <w:tcPr>
            <w:tcW w:type="dxa" w:w="1020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6"/>
                <w:u w:val="none"/>
              </w:rPr>
              <w:t>3.1  Scope of the variation — describe the varied work</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303" w:hRule="atLeast"/>
        </w:trPr>
        <w:tc>
          <w:tcPr>
            <w:tcW w:type="dxa" w:w="1020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[Describe the varied work in enough detail for the Contractor to price and construct it: what, where, how much, to what standard. Reference the drawing numbers, revisions and specification clauses that govern the work. Avoid generic wording such as “as discussed”.]</w:t>
            </w:r>
          </w:p>
          <w:p>
            <w:pPr>
              <w:spacing w:before="0" w:after="0"/>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06" w:hRule="atLeast"/>
        </w:trPr>
        <w:tc>
          <w:tcPr>
            <w:tcW w:type="dxa" w:w="1020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6"/>
                <w:u w:val="none"/>
              </w:rPr>
              <w:t>3.2  Reason for the variation</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737" w:hRule="atLeast"/>
        </w:trPr>
        <w:tc>
          <w:tcPr>
            <w:tcW w:type="dxa" w:w="1020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[Why the variation is required — e.g. client-initiated scope change, design development, latent site condition, authority condition, coordination clash, code compliance, value engineering. Record who originated the change.]</w:t>
            </w:r>
          </w:p>
          <w:p>
            <w:pPr>
              <w:spacing w:before="0" w:after="0"/>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06" w:hRule="atLeast"/>
        </w:trPr>
        <w:tc>
          <w:tcPr>
            <w:tcW w:type="dxa" w:w="1020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6"/>
                <w:u w:val="none"/>
              </w:rPr>
              <w:t>3.3  Work added</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793" w:hRule="atLeast"/>
        </w:trPr>
        <w:tc>
          <w:tcPr>
            <w:tcW w:type="dxa" w:w="1020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[Itemise the work added to the Contract, with quantities and units where known.]</w:t>
            </w:r>
          </w:p>
          <w:p>
            <w:pPr>
              <w:spacing w:before="0" w:after="0"/>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06" w:hRule="atLeast"/>
        </w:trPr>
        <w:tc>
          <w:tcPr>
            <w:tcW w:type="dxa" w:w="1020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6"/>
                <w:u w:val="none"/>
              </w:rPr>
              <w:t>3.4  Work omitted</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737" w:hRule="atLeast"/>
        </w:trPr>
        <w:tc>
          <w:tcPr>
            <w:tcW w:type="dxa" w:w="1020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[Itemise the work omitted from the Contract, with quantities and units. Note: work omitted under the Contract must not be given to others unless the Contract permits it.]</w:t>
            </w:r>
          </w:p>
          <w:p>
            <w:pPr>
              <w:spacing w:before="0" w:after="0"/>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06" w:hRule="atLeast"/>
        </w:trPr>
        <w:tc>
          <w:tcPr>
            <w:tcW w:type="dxa" w:w="1020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6"/>
                <w:u w:val="none"/>
              </w:rPr>
              <w:t>3.5  Documents superseded / superseding</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80" w:hRule="atLeast"/>
        </w:trPr>
        <w:tc>
          <w:tcPr>
            <w:tcW w:type="dxa" w:w="1020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[List drawings, specifications and schedules superseded by this variation and the revisions that replace them, e.g. “A-201 Rev C superseded by A-201 Rev D dated 21/07/2026”.]</w:t>
            </w:r>
          </w:p>
          <w:p>
            <w:pPr>
              <w:spacing w:before="0" w:after="0"/>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06" w:hRule="atLeast"/>
        </w:trPr>
        <w:tc>
          <w:tcPr>
            <w:tcW w:type="dxa" w:w="1020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6"/>
                <w:u w:val="none"/>
              </w:rPr>
              <w:t>3.6  Qualifications, assumptions and exclusions</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80" w:hRule="atLeast"/>
        </w:trPr>
        <w:tc>
          <w:tcPr>
            <w:tcW w:type="dxa" w:w="1020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[Any qualifications on price or programme, assumptions relied on, exclusions, provisional allowances, and items still to be confirmed.]</w:t>
            </w:r>
          </w:p>
          <w:p>
            <w:pPr>
              <w:spacing w:before="0" w:after="0"/>
            </w:pPr>
          </w:p>
        </w:tc>
      </w:tr>
    </w:tbl>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8"/>
          <w:u w:val="none"/>
        </w:rPr>
      </w:r>
    </w:p>
    <w:p>
      <w:pPr>
        <w:pStyle w:val="Heading1"/>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3" w:color="D3DEE9"/>
        </w:pBd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 xml:space="preserve">4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Adjustment to the Contract Sum</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6" w:type="dxa"/>
          <w:start w:w="96" w:type="dxa"/>
          <w:bottom w:w="46"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623"/>
        <w:gridCol w:w="6292"/>
        <w:gridCol w:w="3288"/>
      </w:tblGrid>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blHeade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p>
        </w:tc>
        <w:tc>
          <w:tcPr>
            <w:tcW w:type="dxa" w:w="6293"/>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Description</w:t>
            </w:r>
          </w:p>
        </w:tc>
        <w:tc>
          <w:tcPr>
            <w:tcW w:type="dxa" w:w="328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Amount (AUD)</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51" w:hRule="atLeast"/>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8E98A2"/>
                <w:sz w:val="17"/>
                <w:u w:val="none"/>
              </w:rPr>
              <w:t>A</w:t>
            </w:r>
          </w:p>
        </w:tc>
        <w:tc>
          <w:tcPr>
            <w:tcW w:type="dxa" w:w="6293"/>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Original Contract Sum (excl GST)</w:t>
            </w:r>
          </w:p>
        </w:tc>
        <w:tc>
          <w:tcPr>
            <w:tcW w:type="dxa" w:w="328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8"/>
                <w:u w:val="none"/>
              </w:rPr>
              <w:t>$ [0.00]</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51" w:hRule="atLeast"/>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8E98A2"/>
                <w:sz w:val="17"/>
                <w:u w:val="none"/>
              </w:rPr>
              <w:t>B</w:t>
            </w:r>
          </w:p>
        </w:tc>
        <w:tc>
          <w:tcPr>
            <w:tcW w:type="dxa" w:w="6293"/>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Net value of variations previously approved (VO-001 to VO-XXX)</w:t>
            </w:r>
          </w:p>
        </w:tc>
        <w:tc>
          <w:tcPr>
            <w:tcW w:type="dxa" w:w="328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8"/>
                <w:u w:val="none"/>
              </w:rPr>
              <w:t>$ [0.00]</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51" w:hRule="atLeast"/>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C</w:t>
            </w:r>
          </w:p>
        </w:tc>
        <w:tc>
          <w:tcPr>
            <w:tcW w:type="dxa" w:w="6293"/>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Contract Sum before this Variation Order (excl GST)  =  A + B</w:t>
            </w:r>
          </w:p>
        </w:tc>
        <w:tc>
          <w:tcPr>
            <w:tcW w:type="dxa" w:w="328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8"/>
                <w:u w:val="none"/>
              </w:rPr>
              <w:t>$ [0.00]</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51" w:hRule="atLeast"/>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8E98A2"/>
                <w:sz w:val="17"/>
                <w:u w:val="none"/>
              </w:rPr>
              <w:t>D</w:t>
            </w:r>
          </w:p>
        </w:tc>
        <w:tc>
          <w:tcPr>
            <w:tcW w:type="dxa" w:w="6293"/>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Value of this Variation Order — additions (excl GST)</w:t>
            </w:r>
          </w:p>
        </w:tc>
        <w:tc>
          <w:tcPr>
            <w:tcW w:type="dxa" w:w="328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8"/>
                <w:u w:val="none"/>
              </w:rPr>
              <w:t>$ [0.00]</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51" w:hRule="atLeast"/>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8E98A2"/>
                <w:sz w:val="17"/>
                <w:u w:val="none"/>
              </w:rPr>
              <w:t>E</w:t>
            </w:r>
          </w:p>
        </w:tc>
        <w:tc>
          <w:tcPr>
            <w:tcW w:type="dxa" w:w="6293"/>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Value of this Variation Order — omissions (excl GST)</w:t>
            </w:r>
          </w:p>
        </w:tc>
        <w:tc>
          <w:tcPr>
            <w:tcW w:type="dxa" w:w="328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8"/>
                <w:u w:val="none"/>
              </w:rPr>
              <w:t>– $ [0.00]</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51" w:hRule="atLeast"/>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F</w:t>
            </w:r>
          </w:p>
        </w:tc>
        <w:tc>
          <w:tcPr>
            <w:tcW w:type="dxa" w:w="6293"/>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Net value of this Variation Order (excl GST)  =  D – E</w:t>
            </w:r>
          </w:p>
        </w:tc>
        <w:tc>
          <w:tcPr>
            <w:tcW w:type="dxa" w:w="328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8"/>
                <w:u w:val="none"/>
              </w:rPr>
              <w:t>$ [0.00]</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51" w:hRule="atLeast"/>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G</w:t>
            </w:r>
          </w:p>
        </w:tc>
        <w:tc>
          <w:tcPr>
            <w:tcW w:type="dxa" w:w="6293"/>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GST @ 10%  =  F × 0.10</w:t>
            </w:r>
          </w:p>
        </w:tc>
        <w:tc>
          <w:tcPr>
            <w:tcW w:type="dxa" w:w="328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8"/>
                <w:u w:val="none"/>
              </w:rPr>
              <w:t>$ [0.00]</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51" w:hRule="atLeast"/>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H</w:t>
            </w:r>
          </w:p>
        </w:tc>
        <w:tc>
          <w:tcPr>
            <w:tcW w:type="dxa" w:w="6293"/>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Value of this Variation Order (incl GST)  =  F + G</w:t>
            </w:r>
          </w:p>
        </w:tc>
        <w:tc>
          <w:tcPr>
            <w:tcW w:type="dxa" w:w="328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8"/>
                <w:u w:val="none"/>
              </w:rPr>
              <w:t>$ [0.00]</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64" w:hRule="atLeast"/>
        </w:trPr>
        <w:tc>
          <w:tcPr>
            <w:tcW w:type="dxa" w:w="62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z w:val="17"/>
                <w:u w:val="none"/>
              </w:rPr>
              <w:t>I</w:t>
            </w:r>
          </w:p>
        </w:tc>
        <w:tc>
          <w:tcPr>
            <w:tcW w:type="dxa" w:w="6293"/>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8"/>
                <w:sz w:val="18"/>
                <w:u w:val="none"/>
              </w:rPr>
              <w:t>ADJUSTED CONTRACT SUM (excl GST)  =  C + F</w:t>
            </w:r>
          </w:p>
        </w:tc>
        <w:tc>
          <w:tcPr>
            <w:tcW w:type="dxa" w:w="328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z w:val="22"/>
                <w:u w:val="none"/>
              </w:rPr>
              <w:t>$ [0.00]</w:t>
            </w:r>
          </w:p>
        </w:tc>
      </w:tr>
    </w:tbl>
    <w:p>
      <w:pPr>
        <w:pStyle w:val="MasttNote"/>
        <w:spacing w:before="6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5"/>
          <w:u w:val="none"/>
        </w:rPr>
        <w:t>Shaded rows C, F, G, H and I are calculated. GST is shown at 10%, the current Australian rate; confirm the rate and the GST treatment of the supply before issue. All figures are exclusive of GST unless stated. Omissions at E are entered as a positive number and deducted.</w:t>
      </w:r>
    </w:p>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4"/>
          <w:u w:val="none"/>
        </w:rPr>
      </w:r>
    </w:p>
    <w:p>
      <w:pPr>
        <w:pStyle w:val="MasttMicro"/>
        <w:spacing w:before="60"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5"/>
          <w:u w:val="none"/>
        </w:rPr>
        <w:t>Basis of valuation (cl 36.4) — mark one</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nil"/>
          <w:left w:val="nil"/>
          <w:bottom w:val="nil"/>
          <w:right w:val="nil"/>
          <w:insideH w:val="nil"/>
          <w:insideV w:val="nil"/>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28" w:type="dxa"/>
          <w:start w:w="0" w:type="dxa"/>
          <w:bottom w:w="28" w:type="dxa"/>
          <w:end w:w="60"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5102"/>
        <w:gridCol w:w="5102"/>
      </w:tblGrid>
      <w:tr>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Prior agreement / agreed lump sum quotation</w:t>
            </w:r>
          </w:p>
        </w:tc>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Rates or prices in the Contract</w:t>
            </w:r>
          </w:p>
        </w:tc>
      </w:tr>
      <w:tr>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Contract Schedule of Rates / priced bill of quantities</w:t>
            </w:r>
          </w:p>
        </w:tc>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Reasonable rates and prices (incl. profit and overheads)</w:t>
            </w:r>
          </w:p>
        </w:tc>
      </w:tr>
      <w:tr>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Daywork records (labour, plant, materials)</w:t>
            </w:r>
          </w:p>
        </w:tc>
        <w:tc>
          <w:tcPr>
            <w:tcW w:type="dxa" w:w="5102"/>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Cost plus agreed percentage</w:t>
            </w:r>
          </w:p>
        </w:tc>
      </w:tr>
    </w:tbl>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6"/>
          <w:u w:val="none"/>
        </w:rPr>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6" w:type="dxa"/>
          <w:start w:w="96" w:type="dxa"/>
          <w:bottom w:w="46"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2154"/>
        <w:gridCol w:w="2948"/>
        <w:gridCol w:w="2154"/>
        <w:gridCol w:w="2948"/>
      </w:tblGrid>
      <w:tr>
        <w:trPr>
          <w:cantSpli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74"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Quotation / build-up reference</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[e.g. Contractor quote Q-1147 Rev 1 dated 05/08/2026]</w:t>
            </w:r>
          </w:p>
        </w:tc>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Quotation date received</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[DD/MM/YYYY]</w:t>
            </w:r>
          </w:p>
        </w:tc>
      </w:tr>
      <w:tr>
        <w:trPr>
          <w:cantSpli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74" w:hRule="atLeast"/>
        </w:trPr>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Funding source</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[Contingency  /  Client Budget  /  Provisional Sum  /  Other — state]</w:t>
            </w:r>
          </w:p>
        </w:tc>
        <w:tc>
          <w:tcPr>
            <w:tcW w:type="dxa" w:w="215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Cost code / WBS</w:t>
            </w:r>
          </w:p>
        </w:tc>
        <w:tc>
          <w:tcPr>
            <w:tcW w:type="dxa" w:w="294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[Insert]</w:t>
            </w:r>
          </w:p>
        </w:tc>
      </w:tr>
    </w:tbl>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8"/>
          <w:u w:val="none"/>
        </w:rPr>
      </w:r>
    </w:p>
    <w:p>
      <w:pPr>
        <w:pStyle w:val="Heading1"/>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3" w:color="D3DEE9"/>
        </w:pBd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 xml:space="preserve">5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Adjustment to Time</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6" w:type="dxa"/>
          <w:start w:w="96" w:type="dxa"/>
          <w:bottom w:w="46"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3855"/>
        <w:gridCol w:w="6349"/>
      </w:tblGrid>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74" w:hRule="atLeast"/>
        </w:trPr>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Date for Practical Completion before this Variation Order</w:t>
            </w:r>
          </w:p>
        </w:tc>
        <w:tc>
          <w:tcPr>
            <w:tcW w:type="dxa" w:w="635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[DD/MM/YYYY]</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74" w:hRule="atLeast"/>
        </w:trPr>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Extension of time granted by this Variation Order (calendar days)</w:t>
            </w:r>
          </w:p>
        </w:tc>
        <w:tc>
          <w:tcPr>
            <w:tcW w:type="dxa" w:w="635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[0]</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74" w:hRule="atLeast"/>
        </w:trPr>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Revised Date for Practical Completion</w:t>
            </w:r>
          </w:p>
        </w:tc>
        <w:tc>
          <w:tcPr>
            <w:tcW w:type="dxa" w:w="635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[DD/MM/YYYY]</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74" w:hRule="atLeast"/>
        </w:trPr>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Effect on the critical path</w:t>
            </w:r>
          </w:p>
        </w:tc>
        <w:tc>
          <w:tcPr>
            <w:tcW w:type="dxa" w:w="635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[Yes / No — identify the affected activity, its float and the programme revision that shows the impact]</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74" w:hRule="atLeast"/>
        </w:trPr>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E8EEF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1D3245"/>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6"/>
                <w:u w:val="none"/>
              </w:rPr>
              <w:t>Delay / prolongation costs included in the value at item F above</w:t>
            </w:r>
          </w:p>
        </w:tc>
        <w:tc>
          <w:tcPr>
            <w:tcW w:type="dxa" w:w="635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7"/>
                <w:u w:val="none"/>
              </w:rPr>
              <w:t>[Yes / No — if yes, state the amount and the rate applied]</w:t>
            </w:r>
          </w:p>
        </w:tc>
      </w:tr>
    </w:tbl>
    <w:p>
      <w:pPr>
        <w:pStyle w:val="MasttMicro"/>
        <w:spacing w:before="120"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5"/>
          <w:u w:val="none"/>
        </w:rPr>
        <w:t>Effect of acceptance on further claims — mark one</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6" w:type="dxa"/>
          <w:start w:w="96" w:type="dxa"/>
          <w:bottom w:w="46"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10204"/>
      </w:tblGrid>
      <w:tr>
        <w:tc>
          <w:tcPr>
            <w:tcW w:type="dxa" w:w="1020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tcPr>
          <w:p>
            <w:pPr>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pacing w:before="0" w:after="0" w:line="288"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 xml:space="preserve">Option A — Full and final settlement.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The Contractor's acceptance of this Variation Order is in full and final satisfaction of all claims for cost, expense, extension of time, delay, disruption, prolongation and acceleration arising out of or in connection with this variation, whether known or unknown at the date of acceptance. No further claim in respect of this variation will be entertained.</w:t>
            </w:r>
          </w:p>
        </w:tc>
      </w:tr>
      <w:tr>
        <w:tc>
          <w:tcPr>
            <w:tcW w:type="dxa" w:w="1020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tcPr>
          <w:p>
            <w:pPr>
              <w:spacing w:before="0" w:after="0" w:line="288"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z w:val="22"/>
                <w:u w:val="none"/>
              </w:rPr>
              <w:t xml:space="preserv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7"/>
                <w:u w:val="none"/>
              </w:rPr>
              <w:t xml:space="preserve">Option B — Value agreed, time reserved.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The value at item F is agreed in full and final settlement of the direct cost of this variation only. The Contractor reserves its right to claim an extension of time and associated delay costs in respect of this variation, provided any such claim is made in accordance with clause 34.3 of the Contract and within the time bar stated there.</w:t>
            </w:r>
          </w:p>
        </w:tc>
      </w:tr>
    </w:tbl>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8"/>
          <w:u w:val="none"/>
        </w:rPr>
      </w:r>
    </w:p>
    <w:p>
      <w:pPr>
        <w:pStyle w:val="Heading1"/>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3" w:color="D3DEE9"/>
        </w:pBd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 xml:space="preserve">6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Conditions &amp; Acknowledgement</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The Contractor shall proceed with the varied work described in this Variation Order upon receipt of this document signed by the Superintendent and, where the Contract requires it, approved by the Principal.</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Except as expressly stated in this Variation Order, and subject to the option marked at section 5, the Contractor shall have no further claim against the Principal for any cost, expense, loss, damage, extension of time, delay, disruption, prolongation or acceleration arising out of or in connection with this variation.</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The varied work shall be carried out in accordance with the Contract, including all requirements as to workmanship, materials, testing, inspection, samples and the Contractor's quality system (cl 29).</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All insurances required under the Contract, including insurance of the Works, public liability and workers compensation, continue to apply to the varied work. The Contractor shall notify its insurers where this variation materially alters the insured risk.</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The Contractor's work health and safety obligations continue to apply. Where the varied work introduces new or changed hazards, the Contractor shall revise the relevant SWMS, risk assessment and construction phase safety plan before the work commences, and shall satisfy all legislative requirements (cl 11).</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Where any part of this variation is valued as daywork, the Contractor shall submit daily records of labour, plant and materials to the Superintendent for verification by the end of the next working day. Records not submitted and verified may not be accepted for payment.</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The Contractor shall include the value of this Variation Order in its next progress claim under the Contract, identified by the Variation Order number, and only to the extent the varied work has been carried out.</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This Variation Order is not an acknowledgement of any entitlement other than that expressly stated, and does not waive or limit any right, power or remedy of the Principal or the Superintendent under the Contract or at law.</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Except as varied by this Variation Order, the Contract remains unchanged and in full force and effect. Where this Variation Order and the Contract conflict, the Contract prevails except on the matters expressly varied here.</w:t>
      </w:r>
    </w:p>
    <w:p>
      <w:pPr>
        <w:pStyle w:val="MasttClause"/>
        <w:numP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ilvl w:val="0"/>
          <w:numId w:val="101"/>
        </w:numPr>
        <w:spacing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7"/>
          <w:u w:val="none"/>
        </w:rPr>
        <w:t>This Variation Order must be signed by all parties and returned to the Superintendent before the varied work commences, unless the work has already been directed — in which case this Variation Order confirms and records that earlier direction.</w:t>
      </w:r>
    </w:p>
    <w:p>
      <w:pPr>
        <w:spacing w:before="0" w:after="0" w:line="240" w:lineRule="auto"/>
      </w:pPr>
      <w:r>
        <w:rPr>
          <w:sz w:val="4"/>
        </w:rPr>
        <w:br w:type="page"/>
      </w:r>
    </w:p>
    <w:p>
      <w:pPr>
        <w:pStyle w:val="Heading1"/>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3" w:color="D3DEE9"/>
        </w:pBd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 xml:space="preserve">7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Execution</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50" w:type="dxa"/>
          <w:start w:w="96" w:type="dxa"/>
          <w:bottom w:w="50"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3401"/>
        <w:gridCol w:w="3401"/>
        <w:gridCol w:w="3401"/>
      </w:tblGrid>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23" w:hRule="atLeast"/>
        </w:trPr>
        <w:tc>
          <w:tcPr>
            <w:tcW w:type="dxa" w:w="3402"/>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20" w:line="252"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Issued by — Superintendent /</w:t>
            </w:r>
          </w:p>
          <w:p>
            <w:pPr>
              <w:spacing w:before="0" w:after="0" w:line="252"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Principal's Representative</w:t>
            </w:r>
          </w:p>
          <w:p>
            <w:pPr>
              <w:spacing w:before="2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D3DEE9"/>
                <w:sz w:val="14"/>
                <w:u w:val="none"/>
              </w:rPr>
              <w:t>Issued under cl 20 &amp; cl 36.1</w:t>
            </w:r>
          </w:p>
        </w:tc>
        <w:tc>
          <w:tcPr>
            <w:tcW w:type="dxa" w:w="3402"/>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20" w:line="252"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Approved by — Principal</w:t>
            </w:r>
          </w:p>
          <w:p>
            <w:pPr>
              <w:spacing w:before="2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D3DEE9"/>
                <w:sz w:val="14"/>
                <w:u w:val="none"/>
              </w:rPr>
              <w:t>Where required by the Contract</w:t>
            </w:r>
          </w:p>
        </w:tc>
        <w:tc>
          <w:tcPr>
            <w:tcW w:type="dxa" w:w="3402"/>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20" w:line="252"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Accepted by — Contractor</w:t>
            </w:r>
          </w:p>
          <w:p>
            <w:pPr>
              <w:spacing w:before="2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D3DEE9"/>
                <w:sz w:val="14"/>
                <w:u w:val="none"/>
              </w:rPr>
              <w:t>Acceptance of scope, cost and time</w:t>
            </w:r>
          </w:p>
        </w:tc>
      </w:tr>
      <w:tr>
        <w:trPr>
          <w:cantSpli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62" w:hRule="atLeast"/>
        </w:trPr>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Name</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4" w:space="1" w:color="D3DEE9"/>
              </w:pBd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r>
          </w:p>
        </w:tc>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Name</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4" w:space="1" w:color="D3DEE9"/>
              </w:pBd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r>
          </w:p>
        </w:tc>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Name</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4" w:space="1" w:color="D3DEE9"/>
              </w:pBd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r>
          </w:p>
        </w:tc>
      </w:tr>
      <w:tr>
        <w:trPr>
          <w:cantSpli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62" w:hRule="atLeast"/>
        </w:trPr>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Position</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4" w:space="1" w:color="D3DEE9"/>
              </w:pBd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r>
          </w:p>
        </w:tc>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Position</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4" w:space="1" w:color="D3DEE9"/>
              </w:pBd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r>
          </w:p>
        </w:tc>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Position</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4" w:space="1" w:color="D3DEE9"/>
              </w:pBd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r>
          </w:p>
        </w:tc>
      </w:tr>
      <w:tr>
        <w:trPr>
          <w:cantSpli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737" w:hRule="atLeast"/>
        </w:trPr>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Signature</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1" w:color="8E98A2"/>
              </w:pBdr>
              <w:spacing w:before="16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r>
          </w:p>
        </w:tc>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Signature</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1" w:color="8E98A2"/>
              </w:pBdr>
              <w:spacing w:before="16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r>
          </w:p>
        </w:tc>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Signature</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1" w:color="8E98A2"/>
              </w:pBdr>
              <w:spacing w:before="16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r>
          </w:p>
        </w:tc>
      </w:tr>
      <w:tr>
        <w:trPr>
          <w:cantSpli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62" w:hRule="atLeast"/>
        </w:trPr>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Date</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4" w:space="1" w:color="D3DEE9"/>
              </w:pBd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r>
          </w:p>
        </w:tc>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Date</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4" w:space="1" w:color="D3DEE9"/>
              </w:pBd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r>
          </w:p>
        </w:tc>
        <w:tc>
          <w:tcPr>
            <w:tcW w:type="dxa" w:w="340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vAlign w:val="top"/>
          </w:tcPr>
          <w:p>
            <w:pPr>
              <w:spacing w:before="0" w:after="2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4"/>
                <w:u w:val="none"/>
              </w:rPr>
              <w:t>Date</w:t>
            </w:r>
          </w:p>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4" w:space="1" w:color="D3DEE9"/>
              </w:pBd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8"/>
                <w:u w:val="none"/>
              </w:rPr>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283" w:hRule="atLeast"/>
        </w:trPr>
        <w:tc>
          <w:tcPr>
            <w:tcW w:type="dxa" w:w="10206"/>
            <w:gridSpan w:val="3"/>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5"/>
                <w:u w:val="none"/>
              </w:rPr>
              <w:t>Signatories warrant that they are authorised to sign this Variation Order on behalf of the party named. A signed copy must be returned to the Superintendent and filed against the Contract record.</w:t>
            </w:r>
          </w:p>
        </w:tc>
      </w:tr>
    </w:tbl>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8"/>
          <w:u w:val="none"/>
        </w:rPr>
      </w:r>
    </w:p>
    <w:p>
      <w:pPr>
        <w:pStyle w:val="Heading1"/>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3" w:color="D3DEE9"/>
        </w:pBd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 xml:space="preserve">8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Attachments Schedule</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6" w:type="dxa"/>
          <w:start w:w="96" w:type="dxa"/>
          <w:bottom w:w="46"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1247"/>
        <w:gridCol w:w="4422"/>
        <w:gridCol w:w="1247"/>
        <w:gridCol w:w="1474"/>
        <w:gridCol w:w="1814"/>
      </w:tblGrid>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blHeade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Pr>
        <w:tc>
          <w:tcPr>
            <w:tcW w:type="dxa" w:w="124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Ref.</w:t>
            </w:r>
          </w:p>
        </w:tc>
        <w:tc>
          <w:tcPr>
            <w:tcW w:type="dxa" w:w="4422"/>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Title / description</w:t>
            </w:r>
          </w:p>
        </w:tc>
        <w:tc>
          <w:tcPr>
            <w:tcW w:type="dxa" w:w="124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Revision</w:t>
            </w:r>
          </w:p>
        </w:tc>
        <w:tc>
          <w:tcPr>
            <w:tcW w:type="dxa" w:w="147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Date</w:t>
            </w:r>
          </w:p>
        </w:tc>
        <w:tc>
          <w:tcPr>
            <w:tcW w:type="dxa" w:w="181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Type</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rPr>
        <w:tc>
          <w:tcPr>
            <w:tcW w:type="dxa" w:w="124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A-201</w:t>
            </w:r>
          </w:p>
        </w:tc>
        <w:tc>
          <w:tcPr>
            <w:tcW w:type="dxa" w:w="4422"/>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Ground floor plan — revised slab set-down  (EXAMPLE — delete before use)</w:t>
            </w:r>
          </w:p>
        </w:tc>
        <w:tc>
          <w:tcPr>
            <w:tcW w:type="dxa" w:w="124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D</w:t>
            </w:r>
          </w:p>
        </w:tc>
        <w:tc>
          <w:tcPr>
            <w:tcW w:type="dxa" w:w="147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21/07/2026</w:t>
            </w:r>
          </w:p>
        </w:tc>
        <w:tc>
          <w:tcPr>
            <w:tcW w:type="dxa" w:w="181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Drawing</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rPr>
        <w:tc>
          <w:tcPr>
            <w:tcW w:type="dxa" w:w="124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Q-1147</w:t>
            </w:r>
          </w:p>
        </w:tc>
        <w:tc>
          <w:tcPr>
            <w:tcW w:type="dxa" w:w="4422"/>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Contractor quotation — additional slab works  (EXAMPLE — delete before use)</w:t>
            </w:r>
          </w:p>
        </w:tc>
        <w:tc>
          <w:tcPr>
            <w:tcW w:type="dxa" w:w="124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1</w:t>
            </w:r>
          </w:p>
        </w:tc>
        <w:tc>
          <w:tcPr>
            <w:tcW w:type="dxa" w:w="147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05/08/2026</w:t>
            </w:r>
          </w:p>
        </w:tc>
        <w:tc>
          <w:tcPr>
            <w:tcW w:type="dxa" w:w="181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Quotation</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rPr>
        <w:tc>
          <w:tcPr>
            <w:tcW w:type="dxa" w:w="124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442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 title]</w:t>
            </w:r>
          </w:p>
        </w:tc>
        <w:tc>
          <w:tcPr>
            <w:tcW w:type="dxa" w:w="124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47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81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rPr>
        <w:tc>
          <w:tcPr>
            <w:tcW w:type="dxa" w:w="124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442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 title]</w:t>
            </w:r>
          </w:p>
        </w:tc>
        <w:tc>
          <w:tcPr>
            <w:tcW w:type="dxa" w:w="124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47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81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rPr>
        <w:tc>
          <w:tcPr>
            <w:tcW w:type="dxa" w:w="124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442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 title]</w:t>
            </w:r>
          </w:p>
        </w:tc>
        <w:tc>
          <w:tcPr>
            <w:tcW w:type="dxa" w:w="124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47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81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rPr>
        <w:tc>
          <w:tcPr>
            <w:tcW w:type="dxa" w:w="124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4422"/>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 title]</w:t>
            </w:r>
          </w:p>
        </w:tc>
        <w:tc>
          <w:tcPr>
            <w:tcW w:type="dxa" w:w="124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47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81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r>
    </w:tbl>
    <w:p>
      <w:pPr>
        <w:spacing w:before="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8"/>
          <w:u w:val="none"/>
        </w:rPr>
      </w:r>
    </w:p>
    <w:p>
      <w:pPr>
        <w:pStyle w:val="Heading1"/>
        <w:keepN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6" w:space="3" w:color="D3DEE9"/>
        </w:pBd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3480BC"/>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 xml:space="preserve">9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4"/>
          <w:sz w:val="22"/>
          <w:u w:val="none"/>
        </w:rPr>
        <w:t>Distribution &amp; Document Control</w:t>
      </w:r>
    </w:p>
    <w:p>
      <w:pPr>
        <w:pStyle w:val="MasttMicro"/>
        <w:spacing w:before="0"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5"/>
          <w:u w:val="none"/>
        </w:rPr>
        <w:t>Distribution</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6" w:type="dxa"/>
          <w:start w:w="96" w:type="dxa"/>
          <w:bottom w:w="46"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2607"/>
        <w:gridCol w:w="2948"/>
        <w:gridCol w:w="2948"/>
        <w:gridCol w:w="1700"/>
      </w:tblGrid>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blHeade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Pr>
        <w:tc>
          <w:tcPr>
            <w:tcW w:type="dxa" w:w="260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Name</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Organisation</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Role</w:t>
            </w:r>
          </w:p>
        </w:tc>
        <w:tc>
          <w:tcPr>
            <w:tcW w:type="dxa" w:w="170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Issued</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28" w:hRule="atLeast"/>
        </w:trPr>
        <w:tc>
          <w:tcPr>
            <w:tcW w:type="dxa" w:w="260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t>Principal</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t>Client representative</w:t>
            </w:r>
          </w:p>
        </w:tc>
        <w:tc>
          <w:tcPr>
            <w:tcW w:type="dxa" w:w="170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[DD/MM/YY]</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28" w:hRule="atLeast"/>
        </w:trPr>
        <w:tc>
          <w:tcPr>
            <w:tcW w:type="dxa" w:w="260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t>Superintendent</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t>Contract administration</w:t>
            </w:r>
          </w:p>
        </w:tc>
        <w:tc>
          <w:tcPr>
            <w:tcW w:type="dxa" w:w="170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[DD/MM/YY]</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28" w:hRule="atLeast"/>
        </w:trPr>
        <w:tc>
          <w:tcPr>
            <w:tcW w:type="dxa" w:w="260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t>Contractor</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t>Project manager</w:t>
            </w:r>
          </w:p>
        </w:tc>
        <w:tc>
          <w:tcPr>
            <w:tcW w:type="dxa" w:w="170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[DD/MM/YY]</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28" w:hRule="atLeast"/>
        </w:trPr>
        <w:tc>
          <w:tcPr>
            <w:tcW w:type="dxa" w:w="260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t>[Insert]</w:t>
            </w:r>
          </w:p>
        </w:tc>
        <w:tc>
          <w:tcPr>
            <w:tcW w:type="dxa" w:w="294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16"/>
                <w:u w:val="none"/>
              </w:rPr>
              <w:t>[e.g. cost manager / quantity surveyor]</w:t>
            </w:r>
          </w:p>
        </w:tc>
        <w:tc>
          <w:tcPr>
            <w:tcW w:type="dxa" w:w="170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[DD/MM/YY]</w:t>
            </w:r>
          </w:p>
        </w:tc>
      </w:tr>
    </w:tbl>
    <w:p>
      <w:pPr>
        <w:pStyle w:val="MasttMicro"/>
        <w:spacing w:before="140" w:after="6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0"/>
          <w:sz w:val="15"/>
          <w:u w:val="none"/>
        </w:rPr>
        <w:t>Revision history of this Variation Order</w:t>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0204"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6" w:type="dxa"/>
          <w:start w:w="96" w:type="dxa"/>
          <w:bottom w:w="46" w:type="dxa"/>
          <w:end w:w="96"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907"/>
        <w:gridCol w:w="1474"/>
        <w:gridCol w:w="3855"/>
        <w:gridCol w:w="1984"/>
        <w:gridCol w:w="1984"/>
      </w:tblGrid>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40" w:hRule="atLeast"/>
          <w:tblHeade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Pr>
        <w:tc>
          <w:tcPr>
            <w:tcW w:type="dxa" w:w="90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Rev</w:t>
            </w:r>
          </w:p>
        </w:tc>
        <w:tc>
          <w:tcPr>
            <w:tcW w:type="dxa" w:w="147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Date</w:t>
            </w:r>
          </w:p>
        </w:tc>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Description of change</w:t>
            </w:r>
          </w:p>
        </w:tc>
        <w:tc>
          <w:tcPr>
            <w:tcW w:type="dxa" w:w="198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Prepared</w:t>
            </w:r>
          </w:p>
        </w:tc>
        <w:tc>
          <w:tcPr>
            <w:tcW w:type="dxa" w:w="198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Approved</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28" w:hRule="atLeast"/>
        </w:trPr>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0</w:t>
            </w:r>
          </w:p>
        </w:tc>
        <w:tc>
          <w:tcPr>
            <w:tcW w:type="dxa" w:w="147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[DD/MM/YY]</w:t>
            </w: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Issued for acceptance</w:t>
            </w:r>
          </w:p>
        </w:tc>
        <w:tc>
          <w:tcPr>
            <w:tcW w:type="dxa" w:w="198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[Initials]</w:t>
            </w:r>
          </w:p>
        </w:tc>
        <w:tc>
          <w:tcPr>
            <w:tcW w:type="dxa" w:w="198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[Initials]</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28" w:hRule="atLeast"/>
        </w:trPr>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47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w:t>
            </w:r>
          </w:p>
        </w:tc>
        <w:tc>
          <w:tcPr>
            <w:tcW w:type="dxa" w:w="198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98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28" w:hRule="atLeast"/>
        </w:trPr>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47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w:t>
            </w:r>
          </w:p>
        </w:tc>
        <w:tc>
          <w:tcPr>
            <w:tcW w:type="dxa" w:w="198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98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28" w:hRule="atLeast"/>
        </w:trPr>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47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[Insert]</w:t>
            </w:r>
          </w:p>
        </w:tc>
        <w:tc>
          <w:tcPr>
            <w:tcW w:type="dxa" w:w="198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c>
          <w:tcPr>
            <w:tcW w:type="dxa" w:w="1984"/>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8E98A2"/>
              <w:left w:val="single" w:sz="4" w:space="0" w:color="8E98A2"/>
              <w:bottom w:val="single" w:sz="4" w:space="0" w:color="8E98A2"/>
              <w:right w:val="single" w:sz="4" w:space="0" w:color="8E98A2"/>
              <w:insideH w:val="single" w:sz="4" w:space="0" w:color="8E98A2"/>
              <w:insideV w:val="single" w:sz="4" w:space="0" w:color="8E98A2"/>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 ]</w:t>
            </w:r>
          </w:p>
        </w:tc>
      </w:tr>
    </w:tbl>
    <w:p>
      <w:pPr>
        <w:pStyle w:val="MasttNote"/>
        <w:spacing w:before="16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5"/>
          <w:u w:val="none"/>
        </w:rPr>
        <w:t xml:space="preserve">Clause references and disclaimer.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5"/>
          <w:u w:val="none"/>
        </w:rPr>
        <w:t>Clause references in this template are to AS 4000-1997 General Conditions of Contract and are provided as a drafting guide only. They must be verified against the executed contract for this project, including any annexures, special conditions or amendments, before this Variation Order is issued. Where a different contract form is used, substitute the equivalent clause numbers. This template is general information only and is not legal advice — obtain your own professional advice on your contract and your circumstances.</w:t>
      </w:r>
    </w:p>
    <w:p>
      <w:pPr>
        <w:sectPr>
          <w:footerReference w:type="default" r:id="rId11"/>
          <w:pgSz w:w="11906" w:h="16838"/>
          <w:pgMar w:top="624" w:right="850" w:bottom="737" w:left="850" w:header="454" w:footer="397" w:gutter="0"/>
          <w:cols w:space="720"/>
          <w:docGrid w:linePitch="360"/>
        </w:sectPr>
      </w:pPr>
    </w:p>
    <w:tbl>
      <w:tblPr>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5477"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nil"/>
          <w:left w:val="nil"/>
          <w:bottom w:val="nil"/>
          <w:right w:val="nil"/>
          <w:insideH w:val="nil"/>
          <w:insideV w:val="nil"/>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150" w:type="dxa"/>
          <w:start w:w="130" w:type="dxa"/>
          <w:bottom w:w="130" w:type="dxa"/>
          <w:end w:w="130"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8503"/>
        <w:gridCol w:w="6973"/>
      </w:tblGrid>
      <w:tr>
        <w:tc>
          <w:tcPr>
            <w:tcW w:type="dxa" w:w="8504"/>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140"/>
              <w:in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tart="110" w:end="0" w:left="110" w:right="0"/>
            </w:pPr>
            <w:hyperlink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r:id="rId10">
              <w:r>
                <w:drawing>
                  <wp:inline>
                    <wp:extent cx="936000" cy="273178"/>
                    <wp:docPr id="2" name="Picture 2">
                      <a:hlinkClick xmlns:a="http://schemas.openxmlformats.org/drawingml/2006/main" xmlns:r="http://schemas.openxmlformats.org/officeDocument/2006/relationships" r:id="rId10"/>
                    </wp:docPr>
                    <wp:cNvGraphicFramePr>
                      <a:graphicFrameLocks noChangeAspect="1"/>
                    </wp:cNvGraphicFramePr>
                    <a:graphic>
                      <a:graphicData uri="http://schemas.openxmlformats.org/drawingml/2006/picture">
                        <pic:pic>
                          <pic:nvPicPr>
                            <pic:cNvPr id="4" name="mastt-logo-white.png"/>
                            <pic:cNvPicPr/>
                          </pic:nvPicPr>
                          <pic:blipFill>
                            <a:blip r:embed="rId9"/>
                            <a:stretch>
                              <a:fillRect/>
                            </a:stretch>
                          </pic:blipFill>
                          <pic:spPr>
                            <a:xfrm>
                              <a:off x="0" y="0"/>
                              <a:ext cx="936000" cy="273178"/>
                            </a:xfrm>
                            <a:prstGeom prst="rect"/>
                          </pic:spPr>
                        </pic:pic>
                      </a:graphicData>
                    </a:graphic>
                  </wp:inline>
                </w:drawing>
              </w:r>
            </w:hyperlink>
          </w:p>
          <w:p>
            <w:pPr>
              <w:spacing w:before="20" w:after="0" w:line="240" w:lineRule="auto"/>
              <w:in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start="110" w:end="0" w:left="110" w:right="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32"/>
                <w:u w:val="none"/>
              </w:rPr>
              <w:t>VARIATION ORDER REGISTER</w:t>
            </w:r>
          </w:p>
        </w:tc>
        <w:tc>
          <w:tcPr>
            <w:tcW w:type="dxa" w:w="6973"/>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2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12"/>
                <w:sz w:val="15"/>
                <w:u w:val="none"/>
              </w:rPr>
              <w:t>PROJECT</w:t>
            </w:r>
          </w:p>
          <w:p>
            <w:pPr>
              <w:spacing w:before="0" w:after="40" w:line="240"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z w:val="20"/>
                <w:u w:val="none"/>
              </w:rPr>
              <w:t>[Insert project name]  ·  [Contract No.]</w:t>
            </w:r>
          </w:p>
          <w:p>
            <w:pPr>
              <w:spacing w:before="0" w:after="0" w:line="240"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D3DEE9"/>
                <w:sz w:val="15"/>
                <w:u w:val="none"/>
              </w:rPr>
              <w:t>Maintained by the Superintendent  ·  Updated [DD/MM/YYYY]</w:t>
            </w:r>
          </w:p>
        </w:tc>
      </w:tr>
    </w:tbl>
    <w:p>
      <w:pP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bottom w:val="single" w:sz="18" w:space="0" w:color="3480BC"/>
        </w:pBdr>
        <w:spacing w:before="0" w:after="14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0C1628"/>
          <w:sz w:val="4"/>
          <w:u w:val="none"/>
        </w:rPr>
      </w:r>
    </w:p>
    <w:tbl>
      <w:tblPr>
        <w:tblStyle w:val="TableGrid"/>
        <w:tblW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w="15477" w:type="dxa"/>
        <w:tbl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ype="fixed"/>
        <w:tblCellM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w="40" w:type="dxa"/>
          <w:start w:w="70" w:type="dxa"/>
          <w:bottom w:w="40" w:type="dxa"/>
          <w:end w:w="70" w:type="dxa"/>
        </w:tblCellMar>
        <w:tblLook w:firstColumn="1" w:firstRow="1" w:lastColumn="0" w:lastRow="0" w:noHBand="0" w:noVBand="1" w:val="04A0"/>
      </w:tblPr>
      <w:tblGri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gridCol w:w="1020"/>
        <w:gridCol w:w="1190"/>
        <w:gridCol w:w="3855"/>
        <w:gridCol w:w="1417"/>
        <w:gridCol w:w="1417"/>
        <w:gridCol w:w="1530"/>
        <w:gridCol w:w="1927"/>
        <w:gridCol w:w="907"/>
        <w:gridCol w:w="1190"/>
        <w:gridCol w:w="1020"/>
      </w:tblGrid>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510" w:hRule="atLeast"/>
          <w:tblHeade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Pr>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VO No.</w:t>
            </w: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Date</w:t>
            </w:r>
          </w:p>
        </w:tc>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Description</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Additions</w:t>
            </w:r>
          </w:p>
          <w:p>
            <w:pPr>
              <w:spacing w:before="0" w:after="0" w:line="245"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(excl GST)</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Omissions</w:t>
            </w:r>
          </w:p>
          <w:p>
            <w:pPr>
              <w:spacing w:before="0" w:after="0" w:line="245"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(excl GST)</w:t>
            </w:r>
          </w:p>
        </w:tc>
        <w:tc>
          <w:tcPr>
            <w:tcW w:type="dxa" w:w="153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Net value</w:t>
            </w:r>
          </w:p>
          <w:p>
            <w:pPr>
              <w:spacing w:before="0" w:after="0" w:line="245"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(excl GST)</w:t>
            </w:r>
          </w:p>
        </w:tc>
        <w:tc>
          <w:tcPr>
            <w:tcW w:type="dxa" w:w="192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Cumulative Contract</w:t>
            </w:r>
          </w:p>
          <w:p>
            <w:pPr>
              <w:spacing w:before="0" w:after="0" w:line="245" w:lineRule="auto"/>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Sum (excl GST)</w:t>
            </w:r>
          </w:p>
        </w:tc>
        <w:tc>
          <w:tcPr>
            <w:tcW w:type="dxa" w:w="90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EOT</w:t>
            </w:r>
          </w:p>
          <w:p>
            <w:pPr>
              <w:spacing w:before="0" w:after="0" w:line="245" w:lineRule="auto"/>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days</w:t>
            </w: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Status</w:t>
            </w:r>
          </w:p>
        </w:tc>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line="245" w:lineRule="auto"/>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
                <w:sz w:val="16"/>
                <w:u w:val="none"/>
              </w:rPr>
              <w:t>Signed by</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VO-001</w:t>
            </w: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12/06/26</w:t>
            </w:r>
          </w:p>
        </w:tc>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Additional bored piers to Grid C — latent rock  (EXAMPLE)</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48,250.00</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w:t>
            </w:r>
          </w:p>
        </w:tc>
        <w:tc>
          <w:tcPr>
            <w:tcW w:type="dxa" w:w="153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48,250.00</w:t>
            </w:r>
          </w:p>
        </w:tc>
        <w:tc>
          <w:tcPr>
            <w:tcW w:type="dxa" w:w="192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12,548,250.00</w:t>
            </w:r>
          </w:p>
        </w:tc>
        <w:tc>
          <w:tcPr>
            <w:tcW w:type="dxa" w:w="90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4</w:t>
            </w: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Approved</w:t>
            </w:r>
          </w:p>
        </w:tc>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RT / JM</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VO-002</w:t>
            </w: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03/07/26</w:t>
            </w:r>
          </w:p>
        </w:tc>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Omit landscape irrigation to Stage 2  (EXAMPLE)</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16,900.00</w:t>
            </w:r>
          </w:p>
        </w:tc>
        <w:tc>
          <w:tcPr>
            <w:tcW w:type="dxa" w:w="153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(16,900.00)</w:t>
            </w:r>
          </w:p>
        </w:tc>
        <w:tc>
          <w:tcPr>
            <w:tcW w:type="dxa" w:w="192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12,531,350.00</w:t>
            </w:r>
          </w:p>
        </w:tc>
        <w:tc>
          <w:tcPr>
            <w:tcW w:type="dxa" w:w="90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0</w:t>
            </w: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Approved</w:t>
            </w:r>
          </w:p>
        </w:tc>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RT / JM</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VO-003</w:t>
            </w: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05/08/26</w:t>
            </w:r>
          </w:p>
        </w:tc>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Upgrade lift lobby finishes — client request  (EXAMPLE)</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31,400.00</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w:t>
            </w:r>
          </w:p>
        </w:tc>
        <w:tc>
          <w:tcPr>
            <w:tcW w:type="dxa" w:w="153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31,400.00</w:t>
            </w:r>
          </w:p>
        </w:tc>
        <w:tc>
          <w:tcPr>
            <w:tcW w:type="dxa" w:w="192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12,562,750.00</w:t>
            </w:r>
          </w:p>
        </w:tc>
        <w:tc>
          <w:tcPr>
            <w:tcW w:type="dxa" w:w="90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0</w:t>
            </w: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Pending</w:t>
            </w:r>
          </w:p>
        </w:tc>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2F6FA"/>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6"/>
                <w:u w:val="none"/>
              </w:rPr>
              <w:t>–</w:t>
            </w: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6F9FC"/>
            <w:vAlign w:val="center"/>
          </w:tcPr>
          <w:p>
            <w:pPr>
              <w:spacing w:before="0" w:after="0"/>
              <w:jc w:val="center"/>
            </w:pPr>
          </w:p>
        </w:tc>
      </w:tr>
      <w:tr>
        <w:trPr>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317" w:hRule="atLeast"/>
        </w:trPr>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3855"/>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41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53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1928"/>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right"/>
            </w:pPr>
          </w:p>
        </w:tc>
        <w:tc>
          <w:tcPr>
            <w:tcW w:type="dxa" w:w="907"/>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191"/>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c>
          <w:tcPr>
            <w:tcW w:type="dxa" w:w="1020"/>
            <w:tcBorder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0" w:color="D3DEE9"/>
              <w:left w:val="single" w:sz="4" w:space="0" w:color="D3DEE9"/>
              <w:bottom w:val="single" w:sz="4" w:space="0" w:color="D3DEE9"/>
              <w:right w:val="single" w:sz="4" w:space="0" w:color="D3DEE9"/>
              <w:insideH w:val="single" w:sz="4" w:space="0" w:color="D3DEE9"/>
              <w:insideV w:val="single" w:sz="4" w:space="0" w:color="D3DEE9"/>
            </w:tcBorders>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FFFFFF"/>
            <w:vAlign w:val="center"/>
          </w:tcPr>
          <w:p>
            <w:pPr>
              <w:spacing w:before="0" w:after="0"/>
              <w:jc w:val="center"/>
            </w:pPr>
          </w:p>
        </w:tc>
      </w:tr>
      <w:tr>
        <w:trPr>
          <w:cantSpli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rHeigh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408" w:hRule="atLeast"/>
        </w:trPr>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p>
        </w:tc>
        <w:tc>
          <w:tcPr>
            <w:tcW w:type="dxa" w:w="3855"/>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6"/>
                <w:sz w:val="17"/>
                <w:u w:val="none"/>
              </w:rPr>
              <w:t>TOTAL — all variations to date</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z w:val="17"/>
                <w:u w:val="none"/>
              </w:rPr>
              <w:t>$ [0.00]</w:t>
            </w:r>
          </w:p>
        </w:tc>
        <w:tc>
          <w:tcPr>
            <w:tcW w:type="dxa" w:w="141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z w:val="17"/>
                <w:u w:val="none"/>
              </w:rPr>
              <w:t>$ [0.00]</w:t>
            </w:r>
          </w:p>
        </w:tc>
        <w:tc>
          <w:tcPr>
            <w:tcW w:type="dxa" w:w="153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z w:val="17"/>
                <w:u w:val="none"/>
              </w:rPr>
              <w:t>$ [0.00]</w:t>
            </w:r>
          </w:p>
        </w:tc>
        <w:tc>
          <w:tcPr>
            <w:tcW w:type="dxa" w:w="1928"/>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right"/>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z w:val="17"/>
                <w:u w:val="none"/>
              </w:rPr>
              <w:t>$ [0.00]</w:t>
            </w:r>
          </w:p>
        </w:tc>
        <w:tc>
          <w:tcPr>
            <w:tcW w:type="dxa" w:w="907"/>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FFFFFF"/>
                <w:sz w:val="17"/>
                <w:u w:val="none"/>
              </w:rPr>
              <w:t>[0]</w:t>
            </w:r>
          </w:p>
        </w:tc>
        <w:tc>
          <w:tcPr>
            <w:tcW w:type="dxa" w:w="1191"/>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p>
        </w:tc>
        <w:tc>
          <w:tcPr>
            <w:tcW w:type="dxa" w:w="1020"/>
            <w:shd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val="clear" w:color="auto" w:fill="1D3245"/>
            <w:vAlign w:val="center"/>
          </w:tcPr>
          <w:p>
            <w:pPr>
              <w:spacing w:before="0" w:after="0"/>
              <w:jc w:val="center"/>
            </w:pPr>
          </w:p>
        </w:tc>
      </w:tr>
    </w:tbl>
    <w:p>
      <w:pPr>
        <w:pStyle w:val="MasttNote"/>
        <w:spacing w:before="120" w:after="0"/>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i w:val="0"/>
          <w:color w:val="1D3245"/>
          <w:sz w:val="15"/>
          <w:u w:val="none"/>
        </w:rPr>
        <w:t xml:space="preserve">Register notes.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color w:val="8E98A2"/>
          <w:sz w:val="15"/>
          <w:u w:val="none"/>
        </w:rPr>
        <w:t>Omissions are recorded as positive figures and shown as a deduction in the Net value column. The Cumulative Contract Sum is the Original Contract Sum plus the net value of all approved variations to that date, excluding GST. Only variations that have been formally directed or approved should be counted towards the Contract Sum; pending items should be carried in the cost report as a forecast, not as a committed cost. Rows shown in grey italics are examples — delete before use.</w:t>
      </w:r>
    </w:p>
    <w:sectPr w:rsidR="00FC693F" w:rsidRPr="0006063C" w:rsidSect="00034616">
      <w:footerReference w:type="default" r:id="rId12"/>
      <w:pgSz w:w="16838" w:h="11906" w:orient="landscape"/>
      <w:pgMar w:top="624" w:right="680" w:bottom="680" w:left="680" w:header="454"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MasttFoote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4" w:color="D3DEE9"/>
      </w:pBdr>
      <w:tabs>
        <w:tab w:pos="10205" w:val="right"/>
      </w:tabs>
      <w:spacing w:before="4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 xml:space="preserve">Mastt template · </w:t>
    </w:r>
    <w:hyperlink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r:id="rId1">
      <w:r>
        <w:rPr>
          <w:rFonts w:ascii="Arial" w:hAnsi="Arial" w:cs="Arial"/>
          <w:b w:val="false"/>
          <w:color w:val="3480BC"/>
          <w:sz w:val="15"/>
          <w:szCs w:val="15"/>
          <w:u w:val="single"/>
        </w:rPr>
        <w:t xml:space="preserve">mastt.com</w:t>
      </w:r>
    </w:hyperlink>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 xml:space="preserve"> · © 2026 Mastt</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ab/>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 xml:space="preserve">Variation Order No. [VO-XXX]  ·  Page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begin"/>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instrT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xml:space="preserve"> PAGE </w:instrTex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separate"/>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1</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end"/>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 xml:space="preserve"> of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begin"/>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instrT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xml:space="preserve"> NUMPAGES </w:instrTex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separate"/>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5</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MasttFooter"/>
      <w:pBd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top w:val="single" w:sz="4" w:space="4" w:color="D3DEE9"/>
      </w:pBdr>
      <w:tabs>
        <w:tab w:pos="15477" w:val="right"/>
      </w:tabs>
      <w:spacing w:before="40" w:after="0" w:line="240" w:lineRule="auto"/>
    </w:pP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 xml:space="preserve">Mastt template · </w:t>
    </w:r>
    <w:hyperlink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r:id="rId1">
      <w:r>
        <w:rPr>
          <w:rFonts w:ascii="Arial" w:hAnsi="Arial" w:cs="Arial"/>
          <w:b w:val="false"/>
          <w:color w:val="3480BC"/>
          <w:sz w:val="15"/>
          <w:szCs w:val="15"/>
          <w:u w:val="single"/>
        </w:rPr>
        <w:t xml:space="preserve">mastt.com</w:t>
      </w:r>
    </w:hyperlink>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 xml:space="preserve"> · © 2026 Mastt</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ab/>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 xml:space="preserve">Variation Order No. [VO-XXX]  ·  Page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begin"/>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instrT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xml:space="preserve"> PAGE </w:instrTex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separate"/>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1</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end"/>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eastAsia="Arial"/>
        <w:b w:val="0"/>
        <w:i w:val="0"/>
        <w:color w:val="8E98A2"/>
        <w:sz w:val="15"/>
        <w:u w:val="none"/>
      </w:rPr>
      <w:t xml:space="preserve"> of </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begin"/>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instrTex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xml:space="preserve"> NUMPAGES </w:instrTex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separate"/>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t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5</w:t>
    </w:r>
    <w: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scii="Arial" w:hAnsi="Arial" w:cs="Arial"/>
        <w:b/>
        <w:color w:val="1D3245"/>
        <w:sz w:val="15"/>
      </w:rPr>
      <w:fldChar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bstractNumId="101">
    <w:multiLevelType w:val="hybridMultilevel"/>
    <w:lvl w:ilvl="0">
      <w:start w:val="1"/>
      <w:numFmt w:val="decimal"/>
      <w:lvlText w:val="6.%1"/>
      <w:lvlJc w:val="left"/>
      <w:pPr>
        <w:ind w:left="454" w:hanging="454"/>
      </w:pPr>
      <w:rPr>
        <w:rFonts w:ascii="Arial" w:hAnsi="Arial" w:cs="Arial"/>
        <w:b w:val="true"/>
        <w:color w:val="1D3245"/>
      </w:rPr>
    </w:lvl>
    <w:lvl w:ilvl="1">
      <w:start w:val="1"/>
      <w:numFmt w:val="lowerLetter"/>
      <w:lvlText w:val="(%2)"/>
      <w:lvlJc w:val="left"/>
      <w:pPr>
        <w:ind w:left="907" w:hanging="397"/>
      </w:pPr>
      <w:rPr>
        <w:rFonts w:ascii="Arial" w:hAnsi="Arial" w:cs="Arial"/>
        <w:b w:val="false"/>
        <w:color w:val="0C1628"/>
      </w:rPr>
    </w:lvl>
  </w:abstractNum>
  <w:abstractNum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abstractNumId="102">
    <w:multiLevelType w:val="hybridMultilevel"/>
    <w:lvl w:ilvl="0">
      <w:start w:val="1"/>
      <w:numFmt w:val="bullet"/>
      <w:lvlText w:val="–"/>
      <w:lvlJc w:val="left"/>
      <w:pPr>
        <w:ind w:left="284" w:hanging="284"/>
      </w:pPr>
      <w:rPr>
        <w:rFonts w:ascii="Arial" w:hAnsi="Arial" w:cs="Arial"/>
        <w:color w:val="3480BC"/>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numId="101">
    <w:abstractNumId w:val="101"/>
  </w:num>
  <w:num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pic="http://schemas.openxmlformats.org/drawingml/2006/picture" xmlns:sl="http://schemas.openxmlformats.org/schemaLibrary/2006/main" xmlns:xsi="http://www.w3.org/2001/XMLSchema-instance" w:numId="102">
    <w:abstractNumId w:val="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76"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val="0"/>
      <w:i w:val="0"/>
      <w:color w:val="0C16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line="276" w:lineRule="auto"/>
      <w:outlineLvl w:val="0"/>
    </w:pPr>
    <w:rPr>
      <w:rFonts w:asciiTheme="majorHAnsi" w:eastAsiaTheme="majorEastAsia" w:hAnsiTheme="majorHAnsi" w:cstheme="majorBidi"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bCs/>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color w:val="0D3C61"/>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val="14"/>
      <w:sz w:val="22"/>
      <w:szCs w:val="28"/>
    </w:rPr>
  </w:style>
  <w:style w:type="paragraph" w:styleId="Heading2">
    <w:name w:val="heading 2"/>
    <w:basedOn w:val="Normal"/>
    <w:next w:val="Normal"/>
    <w:link w:val="Heading2Char"/>
    <w:uiPriority w:val="9"/>
    <w:unhideWhenUsed/>
    <w:qFormat/>
    <w:rsid w:val="00FC693F"/>
    <w:pPr>
      <w:keepNext/>
      <w:keepLines/>
      <w:spacing w:before="120" w:after="40" w:line="276" w:lineRule="auto"/>
      <w:outlineLvl w:val="1"/>
    </w:pPr>
    <w:rPr>
      <w:rFonts w:asciiTheme="majorHAnsi" w:eastAsiaTheme="majorEastAsia" w:hAnsiTheme="majorHAnsi" w:cstheme="majorBidi"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bCs/>
      <w:i w:val="0"/>
      <w:color w:val="1D3245"/>
      <w:sz w:val="1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40" w:line="240" w:lineRule="auto" w:before="0"/>
      <w:contextualSpacing/>
    </w:pPr>
    <w:rPr>
      <w:rFonts w:asciiTheme="majorHAnsi" w:eastAsiaTheme="majorEastAsia" w:hAnsiTheme="majorHAnsi" w:cstheme="majorBidi"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i w:val="0"/>
      <w:color w:val="1D3245"/>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sttBody">
    <w:name w:val="Mastt Body"/>
    <w:pPr>
      <w:spacing w:before="0" w:after="100" w:line="293"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val="0"/>
      <w:i w:val="0"/>
      <w:color w:val="0C1628"/>
      <w:sz w:val="18"/>
    </w:rPr>
  </w:style>
  <w:style w:type="paragraph" w:customStyle="1" w:styleId="MasttClause">
    <w:name w:val="Mastt Clause"/>
    <w:pPr>
      <w:spacing w:before="0" w:after="80" w:line="293"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val="0"/>
      <w:i w:val="0"/>
      <w:color w:val="0C1628"/>
      <w:sz w:val="18"/>
    </w:rPr>
  </w:style>
  <w:style w:type="paragraph" w:customStyle="1" w:styleId="MasttTableHeader">
    <w:name w:val="Mastt Table Header"/>
    <w:pPr>
      <w:spacing w:before="0" w:after="0" w:line="240"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color w:val="FFFFFF"/>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val="6"/>
      <w:sz w:val="17"/>
    </w:rPr>
  </w:style>
  <w:style w:type="paragraph" w:customStyle="1" w:styleId="MasttTableText">
    <w:name w:val="Mastt Table Text"/>
    <w:pPr>
      <w:spacing w:before="0" w:after="0" w:line="264"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val="0"/>
      <w:i w:val="0"/>
      <w:color w:val="0C1628"/>
      <w:sz w:val="17"/>
    </w:rPr>
  </w:style>
  <w:style w:type="paragraph" w:customStyle="1" w:styleId="MasttMicro">
    <w:name w:val="Mastt Micro"/>
    <w:pPr>
      <w:spacing w:before="0" w:after="0" w:line="240"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i w:val="0"/>
      <w:cap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color w:val="8E98A2"/>
      <w:spacing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val="10"/>
      <w:sz w:val="15"/>
    </w:rPr>
  </w:style>
  <w:style w:type="paragraph" w:customStyle="1" w:styleId="MasttField">
    <w:name w:val="Mastt Field"/>
    <w:pPr>
      <w:spacing w:before="0" w:after="0" w:line="264"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val="0"/>
      <w:i/>
      <w:color w:val="8E98A2"/>
      <w:sz w:val="18"/>
    </w:rPr>
  </w:style>
  <w:style w:type="paragraph" w:customStyle="1" w:styleId="MasttSignature">
    <w:name w:val="Mastt Signature"/>
    <w:pPr>
      <w:spacing w:before="0" w:after="0" w:line="240"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val="0"/>
      <w:i w:val="0"/>
      <w:color w:val="0C1628"/>
      <w:sz w:val="16"/>
    </w:rPr>
  </w:style>
  <w:style w:type="paragraph" w:customStyle="1" w:styleId="MasttFooter">
    <w:name w:val="Mastt Footer"/>
    <w:pPr>
      <w:spacing w:before="0" w:after="0" w:line="240"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val="0"/>
      <w:i w:val="0"/>
      <w:color w:val="8E98A2"/>
      <w:sz w:val="15"/>
    </w:rPr>
  </w:style>
  <w:style w:type="paragraph" w:customStyle="1" w:styleId="MasttNote">
    <w:name w:val="Mastt Note"/>
    <w:pPr>
      <w:spacing w:before="0" w:after="60" w:line="276" w:lineRule="auto"/>
    </w:pPr>
    <w:rPr>
      <w:rFonts w:ascii="Arial" w:hAnsi="Arial"/>
      <w:rFonts xmlns:a="http://schemas.openxmlformats.org/drawingml/2006/main" xmlns:c="http://schemas.openxmlformats.org/drawingml/2006/chart" xmlns:cp="http://schemas.openxmlformats.org/package/2006/metadata/core-properties" xmlns:dc="http://purl.org/dc/elements/1.1/" xmlns:dcmitype="http://purl.org/dc/dcmitype/" xmlns:dcterms="http://purl.org/dc/terms/" xmlns:dgm="http://schemas.openxmlformats.org/drawingml/2006/diagram" xmlns:m="http://schemas.openxmlformats.org/officeDocument/2006/math" xmlns:pic="http://schemas.openxmlformats.org/drawingml/2006/picture" xmlns:sl="http://schemas.openxmlformats.org/schemaLibrary/2006/main" xmlns:wp="http://schemas.openxmlformats.org/drawingml/2006/wordprocessingDrawing" xmlns:xsi="http://www.w3.org/2001/XMLSchema-instance" w:ascii="Arial" w:hAnsi="Arial" w:cs="Arial" w:eastAsia="Arial"/>
      <w:b w:val="0"/>
      <w:i/>
      <w:color w:val="8E98A2"/>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www.mastt.com/" TargetMode="External"/><Relationship Id="rId11" Type="http://schemas.openxmlformats.org/officeDocument/2006/relationships/footer" Target="footer1.xml"/><Relationship Id="rId1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Variation Order Template (Australia)</dc:title>
  <dc:subject/>
  <dc:creator>Mastt</dc:creator>
  <cp:keywords/>
  <dc:description>Mastt-branded Variation Order template aligned to AS 4000-1997 clause 36. Verify clause references against the executed contract. Not legal advice.</dc:description>
  <cp:lastModifiedBy/>
  <cp:revision>1</cp:revision>
  <dcterms:created xsi:type="dcterms:W3CDTF">2013-12-23T23:15:00Z</dcterms:created>
  <dcterms:modified xsi:type="dcterms:W3CDTF">2013-12-23T23:15:00Z</dcterms:modified>
  <cp:category>Contract administration template</cp:category>
</cp:coreProperties>
</file>