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tcBorders>
              <w:top w:val="none" w:color="auto" w:sz="0"/>
              <w:left w:val="none" w:color="auto" w:sz="0"/>
              <w:bottom w:val="none" w:color="auto" w:sz="0"/>
              <w:right w:val="none" w:color="auto" w:sz="0"/>
            </w:tcBorders>
            <w:shd w:fill="1D3245" w:color="auto" w:val="clear"/>
            <w:tcMar>
              <w:top w:type="dxa" w:w="34"/>
              <w:left w:type="dxa" w:w="95"/>
              <w:bottom w:type="dxa" w:w="34"/>
              <w:right w:type="dxa" w:w="95"/>
            </w:tcMar>
          </w:tcPr>
          <w:p>
            <w:pPr>
              <w:keepNext w:val="false"/>
              <w:spacing w:after="0" w:before="0" w:line="330"/>
              <w:jc w:val="left"/>
            </w:pPr>
            <w:r>
              <w:rPr>
                <w:rFonts w:ascii="Inter" w:cs="Inter" w:eastAsia="Inter" w:hAnsi="Inter"/>
                <w:b/>
                <w:bCs/>
                <w:i w:val="false"/>
                <w:iCs w:val="false"/>
                <w:caps w:val="false"/>
                <w:color w:val="FFFFFF"/>
                <w:sz w:val="30"/>
                <w:szCs w:val="30"/>
              </w:rPr>
              <w:t xml:space="preserve">REQUEST FOR INFORMATION</w:t>
            </w:r>
          </w:p>
        </w:tc>
      </w:tr>
      <w:tr>
        <w:trPr>
          <w:cantSplit/>
        </w:trPr>
        <w:tc>
          <w:tcPr>
            <w:tcW w:type="dxa" w:w="9706"/>
            <w:tcBorders>
              <w:top w:val="none" w:color="auto" w:sz="0"/>
              <w:left w:val="none" w:color="auto" w:sz="0"/>
              <w:bottom w:val="none" w:color="auto" w:sz="0"/>
              <w:right w:val="none" w:color="auto" w:sz="0"/>
            </w:tcBorders>
            <w:shd w:fill="1D3245" w:color="auto" w:val="clear"/>
            <w:tcMar>
              <w:top w:type="dxa" w:w="34"/>
              <w:left w:type="dxa" w:w="95"/>
              <w:bottom w:type="dxa" w:w="34"/>
              <w:right w:type="dxa" w:w="95"/>
            </w:tcMar>
          </w:tcPr>
          <w:p>
            <w:pPr>
              <w:keepNext w:val="false"/>
              <w:spacing w:after="0" w:before="0" w:line="230"/>
              <w:jc w:val="left"/>
            </w:pPr>
            <w:r>
              <w:rPr>
                <w:rFonts w:ascii="Inter" w:cs="Inter" w:eastAsia="Inter" w:hAnsi="Inter"/>
                <w:b w:val="false"/>
                <w:bCs w:val="false"/>
                <w:i w:val="false"/>
                <w:iCs w:val="false"/>
                <w:caps w:val="false"/>
                <w:color w:val="9FB3C8"/>
                <w:sz w:val="19"/>
                <w:szCs w:val="19"/>
              </w:rPr>
              <w:t xml:space="preserve">One request. One question. One sheet.</w:t>
            </w:r>
          </w:p>
        </w:tc>
      </w:tr>
      <w:tr>
        <w:trPr>
          <w:cantSplit/>
        </w:trPr>
        <w:tc>
          <w:tcPr>
            <w:tcW w:type="dxa" w:w="9706"/>
            <w:tcBorders>
              <w:top w:val="none" w:color="auto" w:sz="0"/>
              <w:left w:val="none" w:color="auto" w:sz="0"/>
              <w:bottom w:val="none" w:color="auto" w:sz="0"/>
              <w:right w:val="none" w:color="auto" w:sz="0"/>
            </w:tcBorders>
            <w:shd w:fill="3480BC" w:color="auto" w:val="clear"/>
            <w:tcMar>
              <w:top w:type="dxa" w:w="34"/>
              <w:left w:type="dxa" w:w="95"/>
              <w:bottom w:type="dxa" w:w="34"/>
              <w:right w:type="dxa" w:w="95"/>
            </w:tcMar>
          </w:tcPr>
          <w:p>
            <w:pPr>
              <w:keepNext w:val="false"/>
              <w:spacing w:after="0" w:before="0" w:line="30"/>
              <w:jc w:val="left"/>
            </w:pPr>
            <w:r>
              <w:rPr>
                <w:rFonts w:ascii="Inter" w:cs="Inter" w:eastAsia="Inter" w:hAnsi="Inter"/>
                <w:b w:val="false"/>
                <w:bCs w:val="false"/>
                <w:i w:val="false"/>
                <w:iCs w:val="false"/>
                <w:caps w:val="false"/>
                <w:color w:val="1D3245"/>
                <w:sz w:val="2"/>
                <w:szCs w:val="2"/>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8"/>
          <w:szCs w:val="8"/>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179"/>
        <w:gridCol w:w="2674"/>
        <w:gridCol w:w="2179"/>
        <w:gridCol w:w="2674"/>
      </w:tblGrid>
      <w:tr>
        <w:trPr>
          <w:cantSplit/>
        </w:trPr>
        <w:tc>
          <w:tcPr>
            <w:tcW w:type="dxa" w:w="9706"/>
            <w:gridSpan w:val="4"/>
            <w:tcBorders>
              <w:top w:val="none" w:color="auto" w:sz="0"/>
              <w:left w:val="none" w:color="auto" w:sz="0"/>
              <w:bottom w:val="none" w:color="auto" w:sz="0"/>
              <w:right w:val="none" w:color="auto" w:sz="0"/>
            </w:tcBorders>
            <w:shd w:fill="0D3C61"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2"/>
                <w:szCs w:val="22"/>
              </w:rPr>
              <w:t xml:space="preserve">PART 1  ·  THE REQUEST</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Request number</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 raised</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Project</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 found</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Project number</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Priority</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P1 work stopped     ☐ P2 at risk     ☐ P3 needed soon     ☐ P4 routine</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Subject</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From</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To - the role</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Copies to</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Discipline or trade</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Location</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9706"/>
            <w:gridSpan w:val="4"/>
            <w:tcBorders>
              <w:top w:val="none" w:color="auto" w:sz="0"/>
              <w:left w:val="none" w:color="auto" w:sz="0"/>
              <w:bottom w:val="none" w:color="auto" w:sz="0"/>
              <w:right w:val="none" w:color="auto" w:sz="0"/>
            </w:tcBorders>
            <w:shd w:fill="3480BC"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0"/>
                <w:szCs w:val="20"/>
              </w:rPr>
              <w:t xml:space="preserve">WHICH DOCUMENT NEEDS CLARIFYING</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Drawing and revision</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Specification</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9706"/>
            <w:gridSpan w:val="4"/>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DOCUMENTS YOU CHECKED BEFORE ASKING - AND ANYTHING ELSE THAT CARRIES THE REQUIREMENT</w:t>
            </w:r>
          </w:p>
        </w:tc>
      </w:tr>
      <w:tr>
        <w:trPr>
          <w:cantSplit/>
        </w:trPr>
        <w:tc>
          <w:tcPr>
            <w:tcW w:type="dxa" w:w="9706"/>
            <w:gridSpan w:val="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tc>
      </w:tr>
      <w:tr>
        <w:trPr>
          <w:cantSplit/>
        </w:trPr>
        <w:tc>
          <w:tcPr>
            <w:tcW w:type="dxa" w:w="9706"/>
            <w:gridSpan w:val="4"/>
            <w:tcBorders>
              <w:top w:val="none" w:color="auto" w:sz="0"/>
              <w:left w:val="none" w:color="auto" w:sz="0"/>
              <w:bottom w:val="none" w:color="auto" w:sz="0"/>
              <w:right w:val="none" w:color="auto" w:sz="0"/>
            </w:tcBorders>
            <w:shd w:fill="3480BC"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0"/>
                <w:szCs w:val="20"/>
              </w:rPr>
              <w:t xml:space="preserve">THE QUESTION</w:t>
            </w:r>
          </w:p>
        </w:tc>
      </w:tr>
      <w:tr>
        <w:trPr>
          <w:cantSplit/>
        </w:trPr>
        <w:tc>
          <w:tcPr>
            <w:tcW w:type="dxa" w:w="9706"/>
            <w:gridSpan w:val="4"/>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WHAT CLARIFICATION YOU WANT - ONE QUESTION PER REQUEST</w:t>
            </w:r>
          </w:p>
        </w:tc>
      </w:tr>
      <w:tr>
        <w:trPr>
          <w:cantSplit/>
        </w:trPr>
        <w:tc>
          <w:tcPr>
            <w:tcW w:type="dxa" w:w="9706"/>
            <w:gridSpan w:val="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tc>
      </w:tr>
      <w:tr>
        <w:trPr>
          <w:cantSplit/>
        </w:trPr>
        <w:tc>
          <w:tcPr>
            <w:tcW w:type="dxa" w:w="9706"/>
            <w:gridSpan w:val="4"/>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WHAT YOU PROPOSE, AND WHAT IT DOES TO COST OR TIME</w:t>
            </w:r>
          </w:p>
        </w:tc>
      </w:tr>
      <w:tr>
        <w:trPr>
          <w:cantSplit/>
        </w:trPr>
        <w:tc>
          <w:tcPr>
            <w:tcW w:type="dxa" w:w="9706"/>
            <w:gridSpan w:val="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tc>
      </w:tr>
      <w:tr>
        <w:trPr>
          <w:cantSplit/>
        </w:trPr>
        <w:tc>
          <w:tcPr>
            <w:tcW w:type="dxa" w:w="9706"/>
            <w:gridSpan w:val="4"/>
            <w:tcBorders>
              <w:top w:val="none" w:color="auto" w:sz="0"/>
              <w:left w:val="none" w:color="auto" w:sz="0"/>
              <w:bottom w:val="none" w:color="auto" w:sz="0"/>
              <w:right w:val="none" w:color="auto" w:sz="0"/>
            </w:tcBorders>
            <w:shd w:fill="3480BC"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0"/>
                <w:szCs w:val="20"/>
              </w:rPr>
              <w:t xml:space="preserve">WHEN THE WORK NEEDS THE ANSWER</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 the work needs it</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Float (days)</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Programme activity</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Period allowed</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Reply due by</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Attachments</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How many</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Issued by</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2"/>
          <w:szCs w:val="12"/>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969"/>
        <w:gridCol w:w="2332"/>
        <w:gridCol w:w="240"/>
        <w:gridCol w:w="2332"/>
        <w:gridCol w:w="1833"/>
      </w:tblGrid>
      <w:tr>
        <w:trPr>
          <w:cantSplit/>
        </w:trPr>
        <w:tc>
          <w:tcPr>
            <w:tcW w:type="dxa" w:w="2969"/>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Signed for the contractor</w:t>
            </w:r>
          </w:p>
        </w:tc>
        <w:tc>
          <w:tcPr>
            <w:tcW w:type="dxa" w:w="2332"/>
            <w:tcBorders>
              <w:top w:val="none" w:color="auto" w:sz="0"/>
              <w:left w:val="none" w:color="auto" w:sz="0"/>
              <w:bottom w:val="single" w:color="BDBDBD" w:sz="6"/>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40"/>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332"/>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Date issued</w:t>
            </w:r>
          </w:p>
        </w:tc>
        <w:tc>
          <w:tcPr>
            <w:tcW w:type="dxa" w:w="1833"/>
            <w:tcBorders>
              <w:top w:val="none" w:color="auto" w:sz="0"/>
              <w:left w:val="none" w:color="auto" w:sz="0"/>
              <w:bottom w:val="single" w:color="BDBDBD" w:sz="6"/>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r>
    </w:tbl>
    <w:p>
      <w:pPr>
        <w:keepNext w:val="false"/>
        <w:pageBreakBefore/>
        <w:spacing w:after="0" w:before="0" w:line="250"/>
        <w:jc w:val="left"/>
      </w:pPr>
      <w:r>
        <w:rPr>
          <w:rFonts w:ascii="Inter" w:cs="Inter" w:eastAsia="Inter" w:hAnsi="Inter"/>
          <w:b w:val="false"/>
          <w:bCs w:val="false"/>
          <w:i w:val="false"/>
          <w:iCs w:val="false"/>
          <w:caps w:val="false"/>
          <w:color w:val="1D3245"/>
          <w:sz w:val="4"/>
          <w:szCs w:val="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179"/>
        <w:gridCol w:w="2674"/>
        <w:gridCol w:w="2179"/>
        <w:gridCol w:w="2674"/>
      </w:tblGrid>
      <w:tr>
        <w:trPr>
          <w:cantSplit/>
        </w:trPr>
        <w:tc>
          <w:tcPr>
            <w:tcW w:type="dxa" w:w="9706"/>
            <w:gridSpan w:val="4"/>
            <w:tcBorders>
              <w:top w:val="none" w:color="auto" w:sz="0"/>
              <w:left w:val="none" w:color="auto" w:sz="0"/>
              <w:bottom w:val="none" w:color="auto" w:sz="0"/>
              <w:right w:val="none" w:color="auto" w:sz="0"/>
            </w:tcBorders>
            <w:shd w:fill="0D3C61"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2"/>
                <w:szCs w:val="22"/>
              </w:rPr>
              <w:t xml:space="preserve">PART 2  ·  THE REPLY</w:t>
            </w:r>
          </w:p>
        </w:tc>
      </w:tr>
      <w:tr>
        <w:trPr>
          <w:cantSplit/>
        </w:trPr>
        <w:tc>
          <w:tcPr>
            <w:tcW w:type="dxa" w:w="9706"/>
            <w:gridSpan w:val="4"/>
            <w:tcBorders>
              <w:top w:val="single" w:color="EC6917" w:sz="4"/>
              <w:left w:val="single" w:color="EC6917" w:sz="4"/>
              <w:bottom w:val="single" w:color="EC6917" w:sz="4"/>
              <w:right w:val="single" w:color="EC6917" w:sz="4"/>
            </w:tcBorders>
            <w:shd w:fill="FDEBE0" w:color="auto" w:val="clear"/>
            <w:tcMar>
              <w:top w:type="dxa" w:w="34"/>
              <w:left w:type="dxa" w:w="95"/>
              <w:bottom w:type="dxa" w:w="34"/>
              <w:right w:type="dxa" w:w="95"/>
            </w:tcMar>
          </w:tcPr>
          <w:p>
            <w:pPr>
              <w:keepNext w:val="false"/>
              <w:spacing w:after="0" w:before="0" w:line="240"/>
              <w:jc w:val="left"/>
            </w:pPr>
            <w:r>
              <w:rPr>
                <w:rFonts w:ascii="Inter" w:cs="Inter" w:eastAsia="Inter" w:hAnsi="Inter"/>
                <w:b/>
                <w:bCs/>
                <w:i w:val="false"/>
                <w:iCs w:val="false"/>
                <w:caps w:val="false"/>
                <w:color w:val="EC6917"/>
                <w:sz w:val="19"/>
                <w:szCs w:val="19"/>
              </w:rPr>
              <w:t xml:space="preserve">This reply is not an authorisation to proceed with work involving additional cost, time or both. Where the reply changes what the contract documents require, the change has to be instructed under the contract - as a minor change, a direction, a variation or a change order - before the work is built.</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Answered by</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Their role</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 of the reply</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 reply received</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9706"/>
            <w:gridSpan w:val="4"/>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THE REPLY</w:t>
            </w:r>
          </w:p>
        </w:tc>
      </w:tr>
      <w:tr>
        <w:trPr>
          <w:cantSplit/>
        </w:trPr>
        <w:tc>
          <w:tcPr>
            <w:tcW w:type="dxa" w:w="9706"/>
            <w:gridSpan w:val="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Did the reply change the work?</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No - clarification only     ☐ Yes - an instruction has been issued</w:t>
            </w:r>
          </w:p>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Yes - an instruction is still required     ☐ Returned without action</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What instructed it</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Who instructed it</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Instruction reference</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9706"/>
            <w:gridSpan w:val="4"/>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30"/>
              <w:jc w:val="left"/>
            </w:pPr>
            <w:r>
              <w:rPr>
                <w:rFonts w:ascii="Inter" w:cs="Inter" w:eastAsia="Inter" w:hAnsi="Inter"/>
                <w:b w:val="false"/>
                <w:bCs w:val="false"/>
                <w:i/>
                <w:iCs/>
                <w:caps w:val="false"/>
                <w:color w:val="8E98A2"/>
                <w:sz w:val="17"/>
                <w:szCs w:val="17"/>
              </w:rPr>
              <w:t xml:space="preserve">Answering and instructing are not the same power, and they are not always the same role: under some forms a change touching cost or time needs the owner as well as the designer. Record who instructed it.</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Already in the documents?</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No     ☐ Partly     ☐ Yes - it was in the issued set</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If returned, on what ground</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9706"/>
            <w:gridSpan w:val="4"/>
            <w:tcBorders>
              <w:top w:val="none" w:color="auto" w:sz="0"/>
              <w:left w:val="none" w:color="auto" w:sz="0"/>
              <w:bottom w:val="none" w:color="auto" w:sz="0"/>
              <w:right w:val="none" w:color="auto" w:sz="0"/>
            </w:tcBorders>
            <w:shd w:fill="0D3C61"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2"/>
                <w:szCs w:val="22"/>
              </w:rPr>
              <w:t xml:space="preserve">PART 3  ·  WHAT IT COST AND WHAT HAS TO BE SERVED</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Cost effect claimed</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Time claimed (days)</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Disruption claimed</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Claim window closes</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Contractual notice</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Not required     ☐ Required - not yet served     ☐ Served</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Notice reference and date served</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9706"/>
            <w:gridSpan w:val="4"/>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30"/>
              <w:jc w:val="left"/>
            </w:pPr>
            <w:r>
              <w:rPr>
                <w:rFonts w:ascii="Inter" w:cs="Inter" w:eastAsia="Inter" w:hAnsi="Inter"/>
                <w:b w:val="false"/>
                <w:bCs w:val="false"/>
                <w:i/>
                <w:iCs/>
                <w:caps w:val="false"/>
                <w:color w:val="8E98A2"/>
                <w:sz w:val="17"/>
                <w:szCs w:val="17"/>
              </w:rPr>
              <w:t xml:space="preserve">The period for claiming usually runs from the event, or from when you became aware of it - not from the reply. Read yours. A line on this form is not a notice.</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Closed out by</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 closed out</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2"/>
          <w:szCs w:val="12"/>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650"/>
        <w:gridCol w:w="2083"/>
        <w:gridCol w:w="240"/>
        <w:gridCol w:w="2650"/>
        <w:gridCol w:w="2083"/>
      </w:tblGrid>
      <w:tr>
        <w:trPr>
          <w:cantSplit/>
        </w:trPr>
        <w:tc>
          <w:tcPr>
            <w:tcW w:type="dxa" w:w="2650"/>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Contractor</w:t>
            </w:r>
          </w:p>
        </w:tc>
        <w:tc>
          <w:tcPr>
            <w:tcW w:type="dxa" w:w="2083"/>
            <w:tcBorders>
              <w:top w:val="none" w:color="auto" w:sz="0"/>
              <w:left w:val="none" w:color="auto" w:sz="0"/>
              <w:bottom w:val="single" w:color="BDBDBD" w:sz="6"/>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40"/>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650"/>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Contract administrator</w:t>
            </w:r>
          </w:p>
        </w:tc>
        <w:tc>
          <w:tcPr>
            <w:tcW w:type="dxa" w:w="2083"/>
            <w:tcBorders>
              <w:top w:val="none" w:color="auto" w:sz="0"/>
              <w:left w:val="none" w:color="auto" w:sz="0"/>
              <w:bottom w:val="single" w:color="BDBDBD" w:sz="6"/>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r>
    </w:tbl>
    <w:p>
      <w:pPr>
        <w:keepNext w:val="false"/>
        <w:pageBreakBefore/>
        <w:spacing w:after="0" w:before="0" w:line="250"/>
        <w:jc w:val="left"/>
      </w:pPr>
      <w:r>
        <w:rPr>
          <w:rFonts w:ascii="Inter" w:cs="Inter" w:eastAsia="Inter" w:hAnsi="Inter"/>
          <w:b w:val="false"/>
          <w:bCs w:val="false"/>
          <w:i w:val="false"/>
          <w:iCs w:val="false"/>
          <w:caps w:val="false"/>
          <w:color w:val="1D3245"/>
          <w:sz w:val="4"/>
          <w:szCs w:val="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tcBorders>
              <w:top w:val="none" w:color="auto" w:sz="0"/>
              <w:left w:val="none" w:color="auto" w:sz="0"/>
              <w:bottom w:val="none" w:color="auto" w:sz="0"/>
              <w:right w:val="none" w:color="auto" w:sz="0"/>
            </w:tcBorders>
            <w:shd w:fill="1D3245" w:color="auto" w:val="clear"/>
            <w:tcMar>
              <w:top w:type="dxa" w:w="34"/>
              <w:left w:type="dxa" w:w="95"/>
              <w:bottom w:type="dxa" w:w="34"/>
              <w:right w:type="dxa" w:w="95"/>
            </w:tcMar>
          </w:tcPr>
          <w:p>
            <w:pPr>
              <w:keepNext w:val="false"/>
              <w:spacing w:after="0" w:before="0" w:line="330"/>
              <w:jc w:val="left"/>
            </w:pPr>
            <w:r>
              <w:rPr>
                <w:rFonts w:ascii="Inter" w:cs="Inter" w:eastAsia="Inter" w:hAnsi="Inter"/>
                <w:b/>
                <w:bCs/>
                <w:i w:val="false"/>
                <w:iCs w:val="false"/>
                <w:caps w:val="false"/>
                <w:color w:val="FFFFFF"/>
                <w:sz w:val="30"/>
                <w:szCs w:val="30"/>
              </w:rPr>
              <w:t xml:space="preserve">REQUEST FOR INFORMATION</w:t>
            </w:r>
          </w:p>
        </w:tc>
      </w:tr>
      <w:tr>
        <w:trPr>
          <w:cantSplit/>
        </w:trPr>
        <w:tc>
          <w:tcPr>
            <w:tcW w:type="dxa" w:w="9706"/>
            <w:tcBorders>
              <w:top w:val="none" w:color="auto" w:sz="0"/>
              <w:left w:val="none" w:color="auto" w:sz="0"/>
              <w:bottom w:val="none" w:color="auto" w:sz="0"/>
              <w:right w:val="none" w:color="auto" w:sz="0"/>
            </w:tcBorders>
            <w:shd w:fill="1D3245" w:color="auto" w:val="clear"/>
            <w:tcMar>
              <w:top w:type="dxa" w:w="34"/>
              <w:left w:type="dxa" w:w="95"/>
              <w:bottom w:type="dxa" w:w="34"/>
              <w:right w:type="dxa" w:w="95"/>
            </w:tcMar>
          </w:tcPr>
          <w:p>
            <w:pPr>
              <w:keepNext w:val="false"/>
              <w:spacing w:after="0" w:before="0" w:line="230"/>
              <w:jc w:val="left"/>
            </w:pPr>
            <w:r>
              <w:rPr>
                <w:rFonts w:ascii="Inter" w:cs="Inter" w:eastAsia="Inter" w:hAnsi="Inter"/>
                <w:b w:val="false"/>
                <w:bCs w:val="false"/>
                <w:i w:val="false"/>
                <w:iCs w:val="false"/>
                <w:caps w:val="false"/>
                <w:color w:val="9FB3C8"/>
                <w:sz w:val="19"/>
                <w:szCs w:val="19"/>
              </w:rPr>
              <w:t xml:space="preserve">WORKED EXAMPLE - the same form, filled in end to end</w:t>
            </w:r>
          </w:p>
        </w:tc>
      </w:tr>
      <w:tr>
        <w:trPr>
          <w:cantSplit/>
        </w:trPr>
        <w:tc>
          <w:tcPr>
            <w:tcW w:type="dxa" w:w="9706"/>
            <w:tcBorders>
              <w:top w:val="none" w:color="auto" w:sz="0"/>
              <w:left w:val="none" w:color="auto" w:sz="0"/>
              <w:bottom w:val="none" w:color="auto" w:sz="0"/>
              <w:right w:val="none" w:color="auto" w:sz="0"/>
            </w:tcBorders>
            <w:shd w:fill="3480BC" w:color="auto" w:val="clear"/>
            <w:tcMar>
              <w:top w:type="dxa" w:w="34"/>
              <w:left w:type="dxa" w:w="95"/>
              <w:bottom w:type="dxa" w:w="34"/>
              <w:right w:type="dxa" w:w="95"/>
            </w:tcMar>
          </w:tcPr>
          <w:p>
            <w:pPr>
              <w:keepNext w:val="false"/>
              <w:spacing w:after="0" w:before="0" w:line="30"/>
              <w:jc w:val="left"/>
            </w:pPr>
            <w:r>
              <w:rPr>
                <w:rFonts w:ascii="Inter" w:cs="Inter" w:eastAsia="Inter" w:hAnsi="Inter"/>
                <w:b w:val="false"/>
                <w:bCs w:val="false"/>
                <w:i w:val="false"/>
                <w:iCs w:val="false"/>
                <w:caps w:val="false"/>
                <w:color w:val="1D3245"/>
                <w:sz w:val="2"/>
                <w:szCs w:val="2"/>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8"/>
          <w:szCs w:val="8"/>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179"/>
        <w:gridCol w:w="2674"/>
        <w:gridCol w:w="2179"/>
        <w:gridCol w:w="2674"/>
      </w:tblGrid>
      <w:tr>
        <w:trPr>
          <w:cantSplit/>
        </w:trPr>
        <w:tc>
          <w:tcPr>
            <w:tcW w:type="dxa" w:w="9706"/>
            <w:gridSpan w:val="4"/>
            <w:tcBorders>
              <w:top w:val="none" w:color="auto" w:sz="0"/>
              <w:left w:val="none" w:color="auto" w:sz="0"/>
              <w:bottom w:val="none" w:color="auto" w:sz="0"/>
              <w:right w:val="none" w:color="auto" w:sz="0"/>
            </w:tcBorders>
            <w:shd w:fill="0D3C61"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2"/>
                <w:szCs w:val="22"/>
              </w:rPr>
              <w:t xml:space="preserve">PART 1  ·  THE REQUEST</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Request number</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RFI-042</w:t>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 raised</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5 Aug 2026</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Project</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Rowanbank Hospital</w:t>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 found</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28 Jul 2026</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Project number</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RB-2214</w:t>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Priority</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P1 work stopped     ☒ P2 at risk     ☐ P3 needed soon     ☐ P4 routine</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Subject</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Sanitary stack clashes with the PT band beam at grid F4</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From</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D. Okonjo, Site Engineer, Merrivale Construction</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To - the role</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Contract administrator</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Copies to</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L. Aturu (PM), structural and hydraulic consultants, Level 2 foreman</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Discipline or trade</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Hydraulic / structural</w:t>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Location</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Level 2, grid F4, west riser</w:t>
            </w:r>
          </w:p>
        </w:tc>
      </w:tr>
      <w:tr>
        <w:trPr>
          <w:cantSplit/>
        </w:trPr>
        <w:tc>
          <w:tcPr>
            <w:tcW w:type="dxa" w:w="9706"/>
            <w:gridSpan w:val="4"/>
            <w:tcBorders>
              <w:top w:val="none" w:color="auto" w:sz="0"/>
              <w:left w:val="none" w:color="auto" w:sz="0"/>
              <w:bottom w:val="none" w:color="auto" w:sz="0"/>
              <w:right w:val="none" w:color="auto" w:sz="0"/>
            </w:tcBorders>
            <w:shd w:fill="3480BC"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0"/>
                <w:szCs w:val="20"/>
              </w:rPr>
              <w:t xml:space="preserve">WHICH DOCUMENT NEEDS CLARIFYING</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Drawing and revision</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S-2104 Rev C, Level 2 slab penetration plan</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Specification</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Concrete reinforcing, post-tensioning - the clause on penetrations</w:t>
            </w:r>
          </w:p>
        </w:tc>
      </w:tr>
      <w:tr>
        <w:trPr>
          <w:cantSplit/>
        </w:trPr>
        <w:tc>
          <w:tcPr>
            <w:tcW w:type="dxa" w:w="9706"/>
            <w:gridSpan w:val="4"/>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DOCUMENTS YOU CHECKED BEFORE ASKING - AND ANYTHING ELSE THAT CARRIES THE REQUIREMENT</w:t>
            </w:r>
          </w:p>
        </w:tc>
      </w:tr>
      <w:tr>
        <w:trPr>
          <w:cantSplit/>
        </w:trPr>
        <w:tc>
          <w:tcPr>
            <w:tcW w:type="dxa" w:w="9706"/>
            <w:gridSpan w:val="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S-2104 Rev C, H-3202 Rev B, the structural specification, and the clash report issued with the June coordination model.</w:t>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tc>
      </w:tr>
      <w:tr>
        <w:trPr>
          <w:cantSplit/>
        </w:trPr>
        <w:tc>
          <w:tcPr>
            <w:tcW w:type="dxa" w:w="9706"/>
            <w:gridSpan w:val="4"/>
            <w:tcBorders>
              <w:top w:val="none" w:color="auto" w:sz="0"/>
              <w:left w:val="none" w:color="auto" w:sz="0"/>
              <w:bottom w:val="none" w:color="auto" w:sz="0"/>
              <w:right w:val="none" w:color="auto" w:sz="0"/>
            </w:tcBorders>
            <w:shd w:fill="3480BC"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0"/>
                <w:szCs w:val="20"/>
              </w:rPr>
              <w:t xml:space="preserve">THE QUESTION</w:t>
            </w:r>
          </w:p>
        </w:tc>
      </w:tr>
      <w:tr>
        <w:trPr>
          <w:cantSplit/>
        </w:trPr>
        <w:tc>
          <w:tcPr>
            <w:tcW w:type="dxa" w:w="9706"/>
            <w:gridSpan w:val="4"/>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WHAT CLARIFICATION YOU WANT - ONE QUESTION PER REQUEST</w:t>
            </w:r>
          </w:p>
        </w:tc>
      </w:tr>
      <w:tr>
        <w:trPr>
          <w:cantSplit/>
        </w:trPr>
        <w:tc>
          <w:tcPr>
            <w:tcW w:type="dxa" w:w="9706"/>
            <w:gridSpan w:val="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H-3202 Rev B runs the 150 dia sanitary stack through the post-tensioned band beam at grid F4. S-2104 Rev C shows no penetration there and the specification does not permit coring a band beam. Which document governs, and which service or member is to move?</w:t>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tc>
      </w:tr>
      <w:tr>
        <w:trPr>
          <w:cantSplit/>
        </w:trPr>
        <w:tc>
          <w:tcPr>
            <w:tcW w:type="dxa" w:w="9706"/>
            <w:gridSpan w:val="4"/>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WHAT YOU PROPOSE, AND WHAT IT DOES TO COST OR TIME</w:t>
            </w:r>
          </w:p>
        </w:tc>
      </w:tr>
      <w:tr>
        <w:trPr>
          <w:cantSplit/>
        </w:trPr>
        <w:tc>
          <w:tcPr>
            <w:tcW w:type="dxa" w:w="9706"/>
            <w:gridSpan w:val="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Move the stack 600 mm east into the band-free zone of the slab, keeping the fixture set and the pipe grade as drawn.</w:t>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tc>
      </w:tr>
      <w:tr>
        <w:trPr>
          <w:cantSplit/>
        </w:trPr>
        <w:tc>
          <w:tcPr>
            <w:tcW w:type="dxa" w:w="9706"/>
            <w:gridSpan w:val="4"/>
            <w:tcBorders>
              <w:top w:val="none" w:color="auto" w:sz="0"/>
              <w:left w:val="none" w:color="auto" w:sz="0"/>
              <w:bottom w:val="none" w:color="auto" w:sz="0"/>
              <w:right w:val="none" w:color="auto" w:sz="0"/>
            </w:tcBorders>
            <w:shd w:fill="3480BC"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0"/>
                <w:szCs w:val="20"/>
              </w:rPr>
              <w:t xml:space="preserve">WHEN THE WORK NEEDS THE ANSWER</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 the work needs it</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11 Aug 2026</w:t>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Float (days)</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2</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Programme activity</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Level 2 deck - reinforcement fix and PT layout</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Period allowed</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5 working days</w:t>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Reply due by</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12 Aug 2026</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Attachments</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Marked-up S-2104 Rev C, photograph at grid F4, clash report extract</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How many</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3</w:t>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Issued by</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D. Okonjo, Site Engineer</w:t>
            </w:r>
          </w:p>
        </w:tc>
      </w:tr>
    </w:tbl>
    <w:p>
      <w:pPr>
        <w:keepNext w:val="false"/>
        <w:spacing w:after="0" w:before="0" w:line="250"/>
        <w:jc w:val="left"/>
      </w:pPr>
      <w:r>
        <w:rPr>
          <w:rFonts w:ascii="Inter" w:cs="Inter" w:eastAsia="Inter" w:hAnsi="Inter"/>
          <w:b w:val="false"/>
          <w:bCs w:val="false"/>
          <w:i w:val="false"/>
          <w:iCs w:val="false"/>
          <w:caps w:val="false"/>
          <w:color w:val="1D3245"/>
          <w:sz w:val="12"/>
          <w:szCs w:val="12"/>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969"/>
        <w:gridCol w:w="2332"/>
        <w:gridCol w:w="240"/>
        <w:gridCol w:w="2332"/>
        <w:gridCol w:w="1833"/>
      </w:tblGrid>
      <w:tr>
        <w:trPr>
          <w:cantSplit/>
        </w:trPr>
        <w:tc>
          <w:tcPr>
            <w:tcW w:type="dxa" w:w="2969"/>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Signed for the contractor</w:t>
            </w:r>
          </w:p>
        </w:tc>
        <w:tc>
          <w:tcPr>
            <w:tcW w:type="dxa" w:w="2332"/>
            <w:tcBorders>
              <w:top w:val="none" w:color="auto" w:sz="0"/>
              <w:left w:val="none" w:color="auto" w:sz="0"/>
              <w:bottom w:val="single" w:color="BDBDBD" w:sz="6"/>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40"/>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332"/>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Date issued</w:t>
            </w:r>
          </w:p>
        </w:tc>
        <w:tc>
          <w:tcPr>
            <w:tcW w:type="dxa" w:w="1833"/>
            <w:tcBorders>
              <w:top w:val="none" w:color="auto" w:sz="0"/>
              <w:left w:val="none" w:color="auto" w:sz="0"/>
              <w:bottom w:val="single" w:color="BDBDBD" w:sz="6"/>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r>
    </w:tbl>
    <w:p>
      <w:pPr>
        <w:keepNext w:val="false"/>
        <w:pageBreakBefore/>
        <w:spacing w:after="0" w:before="0" w:line="250"/>
        <w:jc w:val="left"/>
      </w:pPr>
      <w:r>
        <w:rPr>
          <w:rFonts w:ascii="Inter" w:cs="Inter" w:eastAsia="Inter" w:hAnsi="Inter"/>
          <w:b w:val="false"/>
          <w:bCs w:val="false"/>
          <w:i w:val="false"/>
          <w:iCs w:val="false"/>
          <w:caps w:val="false"/>
          <w:color w:val="1D3245"/>
          <w:sz w:val="4"/>
          <w:szCs w:val="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179"/>
        <w:gridCol w:w="2674"/>
        <w:gridCol w:w="2179"/>
        <w:gridCol w:w="2674"/>
      </w:tblGrid>
      <w:tr>
        <w:trPr>
          <w:cantSplit/>
        </w:trPr>
        <w:tc>
          <w:tcPr>
            <w:tcW w:type="dxa" w:w="9706"/>
            <w:gridSpan w:val="4"/>
            <w:tcBorders>
              <w:top w:val="none" w:color="auto" w:sz="0"/>
              <w:left w:val="none" w:color="auto" w:sz="0"/>
              <w:bottom w:val="none" w:color="auto" w:sz="0"/>
              <w:right w:val="none" w:color="auto" w:sz="0"/>
            </w:tcBorders>
            <w:shd w:fill="0D3C61"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2"/>
                <w:szCs w:val="22"/>
              </w:rPr>
              <w:t xml:space="preserve">PART 2  ·  THE REPLY</w:t>
            </w:r>
          </w:p>
        </w:tc>
      </w:tr>
      <w:tr>
        <w:trPr>
          <w:cantSplit/>
        </w:trPr>
        <w:tc>
          <w:tcPr>
            <w:tcW w:type="dxa" w:w="9706"/>
            <w:gridSpan w:val="4"/>
            <w:tcBorders>
              <w:top w:val="single" w:color="EC6917" w:sz="4"/>
              <w:left w:val="single" w:color="EC6917" w:sz="4"/>
              <w:bottom w:val="single" w:color="EC6917" w:sz="4"/>
              <w:right w:val="single" w:color="EC6917" w:sz="4"/>
            </w:tcBorders>
            <w:shd w:fill="FDEBE0" w:color="auto" w:val="clear"/>
            <w:tcMar>
              <w:top w:type="dxa" w:w="34"/>
              <w:left w:type="dxa" w:w="95"/>
              <w:bottom w:type="dxa" w:w="34"/>
              <w:right w:type="dxa" w:w="95"/>
            </w:tcMar>
          </w:tcPr>
          <w:p>
            <w:pPr>
              <w:keepNext w:val="false"/>
              <w:spacing w:after="0" w:before="0" w:line="240"/>
              <w:jc w:val="left"/>
            </w:pPr>
            <w:r>
              <w:rPr>
                <w:rFonts w:ascii="Inter" w:cs="Inter" w:eastAsia="Inter" w:hAnsi="Inter"/>
                <w:b/>
                <w:bCs/>
                <w:i w:val="false"/>
                <w:iCs w:val="false"/>
                <w:caps w:val="false"/>
                <w:color w:val="EC6917"/>
                <w:sz w:val="19"/>
                <w:szCs w:val="19"/>
              </w:rPr>
              <w:t xml:space="preserve">This reply is not an authorisation to proceed with work involving additional cost, time or both. Where the reply changes what the contract documents require, the change has to be instructed under the contract - as a minor change, a direction, a variation or a change order - before the work is built.</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Answered by</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R. Vance, Hydraulic Consultant</w:t>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Their role</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Sub-consultant</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 of the reply</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12 Aug 2026</w:t>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 reply received</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13 Aug 2026</w:t>
            </w:r>
          </w:p>
        </w:tc>
      </w:tr>
      <w:tr>
        <w:trPr>
          <w:cantSplit/>
        </w:trPr>
        <w:tc>
          <w:tcPr>
            <w:tcW w:type="dxa" w:w="9706"/>
            <w:gridSpan w:val="4"/>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THE REPLY</w:t>
            </w:r>
          </w:p>
        </w:tc>
      </w:tr>
      <w:tr>
        <w:trPr>
          <w:cantSplit/>
        </w:trPr>
        <w:tc>
          <w:tcPr>
            <w:tcW w:type="dxa" w:w="9706"/>
            <w:gridSpan w:val="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The stack is to move, not the beam. Relocate 600 mm east as proposed and set out to the revised hydraulic layout issued with this reply. The band beam is not to be penetrated at any point in its depth.</w:t>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p>
            <w:pPr>
              <w:keepNext w:val="false"/>
              <w:spacing w:after="0" w:before="0" w:line="216"/>
              <w:jc w:val="left"/>
            </w:pPr>
            <w:r>
              <w:rPr>
                <w:rFonts w:ascii="Inter" w:cs="Inter" w:eastAsia="Inter" w:hAnsi="Inter"/>
                <w:b w:val="false"/>
                <w:bCs w:val="false"/>
                <w:i w:val="false"/>
                <w:iCs w:val="false"/>
                <w:caps w:val="false"/>
                <w:color w:val="1D3245"/>
                <w:sz w:val="20"/>
                <w:szCs w:val="20"/>
              </w:rPr>
              <w:t xml:space="preserve"/>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Did the reply change the work?</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No - clarification only     ☒ Yes - an instruction has been issued</w:t>
            </w:r>
          </w:p>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Yes - an instruction is still required     ☐ Returned without action</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What instructed it</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Revised drawing issued with the reply</w:t>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Who instructed it</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Contract administrator</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Instruction reference</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CA instruction 018, revised layout H-3202 Rev C</w:t>
            </w:r>
          </w:p>
        </w:tc>
      </w:tr>
      <w:tr>
        <w:trPr>
          <w:cantSplit/>
        </w:trPr>
        <w:tc>
          <w:tcPr>
            <w:tcW w:type="dxa" w:w="9706"/>
            <w:gridSpan w:val="4"/>
            <w:tcBorders>
              <w:top w:val="single" w:color="EC6917" w:sz="4"/>
              <w:left w:val="single" w:color="EC6917" w:sz="4"/>
              <w:bottom w:val="single" w:color="EC6917" w:sz="4"/>
              <w:right w:val="single" w:color="EC6917" w:sz="4"/>
            </w:tcBorders>
            <w:shd w:fill="FDEBE0" w:color="auto" w:val="clear"/>
            <w:tcMar>
              <w:top w:type="dxa" w:w="34"/>
              <w:left w:type="dxa" w:w="95"/>
              <w:bottom w:type="dxa" w:w="34"/>
              <w:right w:type="dxa" w:w="95"/>
            </w:tcMar>
          </w:tcPr>
          <w:p>
            <w:pPr>
              <w:keepNext w:val="false"/>
              <w:spacing w:after="0" w:before="0" w:line="240"/>
              <w:jc w:val="left"/>
            </w:pPr>
            <w:r>
              <w:rPr>
                <w:rFonts w:ascii="Inter" w:cs="Inter" w:eastAsia="Inter" w:hAnsi="Inter"/>
                <w:b/>
                <w:bCs/>
                <w:i w:val="false"/>
                <w:iCs w:val="false"/>
                <w:caps w:val="false"/>
                <w:color w:val="EC6917"/>
                <w:sz w:val="19"/>
                <w:szCs w:val="19"/>
              </w:rPr>
              <w:t xml:space="preserve">CHECK - the reply came direct from a sub-consultant, who is not the role this contract empowers to change anything. The change was instructed separately by the contract administrator, which is what makes it safe to build. Without that instruction the work is being built to nothing.</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Already in the documents?</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No     ☐ Partly     ☐ Yes - it was in the issued set</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If returned, on what ground</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Not returned - answered</w:t>
            </w:r>
          </w:p>
        </w:tc>
      </w:tr>
      <w:tr>
        <w:trPr>
          <w:cantSplit/>
        </w:trPr>
        <w:tc>
          <w:tcPr>
            <w:tcW w:type="dxa" w:w="9706"/>
            <w:gridSpan w:val="4"/>
            <w:tcBorders>
              <w:top w:val="none" w:color="auto" w:sz="0"/>
              <w:left w:val="none" w:color="auto" w:sz="0"/>
              <w:bottom w:val="none" w:color="auto" w:sz="0"/>
              <w:right w:val="none" w:color="auto" w:sz="0"/>
            </w:tcBorders>
            <w:shd w:fill="0D3C61"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2"/>
                <w:szCs w:val="22"/>
              </w:rPr>
              <w:t xml:space="preserve">PART 3  ·  WHAT IT COST AND WHAT HAS TO BE SERVED</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Cost effect claimed</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$4,200</w:t>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Time claimed (days)</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1 day</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Disruption claimed</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No</w:t>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Claim window closes</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10 Sep 2026</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Contractual notice</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Not required     ☒ Required - not yet served     ☐ Served</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Notice reference and date served</w:t>
            </w:r>
          </w:p>
        </w:tc>
        <w:tc>
          <w:tcPr>
            <w:tcW w:type="dxa" w:w="7527"/>
            <w:gridSpan w:val="3"/>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r>
        <w:trPr>
          <w:cantSplit/>
        </w:trPr>
        <w:tc>
          <w:tcPr>
            <w:tcW w:type="dxa" w:w="9706"/>
            <w:gridSpan w:val="4"/>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30"/>
              <w:jc w:val="left"/>
            </w:pPr>
            <w:r>
              <w:rPr>
                <w:rFonts w:ascii="Inter" w:cs="Inter" w:eastAsia="Inter" w:hAnsi="Inter"/>
                <w:b w:val="false"/>
                <w:bCs w:val="false"/>
                <w:i/>
                <w:iCs/>
                <w:caps w:val="false"/>
                <w:color w:val="8E98A2"/>
                <w:sz w:val="17"/>
                <w:szCs w:val="17"/>
              </w:rPr>
              <w:t xml:space="preserve">The period for claiming usually runs from the event, or from when you became aware of it - not from the reply. Read yours. A line on this form is not a notice.</w:t>
            </w:r>
          </w:p>
        </w:tc>
      </w:tr>
      <w:tr>
        <w:trPr>
          <w:cantSplit/>
        </w:trPr>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Closed out by</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c>
          <w:tcPr>
            <w:tcW w:type="dxa" w:w="217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1D3245"/>
                <w:sz w:val="19"/>
                <w:szCs w:val="19"/>
              </w:rPr>
              <w:t xml:space="preserve">Date closed out</w:t>
            </w:r>
          </w:p>
        </w:tc>
        <w:tc>
          <w:tcPr>
            <w:tcW w:type="dxa" w:w="2674"/>
            <w:tcBorders>
              <w:top w:val="single" w:color="E0E0E0" w:sz="4"/>
              <w:left w:val="single" w:color="E0E0E0" w:sz="4"/>
              <w:bottom w:val="single" w:color="E0E0E0" w:sz="4"/>
              <w:right w:val="single" w:color="E0E0E0" w:sz="4"/>
            </w:tcBorders>
            <w:shd w:fill="E3F0FA" w:color="auto" w:val="clear"/>
            <w:tcMar>
              <w:top w:type="dxa" w:w="34"/>
              <w:left w:type="dxa" w:w="95"/>
              <w:bottom w:type="dxa" w:w="34"/>
              <w:right w:type="dxa" w:w="95"/>
            </w:tcMar>
          </w:tcPr>
          <w:p>
            <w:pPr>
              <w:keepNext w:val="false"/>
              <w:spacing w:after="0" w:before="0" w:line="216"/>
              <w:jc w:val="left"/>
            </w:pPr>
            <w:r>
              <w:rPr>
                <w:rFonts w:ascii="Inter" w:cs="Inter" w:eastAsia="Inter" w:hAnsi="Inter"/>
                <w:b w:val="false"/>
                <w:bCs w:val="false"/>
                <w:i w:val="false"/>
                <w:iCs w:val="false"/>
                <w:caps w:val="false"/>
                <w:color w:val="0D3C61"/>
                <w:sz w:val="20"/>
                <w:szCs w:val="20"/>
              </w:rPr>
              <w:t xml:space="preserve"/>
            </w:r>
          </w:p>
        </w:tc>
      </w:tr>
    </w:tbl>
    <w:p>
      <w:pPr>
        <w:keepNext w:val="false"/>
        <w:spacing w:after="0" w:before="0" w:line="250"/>
        <w:jc w:val="left"/>
      </w:pPr>
      <w:r>
        <w:rPr>
          <w:rFonts w:ascii="Inter" w:cs="Inter" w:eastAsia="Inter" w:hAnsi="Inter"/>
          <w:b w:val="false"/>
          <w:bCs w:val="false"/>
          <w:i w:val="false"/>
          <w:iCs w:val="false"/>
          <w:caps w:val="false"/>
          <w:color w:val="1D3245"/>
          <w:sz w:val="12"/>
          <w:szCs w:val="12"/>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2650"/>
        <w:gridCol w:w="2083"/>
        <w:gridCol w:w="240"/>
        <w:gridCol w:w="2650"/>
        <w:gridCol w:w="2083"/>
      </w:tblGrid>
      <w:tr>
        <w:trPr>
          <w:cantSplit/>
        </w:trPr>
        <w:tc>
          <w:tcPr>
            <w:tcW w:type="dxa" w:w="2650"/>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Contractor</w:t>
            </w:r>
          </w:p>
        </w:tc>
        <w:tc>
          <w:tcPr>
            <w:tcW w:type="dxa" w:w="2083"/>
            <w:tcBorders>
              <w:top w:val="none" w:color="auto" w:sz="0"/>
              <w:left w:val="none" w:color="auto" w:sz="0"/>
              <w:bottom w:val="single" w:color="BDBDBD" w:sz="6"/>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40"/>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c>
          <w:tcPr>
            <w:tcW w:type="dxa" w:w="2650"/>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8E98A2"/>
                <w:sz w:val="17"/>
                <w:szCs w:val="17"/>
              </w:rPr>
              <w:t xml:space="preserve">Contract administrator</w:t>
            </w:r>
          </w:p>
        </w:tc>
        <w:tc>
          <w:tcPr>
            <w:tcW w:type="dxa" w:w="2083"/>
            <w:tcBorders>
              <w:top w:val="none" w:color="auto" w:sz="0"/>
              <w:left w:val="none" w:color="auto" w:sz="0"/>
              <w:bottom w:val="single" w:color="BDBDBD" w:sz="6"/>
              <w:right w:val="none" w:color="auto" w:sz="0"/>
            </w:tcBorders>
            <w:tcMar>
              <w:top w:type="dxa" w:w="34"/>
              <w:left w:type="dxa" w:w="95"/>
              <w:bottom w:type="dxa" w:w="34"/>
              <w:right w:type="dxa" w:w="95"/>
            </w:tcMar>
          </w:tcPr>
          <w:p>
            <w:pPr>
              <w:keepNext w:val="false"/>
              <w:spacing w:after="0" w:before="0" w:line="250"/>
              <w:jc w:val="left"/>
            </w:pPr>
            <w:r>
              <w:rPr>
                <w:rFonts w:ascii="Inter" w:cs="Inter" w:eastAsia="Inter" w:hAnsi="Inter"/>
                <w:b w:val="false"/>
                <w:bCs w:val="false"/>
                <w:i w:val="false"/>
                <w:iCs w:val="false"/>
                <w:caps w:val="false"/>
                <w:color w:val="1D3245"/>
                <w:sz w:val="24"/>
                <w:szCs w:val="24"/>
              </w:rPr>
              <w:t xml:space="preserve"/>
            </w:r>
          </w:p>
        </w:tc>
      </w:tr>
    </w:tbl>
    <w:p>
      <w:pPr>
        <w:keepNext w:val="false"/>
        <w:pageBreakBefore/>
        <w:spacing w:after="0" w:before="0" w:line="250"/>
        <w:jc w:val="left"/>
      </w:pPr>
      <w:r>
        <w:rPr>
          <w:rFonts w:ascii="Inter" w:cs="Inter" w:eastAsia="Inter" w:hAnsi="Inter"/>
          <w:b w:val="false"/>
          <w:bCs w:val="false"/>
          <w:i w:val="false"/>
          <w:iCs w:val="false"/>
          <w:caps w:val="false"/>
          <w:color w:val="1D3245"/>
          <w:sz w:val="4"/>
          <w:szCs w:val="4"/>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gridSpan w:val="4"/>
            <w:tcBorders>
              <w:top w:val="none" w:color="auto" w:sz="0"/>
              <w:left w:val="none" w:color="auto" w:sz="0"/>
              <w:bottom w:val="none" w:color="auto" w:sz="0"/>
              <w:right w:val="none" w:color="auto" w:sz="0"/>
            </w:tcBorders>
            <w:shd w:fill="0D3C61"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2"/>
                <w:szCs w:val="22"/>
              </w:rPr>
              <w:t xml:space="preserve">HOW TO USE IT</w:t>
            </w:r>
          </w:p>
        </w:tc>
      </w:tr>
    </w:tbl>
    <w:p>
      <w:pPr>
        <w:keepNext w:val="false"/>
        <w:spacing w:after="0" w:before="0" w:line="250"/>
        <w:jc w:val="left"/>
      </w:pPr>
      <w:r>
        <w:rPr>
          <w:rFonts w:ascii="Inter" w:cs="Inter" w:eastAsia="Inter" w:hAnsi="Inter"/>
          <w:b w:val="false"/>
          <w:bCs w:val="false"/>
          <w:i w:val="false"/>
          <w:iCs w:val="false"/>
          <w:caps w:val="false"/>
          <w:color w:val="1D3245"/>
          <w:sz w:val="6"/>
          <w:szCs w:val="6"/>
        </w:rPr>
        <w:t xml:space="preserve"/>
      </w:r>
    </w:p>
    <w:p>
      <w:pPr>
        <w:keepNext w:val="false"/>
        <w:spacing w:after="60" w:before="0" w:line="225"/>
        <w:ind w:left="316"/>
        <w:jc w:val="left"/>
      </w:pPr>
      <w:r>
        <w:rPr>
          <w:rFonts w:ascii="Inter" w:cs="Inter" w:eastAsia="Inter" w:hAnsi="Inter"/>
          <w:b w:val="false"/>
          <w:bCs w:val="false"/>
          <w:i w:val="false"/>
          <w:iCs w:val="false"/>
          <w:caps w:val="false"/>
          <w:color w:val="1D3245"/>
          <w:sz w:val="19"/>
          <w:szCs w:val="19"/>
        </w:rPr>
        <w:t xml:space="preserve">1.   Copy the form for each request and number it in sequence. One request, one question - project specifications commonly require one subject per request. Withdrawn? Mark it void and keep the number.</w:t>
      </w:r>
    </w:p>
    <w:p>
      <w:pPr>
        <w:keepNext w:val="false"/>
        <w:spacing w:after="60" w:before="0" w:line="225"/>
        <w:ind w:left="316"/>
        <w:jc w:val="left"/>
      </w:pPr>
      <w:r>
        <w:rPr>
          <w:rFonts w:ascii="Inter" w:cs="Inter" w:eastAsia="Inter" w:hAnsi="Inter"/>
          <w:b w:val="false"/>
          <w:bCs w:val="false"/>
          <w:i w:val="false"/>
          <w:iCs w:val="false"/>
          <w:caps w:val="false"/>
          <w:color w:val="1D3245"/>
          <w:sz w:val="19"/>
          <w:szCs w:val="19"/>
        </w:rPr>
        <w:t xml:space="preserve">2.   Name the drawing or specification that needs clarifying, and say what clarification you want. Those two are the minimum a standard owner-architect agreement sets.</w:t>
      </w:r>
    </w:p>
    <w:p>
      <w:pPr>
        <w:keepNext w:val="false"/>
        <w:spacing w:after="60" w:before="0" w:line="225"/>
        <w:ind w:left="316"/>
        <w:jc w:val="left"/>
      </w:pPr>
      <w:r>
        <w:rPr>
          <w:rFonts w:ascii="Inter" w:cs="Inter" w:eastAsia="Inter" w:hAnsi="Inter"/>
          <w:b w:val="false"/>
          <w:bCs w:val="false"/>
          <w:i w:val="false"/>
          <w:iCs w:val="false"/>
          <w:caps w:val="false"/>
          <w:color w:val="1D3245"/>
          <w:sz w:val="19"/>
          <w:szCs w:val="19"/>
        </w:rPr>
        <w:t xml:space="preserve">3.   List what you had already read - the standard objection is that the answer was already in the documents issued to you.</w:t>
      </w:r>
    </w:p>
    <w:p>
      <w:pPr>
        <w:keepNext w:val="false"/>
        <w:spacing w:after="60" w:before="0" w:line="225"/>
        <w:ind w:left="316"/>
        <w:jc w:val="left"/>
      </w:pPr>
      <w:r>
        <w:rPr>
          <w:rFonts w:ascii="Inter" w:cs="Inter" w:eastAsia="Inter" w:hAnsi="Inter"/>
          <w:b w:val="false"/>
          <w:bCs w:val="false"/>
          <w:i w:val="false"/>
          <w:iCs w:val="false"/>
          <w:caps w:val="false"/>
          <w:color w:val="1D3245"/>
          <w:sz w:val="19"/>
          <w:szCs w:val="19"/>
        </w:rPr>
        <w:t xml:space="preserve">4.   Give the date the work needs the answer, off the programme, and name the activity. Information that is not tied to an activity cannot be shown to have delayed anything.</w:t>
      </w:r>
    </w:p>
    <w:p>
      <w:pPr>
        <w:keepNext w:val="false"/>
        <w:spacing w:after="60" w:before="0" w:line="225"/>
        <w:ind w:left="316"/>
        <w:jc w:val="left"/>
      </w:pPr>
      <w:r>
        <w:rPr>
          <w:rFonts w:ascii="Inter" w:cs="Inter" w:eastAsia="Inter" w:hAnsi="Inter"/>
          <w:b w:val="false"/>
          <w:bCs w:val="false"/>
          <w:i w:val="false"/>
          <w:iCs w:val="false"/>
          <w:caps w:val="false"/>
          <w:color w:val="1D3245"/>
          <w:sz w:val="19"/>
          <w:szCs w:val="19"/>
        </w:rPr>
        <w:t xml:space="preserve">5.   Record the date the reply was received, not just the date on it - different fact, and it is the one you will be asked for. If the reply changes what the documents require, get it instructed before the work is built; under some forms that needs the owner as well as the designer.</w:t>
      </w:r>
    </w:p>
    <w:p>
      <w:pPr>
        <w:keepNext w:val="false"/>
        <w:spacing w:after="60" w:before="0" w:line="225"/>
        <w:ind w:left="316"/>
        <w:jc w:val="left"/>
      </w:pPr>
      <w:r>
        <w:rPr>
          <w:rFonts w:ascii="Inter" w:cs="Inter" w:eastAsia="Inter" w:hAnsi="Inter"/>
          <w:b w:val="false"/>
          <w:bCs w:val="false"/>
          <w:i w:val="false"/>
          <w:iCs w:val="false"/>
          <w:caps w:val="false"/>
          <w:color w:val="1D3245"/>
          <w:sz w:val="19"/>
          <w:szCs w:val="19"/>
        </w:rPr>
        <w:t xml:space="preserve">6.   Diarise the claim window. It usually runs from the event or from when you became aware of it, not from the reply, and the period differs by contract form.</w:t>
      </w:r>
    </w:p>
    <w:p>
      <w:pPr>
        <w:keepNext w:val="false"/>
        <w:spacing w:after="60" w:before="0" w:line="225"/>
        <w:ind w:left="316"/>
        <w:jc w:val="left"/>
      </w:pPr>
      <w:r>
        <w:rPr>
          <w:rFonts w:ascii="Inter" w:cs="Inter" w:eastAsia="Inter" w:hAnsi="Inter"/>
          <w:b w:val="false"/>
          <w:bCs w:val="false"/>
          <w:i w:val="false"/>
          <w:iCs w:val="false"/>
          <w:caps w:val="false"/>
          <w:color w:val="1D3245"/>
          <w:sz w:val="19"/>
          <w:szCs w:val="19"/>
        </w:rPr>
        <w:t xml:space="preserve">7.   Keep every issued form on one numbered list - Mastt has an RFI register template for that.</w:t>
      </w:r>
    </w:p>
    <w:p>
      <w:pPr>
        <w:keepNext w:val="false"/>
        <w:spacing w:after="0" w:before="0" w:line="250"/>
        <w:jc w:val="left"/>
      </w:pPr>
      <w:r>
        <w:rPr>
          <w:rFonts w:ascii="Inter" w:cs="Inter" w:eastAsia="Inter" w:hAnsi="Inter"/>
          <w:b w:val="false"/>
          <w:bCs w:val="false"/>
          <w:i w:val="false"/>
          <w:iCs w:val="false"/>
          <w:caps w:val="false"/>
          <w:color w:val="1D3245"/>
          <w:sz w:val="10"/>
          <w:szCs w:val="10"/>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4853"/>
        <w:gridCol w:w="4853"/>
      </w:tblGrid>
      <w:tr>
        <w:trPr>
          <w:cantSplit/>
        </w:trPr>
        <w:tc>
          <w:tcPr>
            <w:tcW w:type="dxa" w:w="9706"/>
            <w:gridSpan w:val="4"/>
            <w:tcBorders>
              <w:top w:val="none" w:color="auto" w:sz="0"/>
              <w:left w:val="none" w:color="auto" w:sz="0"/>
              <w:bottom w:val="none" w:color="auto" w:sz="0"/>
              <w:right w:val="none" w:color="auto" w:sz="0"/>
            </w:tcBorders>
            <w:shd w:fill="0D3C61"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2"/>
                <w:szCs w:val="22"/>
              </w:rPr>
              <w:t xml:space="preserve">WHAT GETS SENT BACK UNANSWERED</w:t>
            </w:r>
          </w:p>
        </w:tc>
      </w:tr>
      <w:tr>
        <w:trPr>
          <w:cantSplit/>
        </w:trPr>
        <w:tc>
          <w:tcPr>
            <w:tcW w:type="dxa" w:w="9706"/>
            <w:gridSpan w:val="4"/>
            <w:tcBorders>
              <w:top w:val="none" w:color="auto" w:sz="0"/>
              <w:left w:val="none" w:color="auto" w:sz="0"/>
              <w:bottom w:val="none" w:color="auto" w:sz="0"/>
              <w:right w:val="none" w:color="auto" w:sz="0"/>
            </w:tcBorders>
            <w:tcMar>
              <w:top w:type="dxa" w:w="34"/>
              <w:left w:type="dxa" w:w="95"/>
              <w:bottom w:type="dxa" w:w="34"/>
              <w:right w:type="dxa" w:w="95"/>
            </w:tcMar>
          </w:tcPr>
          <w:p>
            <w:pPr>
              <w:keepNext w:val="false"/>
              <w:spacing w:after="0" w:before="0" w:line="230"/>
              <w:jc w:val="left"/>
            </w:pPr>
            <w:r>
              <w:rPr>
                <w:rFonts w:ascii="Inter" w:cs="Inter" w:eastAsia="Inter" w:hAnsi="Inter"/>
                <w:b w:val="false"/>
                <w:bCs w:val="false"/>
                <w:i/>
                <w:iCs/>
                <w:caps w:val="false"/>
                <w:color w:val="8E98A2"/>
                <w:sz w:val="17"/>
                <w:szCs w:val="17"/>
              </w:rPr>
              <w:t xml:space="preserve">From the coordination specifications, not the contract conditions. Most also require the request to come from the contractor.</w:t>
            </w:r>
          </w:p>
        </w:tc>
      </w:tr>
      <w:tr>
        <w:trPr>
          <w:cantSplit/>
        </w:trPr>
        <w:tc>
          <w:tcPr>
            <w:tcW w:type="dxa" w:w="9706"/>
            <w:gridSpan w:val="2"/>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Information already in the contract documents   ·   Approval of a submittal   ·   Approval of a substitution   ·   Approval of the contractor's means and methods   ·   An adjustment to the contract time or sum   ·   An interpretation of the designer's action on a submittal   ·   An incomplete or inaccurately prepared request</w:t>
            </w:r>
          </w:p>
        </w:tc>
      </w:tr>
    </w:tbl>
    <w:p>
      <w:pPr>
        <w:keepNext w:val="false"/>
        <w:spacing w:after="0" w:before="0" w:line="250"/>
        <w:jc w:val="left"/>
      </w:pPr>
      <w:r>
        <w:rPr>
          <w:rFonts w:ascii="Inter" w:cs="Inter" w:eastAsia="Inter" w:hAnsi="Inter"/>
          <w:b w:val="false"/>
          <w:bCs w:val="false"/>
          <w:i w:val="false"/>
          <w:iCs w:val="false"/>
          <w:caps w:val="false"/>
          <w:color w:val="1D3245"/>
          <w:sz w:val="10"/>
          <w:szCs w:val="10"/>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5969"/>
        <w:gridCol w:w="3737"/>
      </w:tblGrid>
      <w:tr>
        <w:trPr>
          <w:cantSplit/>
        </w:trPr>
        <w:tc>
          <w:tcPr>
            <w:tcW w:type="dxa" w:w="9706"/>
            <w:gridSpan w:val="4"/>
            <w:tcBorders>
              <w:top w:val="none" w:color="auto" w:sz="0"/>
              <w:left w:val="none" w:color="auto" w:sz="0"/>
              <w:bottom w:val="none" w:color="auto" w:sz="0"/>
              <w:right w:val="none" w:color="auto" w:sz="0"/>
            </w:tcBorders>
            <w:shd w:fill="0D3C61"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FFFFFF"/>
                <w:sz w:val="22"/>
                <w:szCs w:val="22"/>
              </w:rPr>
              <w:t xml:space="preserve">WHAT BELONGS HERE AND WHAT BELONGS SOMEWHERE ELSE</w:t>
            </w:r>
          </w:p>
        </w:tc>
      </w:tr>
      <w:tr>
        <w:trPr>
          <w:cantSplit/>
          <w:tblHeader/>
        </w:trPr>
        <w:tc>
          <w:tcPr>
            <w:tcW w:type="dxa" w:w="5969"/>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If it is</w:t>
            </w:r>
          </w:p>
        </w:tc>
        <w:tc>
          <w:tcPr>
            <w:tcW w:type="dxa" w:w="3737"/>
            <w:tcBorders>
              <w:top w:val="single" w:color="E0E0E0" w:sz="4"/>
              <w:left w:val="single" w:color="E0E0E0" w:sz="4"/>
              <w:bottom w:val="single" w:color="E0E0E0" w:sz="4"/>
              <w:right w:val="single" w:color="E0E0E0" w:sz="4"/>
            </w:tcBorders>
            <w:shd w:fill="DCE9F4" w:color="auto" w:val="clear"/>
            <w:tcMar>
              <w:top w:type="dxa" w:w="34"/>
              <w:left w:type="dxa" w:w="95"/>
              <w:bottom w:type="dxa" w:w="34"/>
              <w:right w:type="dxa" w:w="95"/>
            </w:tcMar>
          </w:tcPr>
          <w:p>
            <w:pPr>
              <w:keepNext w:val="false"/>
              <w:spacing w:after="0" w:before="0" w:line="250"/>
              <w:jc w:val="left"/>
            </w:pPr>
            <w:r>
              <w:rPr>
                <w:rFonts w:ascii="Inter" w:cs="Inter" w:eastAsia="Inter" w:hAnsi="Inter"/>
                <w:b/>
                <w:bCs/>
                <w:i w:val="false"/>
                <w:iCs w:val="false"/>
                <w:caps w:val="false"/>
                <w:color w:val="0D3C61"/>
                <w:sz w:val="18"/>
                <w:szCs w:val="18"/>
              </w:rPr>
              <w:t xml:space="preserve">It goes in</w:t>
            </w:r>
          </w:p>
        </w:tc>
      </w:tr>
      <w:tr>
        <w:trPr>
          <w:cantSplit/>
        </w:trPr>
        <w:tc>
          <w:tcPr>
            <w:tcW w:type="dxa" w:w="5969"/>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A question about what the contract documents mean or require</w:t>
            </w:r>
          </w:p>
        </w:tc>
        <w:tc>
          <w:tcPr>
            <w:tcW w:type="dxa" w:w="3737"/>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Here</w:t>
            </w:r>
          </w:p>
        </w:tc>
      </w:tr>
      <w:tr>
        <w:trPr>
          <w:cantSplit/>
        </w:trPr>
        <w:tc>
          <w:tcPr>
            <w:tcW w:type="dxa" w:w="596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The same question across forty requests, and the turnaround on all of them</w:t>
            </w:r>
          </w:p>
        </w:tc>
        <w:tc>
          <w:tcPr>
            <w:tcW w:type="dxa" w:w="3737"/>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RFI register</w:t>
            </w:r>
          </w:p>
        </w:tc>
      </w:tr>
      <w:tr>
        <w:trPr>
          <w:cantSplit/>
        </w:trPr>
        <w:tc>
          <w:tcPr>
            <w:tcW w:type="dxa" w:w="5969"/>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A matter that has gone wrong and needs a decision above the project manager</w:t>
            </w:r>
          </w:p>
        </w:tc>
        <w:tc>
          <w:tcPr>
            <w:tcW w:type="dxa" w:w="3737"/>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Issue register</w:t>
            </w:r>
          </w:p>
        </w:tc>
      </w:tr>
      <w:tr>
        <w:trPr>
          <w:cantSplit/>
        </w:trPr>
        <w:tc>
          <w:tcPr>
            <w:tcW w:type="dxa" w:w="596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Work that does not comply with the documents</w:t>
            </w:r>
          </w:p>
        </w:tc>
        <w:tc>
          <w:tcPr>
            <w:tcW w:type="dxa" w:w="3737"/>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Non-conformance register</w:t>
            </w:r>
          </w:p>
        </w:tc>
      </w:tr>
      <w:tr>
        <w:trPr>
          <w:cantSplit/>
        </w:trPr>
        <w:tc>
          <w:tcPr>
            <w:tcW w:type="dxa" w:w="5969"/>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A change, once it has been instructed</w:t>
            </w:r>
          </w:p>
        </w:tc>
        <w:tc>
          <w:tcPr>
            <w:tcW w:type="dxa" w:w="3737"/>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Variation or change register</w:t>
            </w:r>
          </w:p>
        </w:tc>
      </w:tr>
      <w:tr>
        <w:trPr>
          <w:cantSplit/>
        </w:trPr>
        <w:tc>
          <w:tcPr>
            <w:tcW w:type="dxa" w:w="596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A drawing, sample or product data awaiting review</w:t>
            </w:r>
          </w:p>
        </w:tc>
        <w:tc>
          <w:tcPr>
            <w:tcW w:type="dxa" w:w="3737"/>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Submittal register</w:t>
            </w:r>
          </w:p>
        </w:tc>
      </w:tr>
      <w:tr>
        <w:trPr>
          <w:cantSplit/>
        </w:trPr>
        <w:tc>
          <w:tcPr>
            <w:tcW w:type="dxa" w:w="5969"/>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A defect found at completion</w:t>
            </w:r>
          </w:p>
        </w:tc>
        <w:tc>
          <w:tcPr>
            <w:tcW w:type="dxa" w:w="3737"/>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Defects or punch list</w:t>
            </w:r>
          </w:p>
        </w:tc>
      </w:tr>
      <w:tr>
        <w:trPr>
          <w:cantSplit/>
        </w:trPr>
        <w:tc>
          <w:tcPr>
            <w:tcW w:type="dxa" w:w="5969"/>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A formal contractual notice</w:t>
            </w:r>
          </w:p>
        </w:tc>
        <w:tc>
          <w:tcPr>
            <w:tcW w:type="dxa" w:w="3737"/>
            <w:tcBorders>
              <w:top w:val="single" w:color="E0E0E0" w:sz="4"/>
              <w:left w:val="single" w:color="E0E0E0" w:sz="4"/>
              <w:bottom w:val="single" w:color="E0E0E0" w:sz="4"/>
              <w:right w:val="single" w:color="E0E0E0" w:sz="4"/>
            </w:tcBorders>
            <w:shd w:fill="F5F5F5" w:color="auto" w:val="clear"/>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Wherever your contract says - a form is not a notice</w:t>
            </w:r>
          </w:p>
        </w:tc>
      </w:tr>
      <w:tr>
        <w:trPr>
          <w:cantSplit/>
        </w:trPr>
        <w:tc>
          <w:tcPr>
            <w:tcW w:type="dxa" w:w="5969"/>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A question to a vendor before you have a contract</w:t>
            </w:r>
          </w:p>
        </w:tc>
        <w:tc>
          <w:tcPr>
            <w:tcW w:type="dxa" w:w="3737"/>
            <w:tcBorders>
              <w:top w:val="single" w:color="E0E0E0" w:sz="4"/>
              <w:left w:val="single" w:color="E0E0E0" w:sz="4"/>
              <w:bottom w:val="single" w:color="E0E0E0" w:sz="4"/>
              <w:right w:val="single" w:color="E0E0E0" w:sz="4"/>
            </w:tcBorders>
            <w:tcMar>
              <w:top w:type="dxa" w:w="34"/>
              <w:left w:type="dxa" w:w="95"/>
              <w:bottom w:type="dxa" w:w="34"/>
              <w:right w:type="dxa" w:w="95"/>
            </w:tcMar>
          </w:tcPr>
          <w:p>
            <w:pPr>
              <w:keepNext w:val="false"/>
              <w:spacing w:after="0" w:before="0" w:line="235"/>
              <w:jc w:val="left"/>
            </w:pPr>
            <w:r>
              <w:rPr>
                <w:rFonts w:ascii="Inter" w:cs="Inter" w:eastAsia="Inter" w:hAnsi="Inter"/>
                <w:b/>
                <w:bCs/>
                <w:i w:val="false"/>
                <w:iCs w:val="false"/>
                <w:caps w:val="false"/>
                <w:color w:val="0D3C61"/>
                <w:sz w:val="19"/>
                <w:szCs w:val="19"/>
              </w:rPr>
              <w:t xml:space="preserve">Not here - that is a procurement RFI</w:t>
            </w:r>
          </w:p>
        </w:tc>
      </w:tr>
    </w:tbl>
    <w:p>
      <w:pPr>
        <w:keepNext w:val="false"/>
        <w:spacing w:after="0" w:before="0" w:line="250"/>
        <w:jc w:val="left"/>
      </w:pPr>
      <w:r>
        <w:rPr>
          <w:rFonts w:ascii="Inter" w:cs="Inter" w:eastAsia="Inter" w:hAnsi="Inter"/>
          <w:b w:val="false"/>
          <w:bCs w:val="false"/>
          <w:i w:val="false"/>
          <w:iCs w:val="false"/>
          <w:caps w:val="false"/>
          <w:color w:val="1D3245"/>
          <w:sz w:val="12"/>
          <w:szCs w:val="12"/>
        </w:rPr>
        <w:t xml:space="preserve"/>
      </w:r>
    </w:p>
    <w:tbl>
      <w:tblPr>
        <w:tblW w:type="dxa" w:w="9706"/>
        <w:tblBorders>
          <w:top w:val="single" w:color="auto" w:sz="4"/>
          <w:left w:val="single" w:color="auto" w:sz="4"/>
          <w:bottom w:val="single" w:color="auto" w:sz="4"/>
          <w:right w:val="single" w:color="auto" w:sz="4"/>
          <w:insideH w:val="single" w:color="auto" w:sz="4"/>
          <w:insideV w:val="single" w:color="auto" w:sz="4"/>
        </w:tblBorders>
      </w:tblPr>
      <w:tblGrid>
        <w:gridCol w:w="9706"/>
      </w:tblGrid>
      <w:tr>
        <w:trPr>
          <w:cantSplit/>
        </w:trPr>
        <w:tc>
          <w:tcPr>
            <w:tcW w:type="dxa" w:w="9706"/>
            <w:tcBorders>
              <w:top w:val="single" w:color="FFB547" w:sz="4"/>
              <w:left w:val="single" w:color="FFB547" w:sz="4"/>
              <w:bottom w:val="single" w:color="FFB547" w:sz="4"/>
              <w:right w:val="single" w:color="FFB547" w:sz="4"/>
            </w:tcBorders>
            <w:shd w:fill="FFF4E0" w:color="auto" w:val="clear"/>
            <w:tcMar>
              <w:top w:type="dxa" w:w="34"/>
              <w:left w:type="dxa" w:w="95"/>
              <w:bottom w:type="dxa" w:w="34"/>
              <w:right w:type="dxa" w:w="95"/>
            </w:tcMar>
          </w:tcPr>
          <w:p>
            <w:pPr>
              <w:keepNext w:val="false"/>
              <w:spacing w:after="40" w:before="0" w:line="250"/>
              <w:jc w:val="left"/>
            </w:pPr>
            <w:r>
              <w:rPr>
                <w:rFonts w:ascii="Inter" w:cs="Inter" w:eastAsia="Inter" w:hAnsi="Inter"/>
                <w:b/>
                <w:bCs/>
                <w:i w:val="false"/>
                <w:iCs w:val="false"/>
                <w:caps w:val="false"/>
                <w:color w:val="E31B0C"/>
                <w:sz w:val="18"/>
                <w:szCs w:val="18"/>
              </w:rPr>
              <w:t xml:space="preserve">IMPORTANT</w:t>
            </w:r>
          </w:p>
          <w:p>
            <w:pPr>
              <w:keepNext w:val="false"/>
              <w:spacing w:after="0" w:before="0" w:line="235"/>
              <w:jc w:val="left"/>
            </w:pPr>
            <w:r>
              <w:rPr>
                <w:rFonts w:ascii="Inter" w:cs="Inter" w:eastAsia="Inter" w:hAnsi="Inter"/>
                <w:b w:val="false"/>
                <w:bCs w:val="false"/>
                <w:i w:val="false"/>
                <w:iCs w:val="false"/>
                <w:caps w:val="false"/>
                <w:color w:val="1D3245"/>
                <w:sz w:val="19"/>
                <w:szCs w:val="19"/>
              </w:rPr>
              <w:t xml:space="preserve">This is a template, not advice. It creates no entitlement on its own, and contract forms differ on who may answer, who may instruct a change, what periods apply and what notice has to be served - read yours and set the form to match it.</w:t>
            </w:r>
          </w:p>
        </w:tc>
      </w:tr>
    </w:tbl>
    <w:p>
      <w:pPr>
        <w:spacing w:after="0" w:before="200"/>
      </w:pPr>
      <w:hyperlink w:history="1" r:id="rIdma8jnmqif9yhmvcunjqlx">
        <w:r>
          <w:rPr>
            <w:rFonts w:ascii="Inter" w:cs="Inter" w:eastAsia="Inter" w:hAnsi="Inter"/>
            <w:color w:val="3480BC"/>
            <w:sz w:val="19"/>
            <w:szCs w:val="19"/>
            <w:u w:val="single"/>
          </w:rPr>
          <w:t xml:space="preserve">Built for teams delivering capital projects, programs and portfolios  ·  mastt.com</w:t>
        </w:r>
      </w:hyperlink>
    </w:p>
    <w:sectPr>
      <w:headerReference w:type="default" r:id="rId7"/>
      <w:footerReference w:type="default" r:id="rId8"/>
      <w:pgSz w:w="11906" w:h="16838" w:orient="portrait"/>
      <w:pgMar w:top="1500" w:right="1100" w:bottom="1200" w:left="1100" w:header="560" w:footer="4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E0E0" w:sz="6"/>
      </w:pBdr>
      <w:tabs>
        <w:tab w:val="right" w:pos="9026"/>
      </w:tabs>
      <w:spacing w:before="60"/>
    </w:pPr>
    <w:hyperlink w:history="1" r:id="rIdh-zv4b7jd4fbyvlvynj8v">
      <w:r>
        <w:rPr>
          <w:rFonts w:ascii="Inter" w:cs="Inter" w:eastAsia="Inter" w:hAnsi="Inter"/>
          <w:color w:val="3480BC"/>
          <w:sz w:val="19"/>
          <w:szCs w:val="19"/>
          <w:u w:val="single"/>
        </w:rPr>
        <w:t xml:space="preserve">Visit mastt.com</w:t>
      </w:r>
    </w:hyperlink>
    <w:r>
      <w:rPr>
        <w:rFonts w:ascii="Inter" w:cs="Inter" w:eastAsia="Inter" w:hAnsi="Inter"/>
        <w:color w:val="8E98A2"/>
        <w:sz w:val="19"/>
        <w:szCs w:val="19"/>
      </w:rPr>
      <w:t xml:space="preserve">	Page </w:t>
    </w:r>
    <w:r>
      <w:rPr>
        <w:rFonts w:ascii="Inter" w:cs="Inter" w:eastAsia="Inter" w:hAnsi="Inter"/>
        <w:color w:val="8E98A2"/>
        <w:sz w:val="19"/>
        <w:szCs w:val="19"/>
      </w:rPr>
      <w:fldChar w:fldCharType="begin"/>
      <w:instrText xml:space="preserve">PAGE</w:instrText>
      <w:fldChar w:fldCharType="separate"/>
      <w:fldChar w:fldCharType="end"/>
    </w:r>
    <w:r>
      <w:rPr>
        <w:rFonts w:ascii="Inter" w:cs="Inter" w:eastAsia="Inter" w:hAnsi="Inter"/>
        <w:color w:val="8E98A2"/>
        <w:sz w:val="19"/>
        <w:szCs w:val="19"/>
      </w:rPr>
      <w:t xml:space="preserve"> of </w:t>
    </w:r>
    <w:r>
      <w:rPr>
        <w:rFonts w:ascii="Inter" w:cs="Inter" w:eastAsia="Inter" w:hAnsi="Inter"/>
        <w:color w:val="8E98A2"/>
        <w:sz w:val="19"/>
        <w:szCs w:val="19"/>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3480BC" w:sz="10"/>
      </w:pBdr>
      <w:tabs>
        <w:tab w:val="right" w:pos="9026"/>
      </w:tabs>
      <w:spacing w:after="120" w:before="40" w:line="520" w:lineRule="atLeast"/>
    </w:pPr>
    <w:hyperlink w:history="1" r:id="rIdbap4gl1ebkfntftpfvsey">
      <w:r>
        <w:drawing>
          <wp:inline distT="0" distB="0" distL="0" distR="0">
            <wp:extent cx="990600" cy="295275"/>
            <wp:effectExtent t="0" r="0" b="0" l="0"/>
            <wp:docPr id="1" name="" descr="" title="">
              <a:hlinkClick xmlns:a="http://schemas.openxmlformats.org/drawingml/2006/main" r:id="rIdbap4gl1ebkfntftpfvsey"/>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descr="">
                      <a:hlinkClick r:id="rIdbap4gl1ebkfntftpfvsey"/>
                    </pic:cNvPr>
                    <pic:cNvPicPr>
                      <a:picLocks noChangeAspect="1" noChangeArrowheads="1"/>
                    </pic:cNvPicPr>
                  </pic:nvPicPr>
                  <pic:blipFill>
                    <a:blip r:embed="rId0" cstate="none"/>
                    <a:srcRect/>
                    <a:stretch>
                      <a:fillRect/>
                    </a:stretch>
                  </pic:blipFill>
                  <pic:spPr bwMode="auto">
                    <a:xfrm>
                      <a:off x="0" y="0"/>
                      <a:ext cx="990600" cy="295275"/>
                    </a:xfrm>
                    <a:prstGeom prst="rect">
                      <a:avLst/>
                    </a:prstGeom>
                  </pic:spPr>
                </pic:pic>
              </a:graphicData>
            </a:graphic>
          </wp:inline>
        </w:drawing>
      </w:r>
    </w:hyperlink>
    <w:r>
      <w:rPr>
        <w:rFonts w:ascii="Inter" w:cs="Inter" w:eastAsia="Inter" w:hAnsi="Inter"/>
        <w:b/>
        <w:bCs/>
        <w:color w:val="1D3245"/>
        <w:sz w:val="17"/>
        <w:szCs w:val="17"/>
      </w:rPr>
      <w:t xml:space="preserve">	Request for Information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00"/>
      </w:pPr>
      <w:rPr>
        <w:rFonts w:ascii="Inter" w:cs="Inter" w:eastAsia="Inter" w:hAnsi="Inter"/>
        <w:color w:val="3480BC"/>
      </w:rPr>
    </w:lvl>
    <w:lvl w:ilvl="1" w15:tentative="1">
      <w:start w:val="1"/>
      <w:numFmt w:val="bullet"/>
      <w:lvlText w:val="–"/>
      <w:lvlJc w:val="left"/>
      <w:pPr>
        <w:ind w:left="760" w:hanging="200"/>
      </w:pPr>
      <w:rPr>
        <w:rFonts w:ascii="Inter" w:cs="Inter" w:eastAsia="Inter" w:hAnsi="Inter"/>
        <w:color w:val="8E98A2"/>
      </w:rPr>
    </w:lvl>
  </w:abstractNum>
  <w:abstractNum w:abstractNumId="3" w15:restartNumberingAfterBreak="0">
    <w:multiLevelType w:val="hybridMultilevel"/>
    <w:lvl w:ilvl="0" w15:tentative="1">
      <w:start w:val="1"/>
      <w:numFmt w:val="decimal"/>
      <w:lvlText w:val="%1."/>
      <w:lvlJc w:val="left"/>
      <w:pPr>
        <w:ind w:left="460" w:hanging="340"/>
      </w:pPr>
      <w:rPr>
        <w:rFonts w:ascii="Inter" w:cs="Inter" w:eastAsia="Inter" w:hAnsi="Inter"/>
        <w:b/>
        <w:bCs/>
        <w:color w:val="0D3C61"/>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1D3245"/>
        <w:sz w:val="20"/>
        <w:szCs w:val="20"/>
      </w:rPr>
    </w:rPrDefault>
    <w:pPrDefault>
      <w:pPr>
        <w:spacing w:after="120" w:line="25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80"/>
      <w:outlineLvl w:val="0"/>
    </w:pPr>
    <w:rPr>
      <w:rFonts w:ascii="Inter" w:cs="Inter" w:eastAsia="Inter" w:hAnsi="Inter"/>
      <w:b/>
      <w:bCs/>
      <w:color w:val="1D3245"/>
      <w:sz w:val="26"/>
      <w:szCs w:val="26"/>
    </w:rPr>
  </w:style>
  <w:style w:type="paragraph" w:styleId="Heading2">
    <w:name w:val="Heading 2"/>
    <w:basedOn w:val="Normal"/>
    <w:next w:val="Normal"/>
    <w:qFormat/>
    <w:pPr>
      <w:spacing w:after="100" w:before="240"/>
      <w:outlineLvl w:val="1"/>
    </w:pPr>
    <w:rPr>
      <w:rFonts w:ascii="Inter" w:cs="Inter" w:eastAsia="Inter" w:hAnsi="Inter"/>
      <w:b/>
      <w:bCs/>
      <w:color w:val="0D3C61"/>
      <w:sz w:val="22"/>
      <w:szCs w:val="22"/>
    </w:rPr>
  </w:style>
  <w:style w:type="paragraph" w:styleId="Heading3">
    <w:name w:val="Heading 3"/>
    <w:basedOn w:val="Normal"/>
    <w:next w:val="Normal"/>
    <w:qFormat/>
    <w:pPr>
      <w:spacing w:after="80" w:before="200"/>
      <w:outlineLvl w:val="2"/>
    </w:pPr>
    <w:rPr>
      <w:rFonts w:ascii="Inter" w:cs="Inter" w:eastAsia="Inter" w:hAnsi="Inter"/>
      <w:b/>
      <w:bCs/>
      <w:color w:val="215383"/>
      <w:sz w:val="19"/>
      <w:szCs w:val="19"/>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ma8jnmqif9yhmvcunjqlx" Type="http://schemas.openxmlformats.org/officeDocument/2006/relationships/hyperlink" Target="https://www.mastt.com/"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zv4b7jd4fbyvlvynj8v" Type="http://schemas.openxmlformats.org/officeDocument/2006/relationships/hyperlink" Target="https://www.mastt.com/" TargetMode="External"/></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bap4gl1ebkfntftpfvsey" Type="http://schemas.openxmlformats.org/officeDocument/2006/relationships/hyperlink" Target="https://www.mastt.com/" TargetMode="External"/><Relationship Id="rId0" Type="http://schemas.openxmlformats.org/officeDocument/2006/relationships/image" Target="media/1557be316619c2b10f6199fe144e31650db9fee0.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RFI Template</dc:title>
  <dc:creator>Mastt</dc:creator>
  <dc:description>Request for information - the request, the reply, and what the reply did.</dc:description>
  <cp:lastModifiedBy>Un-named</cp:lastModifiedBy>
  <cp:revision>1</cp:revision>
  <dcterms:created xsi:type="dcterms:W3CDTF">2026-08-18T00:55:39.023Z</dcterms:created>
  <dcterms:modified xsi:type="dcterms:W3CDTF">2026-08-18T00:55:39.023Z</dcterms:modified>
</cp:coreProperties>
</file>

<file path=docProps/custom.xml><?xml version="1.0" encoding="utf-8"?>
<Properties xmlns="http://schemas.openxmlformats.org/officeDocument/2006/custom-properties" xmlns:vt="http://schemas.openxmlformats.org/officeDocument/2006/docPropsVTypes"/>
</file>