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330"/>
              <w:jc w:val="left"/>
            </w:pPr>
            <w:r>
              <w:rPr>
                <w:rFonts w:ascii="Inter" w:cs="Inter" w:eastAsia="Inter" w:hAnsi="Inter"/>
                <w:b/>
                <w:bCs/>
                <w:i w:val="false"/>
                <w:iCs w:val="false"/>
                <w:caps w:val="false"/>
                <w:color w:val="FFFFFF"/>
                <w:sz w:val="30"/>
                <w:szCs w:val="30"/>
              </w:rPr>
              <w:t xml:space="preserve">WHS MANAGEMENT PLAN</w:t>
            </w:r>
          </w:p>
        </w:tc>
      </w:tr>
      <w:tr>
        <w:trPr>
          <w:cantSplit/>
        </w:trPr>
        <w:tc>
          <w:tcPr>
            <w:tcW w:type="dxa" w:w="9706"/>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val="false"/>
                <w:iCs w:val="false"/>
                <w:caps w:val="false"/>
                <w:color w:val="9FB3C8"/>
                <w:sz w:val="19"/>
                <w:szCs w:val="19"/>
              </w:rPr>
              <w:t xml:space="preserve">The plan the principal contractor must have in place before construction work starts</w:t>
            </w:r>
          </w:p>
        </w:tc>
      </w:tr>
      <w:tr>
        <w:trPr>
          <w:cantSplit/>
        </w:trPr>
        <w:tc>
          <w:tcPr>
            <w:tcW w:type="dxa" w:w="9706"/>
            <w:tcBorders>
              <w:top w:val="none" w:color="auto" w:sz="0"/>
              <w:left w:val="none" w:color="auto" w:sz="0"/>
              <w:bottom w:val="none" w:color="auto" w:sz="0"/>
              <w:right w:val="none" w:color="auto" w:sz="0"/>
            </w:tcBorders>
            <w:shd w:fill="3480BC" w:color="auto" w:val="clear"/>
            <w:tcMar>
              <w:top w:type="dxa" w:w="34"/>
              <w:left w:type="dxa" w:w="92"/>
              <w:bottom w:type="dxa" w:w="34"/>
              <w:right w:type="dxa" w:w="92"/>
            </w:tcMar>
          </w:tcPr>
          <w:p>
            <w:pPr>
              <w:keepNext w:val="false"/>
              <w:spacing w:after="0" w:before="0" w:line="30"/>
              <w:jc w:val="left"/>
            </w:pPr>
            <w:r>
              <w:rPr>
                <w:rFonts w:ascii="Inter" w:cs="Inter" w:eastAsia="Inter" w:hAnsi="Inter"/>
                <w:b w:val="false"/>
                <w:bCs w:val="false"/>
                <w:i w:val="false"/>
                <w:iCs w:val="false"/>
                <w:caps w:val="false"/>
                <w:color w:val="1D3245"/>
                <w:sz w:val="2"/>
                <w:szCs w:val="2"/>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0"/>
          <w:szCs w:val="2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 · PROJECT AND APPLICATION</w:t>
            </w:r>
          </w:p>
        </w:tc>
      </w:tr>
    </w:tbl>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941"/>
        <w:gridCol w:w="2912"/>
        <w:gridCol w:w="1941"/>
        <w:gridCol w:w="2912"/>
      </w:tblGrid>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 number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Site address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Jurisdiction and regulator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Principal contractor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ABN</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PCBU, if different</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Cost of construction work</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Prepared by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Date prepared</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Approved by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Date approved</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Plan version</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Next review date</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Date construction work commences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WHS regulation version this plan works to</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This plan covers:</w:t>
            </w:r>
          </w:p>
        </w:tc>
        <w:tc>
          <w:tcPr>
            <w:tcW w:type="dxa" w:w="71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our own workers     ☐ subcontractors and their workers     ☐ labour hire     ☐ plant and vehicle operators     ☐ night and shutdown work     ☐ visitors and deliveries     ☐ design and off-site fabrication     ☐ commissioning</w:t>
            </w:r>
          </w:p>
        </w:tc>
      </w:tr>
    </w:tbl>
    <w:p>
      <w:pPr>
        <w:keepNext w:val="false"/>
        <w:spacing w:after="0" w:before="0" w:line="250"/>
        <w:jc w:val="left"/>
      </w:pPr>
      <w:r>
        <w:rPr>
          <w:rFonts w:ascii="Inter" w:cs="Inter" w:eastAsia="Inter" w:hAnsi="Inter"/>
          <w:b w:val="false"/>
          <w:bCs w:val="false"/>
          <w:i w:val="false"/>
          <w:iCs w:val="false"/>
          <w:caps w:val="false"/>
          <w:color w:val="1D3245"/>
          <w:sz w:val="8"/>
          <w:szCs w:val="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Excluded from this plan, and what covers it instead:</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4465"/>
        <w:gridCol w:w="1262"/>
        <w:gridCol w:w="1650"/>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2 · WHERE THE DUTY COMES FROM, AND WHETHER IT APPLIES HERE</w:t>
            </w:r>
          </w:p>
        </w:tc>
      </w:tr>
      <w:tr>
        <w:trPr>
          <w:cantSplit/>
          <w:tblHeader/>
        </w:trPr>
        <w:tc>
          <w:tcPr>
            <w:tcW w:type="dxa" w:w="232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Where the duty comes from</w:t>
            </w:r>
          </w:p>
        </w:tc>
        <w:tc>
          <w:tcPr>
            <w:tcW w:type="dxa" w:w="446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it is</w:t>
            </w:r>
          </w:p>
        </w:tc>
        <w:tc>
          <w:tcPr>
            <w:tcW w:type="dxa" w:w="126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Applies here</w:t>
            </w:r>
          </w:p>
        </w:tc>
        <w:tc>
          <w:tcPr>
            <w:tcW w:type="dxa" w:w="165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Confirmed by / date</w:t>
            </w:r>
          </w:p>
        </w:tc>
      </w:tr>
      <w:tr>
        <w:trPr>
          <w:cantSplit/>
        </w:trPr>
        <w:tc>
          <w:tcPr>
            <w:tcW w:type="dxa" w:w="9706"/>
            <w:gridSpan w:val="4"/>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Adoption and wording differ by jurisdiction and change over time. Confirm each item against the current requirements of the regulator for this site, and date it.</w:t>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Work health and safety law in this jurisdiction</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primary duty to eliminate risk, or minimise it so far as is reasonably practicable. It applies whether or not this plan is required.</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construction work part of the WHS Regulations</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Where the cost of the construction work reaches the threshold, the work is a construction project and the principal contractor must prepare a written WHS management plan before work starts. The threshold is $250,000 in the harmonised jurisdictions. Below it, the primary duty still applies and this plan does not have to exist.</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appointment of the principal contractor</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duty to prepare this plan sits with the principal contractor. Either the person commissioning the work retains that role or it is appointed to a contractor in writing. Get the appointment in writing and reference it here.</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Victorian occupational health and safety law</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Victoria has not adopted the harmonised WHS laws. It runs its own Act and regulations, with different language and different duties, and does not impose this plan in this form. If the site is in Victoria, confirm what your regulator requires before relying on this structure.</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Codes of practice and regulator guidance</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Approved codes and published guidance in your jurisdiction. Where a code is approved, a different method has to give equal or better protection.</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client's or principal's contract requirement</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Often stricter than the regulation and often the only place a specific number appears. Read the contract, not the internet.</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Our own rule</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Anything not covered above. Legitimate, and it must be labelled as ours so nobody mistakes it for law.</w:t>
            </w:r>
          </w:p>
        </w:tc>
        <w:tc>
          <w:tcPr>
            <w:tcW w:type="dxa" w:w="126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5047"/>
        <w:gridCol w:w="2718"/>
        <w:gridCol w:w="1941"/>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3 · CONTENTS, AND WHICH SECTIONS THE REGULATION REQUIRES</w:t>
            </w:r>
          </w:p>
        </w:tc>
      </w:tr>
      <w:tr>
        <w:trPr>
          <w:cantSplit/>
          <w:tblHeader/>
        </w:trPr>
        <w:tc>
          <w:tcPr>
            <w:tcW w:type="dxa" w:w="50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this plan must contain</w:t>
            </w:r>
          </w:p>
        </w:tc>
        <w:tc>
          <w:tcPr>
            <w:tcW w:type="dxa" w:w="271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Section</w:t>
            </w:r>
          </w:p>
        </w:tc>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Status</w:t>
            </w:r>
          </w:p>
        </w:tc>
      </w:tr>
      <w:tr>
        <w:trPr>
          <w:cantSplit/>
        </w:trPr>
        <w:tc>
          <w:tcPr>
            <w:tcW w:type="dxa" w:w="9706"/>
            <w:gridSpan w:val="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REQUIRED means the harmonised regulations list it as a content of a WHS management plan. GOOD PRACTICE means it is expected on most projects and is not the legal minimum. Your jurisdiction may require more.</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Names, positions and health and safety responsibilities of everyone whose role carries specific health and safety responsibilities</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4  Responsibilities</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Arrangements between the duty holders at the workplace for consultation, co-operation and co-ordination</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5  Consultation and co-ordination</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Arrangements for managing work health and safety incidents</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7  Incidents</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Site-specific health and safety rules, and the arrangements for informing everyone of them</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6  Site rules</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Arrangements for collecting, assessing, monitoring and reviewing safe work method statements</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8  Safe work method statements</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Making each person carrying out construction work aware of the plan's content and of their right to inspect it, before they start</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16  Awareness register</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Keeping the plan up to date, and informing everyone of amendments</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17  Review register</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REQUIRED</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Emergency response, evacuation and rescue</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9  Emergency and rescue</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Induction, training, competency and high risk work licences</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10  Induction and competency</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Amenities and welfare facilities</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11  Amenities</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Plant, powered mobile plant and site traffic</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12  Plant and site traffic</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Named hazards present on this project</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13  Hazards on this project</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r>
        <w:trPr>
          <w:cantSplit/>
        </w:trPr>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Managing other businesses at the workplace</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14  Other businesses on site</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r>
        <w:trPr>
          <w:cantSplit/>
        </w:trPr>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Monitoring, inspection and audit</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15  Monitoring</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GOOD PRACTICE</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2524"/>
        <w:gridCol w:w="5047"/>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4 · RESPONSIBILITIES  ·  REQUIRED</w:t>
            </w:r>
          </w:p>
        </w:tc>
      </w:tr>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Role</w:t>
            </w:r>
          </w:p>
        </w:tc>
        <w:tc>
          <w:tcPr>
            <w:tcW w:type="dxa" w:w="252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Who</w:t>
            </w:r>
          </w:p>
        </w:tc>
        <w:tc>
          <w:tcPr>
            <w:tcW w:type="dxa" w:w="50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Accountable for</w:t>
            </w:r>
          </w:p>
        </w:tc>
      </w:tr>
      <w:tr>
        <w:trPr>
          <w:cantSplit/>
        </w:trPr>
        <w:tc>
          <w:tcPr>
            <w:tcW w:type="dxa" w:w="9706"/>
            <w:gridSpan w:val="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Delete a role that does not exist on this project. A role with nobody in it is a gap, not a formality.</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Person conducting the business</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primary duty. Resourcing the controls in this plan and the people who run them.</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Principal contractor's representative</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This plan: preparing it, keeping it current, and making sure everyone is made aware of it before they start work.</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manager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Day-to-day application of this plan. Authorising work to start each day and stopping it when a control is not in place.</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Supervisor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Shift-by-shift application. Pre-start briefings, checking work against its SWMS, and acting on a concern the same day it is raised.</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WHS adviser or coordinator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Collecting and assessing SWMS, running inspections in section 15, and maintaining the registers in this plan.</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First aid officer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First aid response, the first aid kit inventory, and recording treatment.</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Emergency warden</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Evacuation and headcount at the assembly point. Meeting emergency services at the gate.</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Health and safety representative</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Representing the work group in consultation, and raising what workers will not raise themselves.</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Worker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Taking reasonable care of their own health and safety and that of others, following this plan and the SWMS for their activity, and reporting hazards and incidents.</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Subcontractor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Their own workers and their own duties, to a standard no lower than this plan, and providing the documents listed in section 14 before starting.</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Labour hire provider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Worker competency and induction status, and telling us the hours worked for other hosts.</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Designer, manufacturer or supplier</w:t>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Information about hazards in what they supply, provided before it arrives on site.</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941"/>
        <w:gridCol w:w="4659"/>
        <w:gridCol w:w="1650"/>
        <w:gridCol w:w="1456"/>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5 · CONSULTATION, CO-OPERATION AND CO-ORDINATION  ·  REQUIRED</w:t>
            </w:r>
          </w:p>
        </w:tc>
      </w:tr>
      <w:tr>
        <w:trPr>
          <w:cantSplit/>
          <w:tblHeader/>
        </w:trPr>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Arrangement</w:t>
            </w:r>
          </w:p>
        </w:tc>
        <w:tc>
          <w:tcPr>
            <w:tcW w:type="dxa" w:w="46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happens</w:t>
            </w:r>
          </w:p>
        </w:tc>
        <w:tc>
          <w:tcPr>
            <w:tcW w:type="dxa" w:w="165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Who runs it</w:t>
            </w:r>
          </w:p>
        </w:tc>
        <w:tc>
          <w:tcPr>
            <w:tcW w:type="dxa" w:w="145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How often</w:t>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Pre-start briefing</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day's work, the activities running alongside each other, the controls in place and anything that changed since yesterday. Attendance recorded.</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Toolbox talk</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One topic drawn from an incident, an inspection finding or a change to the work. Workers ask questions and the answers are recorded.</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WHS meeting</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Every business at the workplace attends. Standing items: incidents and near misses, inspection findings, overlapping work in the next period, open actions, and changes to this plan.</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Co-ordination of overlapping work</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Where two businesses' activities interact, the arrangement is agreed before the work starts and recorded - who does what, in what order, and who controls the interface.</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Consultation before a change</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Workers who will be affected are consulted before a change to the work, the plant, the sequence or the site layout - not after it.</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Raising a concern</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worker may raise a WHS concern with their supervisor, the WHS adviser or their health and safety representative. It is recorded, actioned and the outcome is given back to the person who raised it.</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Stopping unsafe work</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worker may stop their own work if they believe it is unsafe, without consequence. The supervisor is told immediately and the work does not restart until the control is in place.</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Issue resolution</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Where a WHS issue is not resolved on site it is escalated to the parties named in section 4, then in accordance with the issue resolution procedure in this jurisdiction.</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45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85"/>
        <w:gridCol w:w="9221"/>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6 · SITE RULES  ·  REQUIRED</w:t>
            </w:r>
          </w:p>
        </w:tc>
      </w:tr>
      <w:tr>
        <w:trPr>
          <w:cantSplit/>
        </w:trPr>
        <w:tc>
          <w:tcPr>
            <w:tcW w:type="dxa" w:w="9706"/>
            <w:gridSpan w:val="2"/>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These rules apply on this site. Edit them to what this project actually requires, and number any you add - the numbers are referenced at induction and in section 17.</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Nobody enters the site without completing the site induction and signing in.</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2</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sign-in and sign-out is required every day, including for visitors and delivery drivers.</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3</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minimum personal protective equipment on this site is a hard hat, high-visibility clothing, safety footwear and safety glasses. Additional PPE applies where the SWMS for the activity requires it.</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4</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High risk construction work does not start until the SWMS has been submitted, assessed and the crew briefed on it.</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5</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 plant is operated by a person who is not authorised for that item and recorded in section 12.</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6</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Pre-start checks are completed and recorded on every item of plant before it is used each day.</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7</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Pedestrians stay inside the marked walkways. Where a walkway crosses a plant route, the crossing is controlled.</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8</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Nobody enters an exclusion zone around lifting, demolition or excavation while it is active.</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9</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Work at height above the height stated in this plan requires the controls in the SWMS. Ladders are for access, not as a work platform, unless the SWMS says otherwise.</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10</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Services are located and proved before any ground is broken, and the permit for the excavation is issued before the machine arrives.</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11</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Confined space entry, hot work and live electrical work require a permit issued on the day.</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12</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Electrical leads and tools are tested and tagged and are connected through a residual current device.</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13</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Housekeeping is done as the work proceeds. Access routes, exits and switchboards are kept clear.</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14</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All incidents, injuries and near misses are reported to the supervisor before the end of shift, however minor.</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15</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Nobody starts work on this site under the influence of alcohol or drugs, and anybody taking medication that may affect their ability to work safely tells their supervisor.</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16</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Mobile phones are not used while operating plant, while walking through a plant area, or while working at height.</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17</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Smoking and vaping are only permitted in the designated area.</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18</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Anybody may stop work they believe is unsafe. Nobody is disadvantaged for doing so.</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718"/>
        <w:gridCol w:w="6988"/>
      </w:tblGrid>
      <w:tr>
        <w:trPr>
          <w:cantSplit/>
          <w:tblHeader/>
        </w:trPr>
        <w:tc>
          <w:tcPr>
            <w:tcW w:type="dxa" w:w="271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How the rules are communicated</w:t>
            </w:r>
          </w:p>
        </w:tc>
        <w:tc>
          <w:tcPr>
            <w:tcW w:type="dxa" w:w="698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The arrangement</w:t>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At induction</w:t>
            </w:r>
          </w:p>
        </w:tc>
        <w:tc>
          <w:tcPr>
            <w:tcW w:type="dxa" w:w="69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Every person receives and acknowledges these rules before entering the site for the first time. Recorded in section 10.</w:t>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Displayed</w:t>
            </w:r>
          </w:p>
        </w:tc>
        <w:tc>
          <w:tcPr>
            <w:tcW w:type="dxa" w:w="69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Posted at the site entrance, in the crib room and at the site office.</w:t>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Briefed</w:t>
            </w:r>
          </w:p>
        </w:tc>
        <w:tc>
          <w:tcPr>
            <w:tcW w:type="dxa" w:w="69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Restated at the pre-start briefing whenever a rule changes or an incident makes one relevant.</w:t>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In other languages</w:t>
            </w:r>
          </w:p>
        </w:tc>
        <w:tc>
          <w:tcPr>
            <w:tcW w:type="dxa" w:w="69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Provided in the languages spoken on this site, listed here, and explained verbally where a worker's reading is limited.</w:t>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When a rule changes</w:t>
            </w:r>
          </w:p>
        </w:tc>
        <w:tc>
          <w:tcPr>
            <w:tcW w:type="dxa" w:w="69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rule is briefed at the next pre-start, the displayed copies are replaced the same day, and the change is recorded in section 17.</w:t>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If a rule is broken</w:t>
            </w:r>
          </w:p>
        </w:tc>
        <w:tc>
          <w:tcPr>
            <w:tcW w:type="dxa" w:w="69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supervisor addresses it immediately, records it, and escalates a repeated or serious breach to the site manager, who decides whether the person remains on site.</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85"/>
        <w:gridCol w:w="9221"/>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7 · INCIDENTS  ·  REQUIRED</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Make the area safe and prevent anybody else being harmed. Do not put yourself at risk.</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2</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Give first aid and call emergency services if anybody is injured. The first aid officer and warden named in section 4 take over on arrival.</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3</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Tell the supervisor immediately. The supervisor tells the site manager immediately, at any hour.</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4</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If the incident is or may be a notifiable incident, do not disturb the site - beyond what is needed to make it safe, help an injured person or protect essential services - until the regulator says otherwise or an inspector attends.</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5</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site manager notifies the regulator immediately after becoming aware of a notifiable incident, in the manner that regulator requires, and records the notification reference here.</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6</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Notify the insurer and, where the incident involves a subcontractor's worker, that subcontractor's PCBU.</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7</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Record the incident in the incident register the same day, including near misses.</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8</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Investigate: what happened, what control failed, and what changes. The finding is briefed at a pre-start and, where it changes an arrangement in this plan, recorded in section 17.</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3688"/>
        <w:gridCol w:w="1941"/>
        <w:gridCol w:w="1942"/>
      </w:tblGrid>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Who is notified</w:t>
            </w:r>
          </w:p>
        </w:tc>
        <w:tc>
          <w:tcPr>
            <w:tcW w:type="dxa" w:w="368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Of what</w:t>
            </w:r>
          </w:p>
        </w:tc>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When</w:t>
            </w:r>
          </w:p>
        </w:tc>
        <w:tc>
          <w:tcPr>
            <w:tcW w:type="dxa" w:w="194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Name and contact</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Supervisor</w:t>
            </w:r>
          </w:p>
        </w:tc>
        <w:tc>
          <w:tcPr>
            <w:tcW w:type="dxa" w:w="36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incident, injury or near miss</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Immediately</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manager</w:t>
            </w:r>
          </w:p>
        </w:tc>
        <w:tc>
          <w:tcPr>
            <w:tcW w:type="dxa" w:w="36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incident, and immediately for anything that may be notifiable</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Immediately, at any hour</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regulator</w:t>
            </w:r>
          </w:p>
        </w:tc>
        <w:tc>
          <w:tcPr>
            <w:tcW w:type="dxa" w:w="36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 notifiable incident - death, serious injury or illness, or a dangerous incident as defined in this jurisdiction</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Immediately after becoming aware</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Emergency services</w:t>
            </w:r>
          </w:p>
        </w:tc>
        <w:tc>
          <w:tcPr>
            <w:tcW w:type="dxa" w:w="36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incident requiring ambulance, fire or police</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Immediately</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Insurer</w:t>
            </w:r>
          </w:p>
        </w:tc>
        <w:tc>
          <w:tcPr>
            <w:tcW w:type="dxa" w:w="36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incident that may give rise to a claim, and any circumstance that may</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Within the period the policy requires</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subcontractor's PCBU</w:t>
            </w:r>
          </w:p>
        </w:tc>
        <w:tc>
          <w:tcPr>
            <w:tcW w:type="dxa" w:w="36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incident involving one of their workers</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Same day</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client or principal</w:t>
            </w:r>
          </w:p>
        </w:tc>
        <w:tc>
          <w:tcPr>
            <w:tcW w:type="dxa" w:w="368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notifiable incident, and any incident that stops work</w:t>
            </w:r>
          </w:p>
        </w:tc>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Same day</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Health and safety representative</w:t>
            </w:r>
          </w:p>
        </w:tc>
        <w:tc>
          <w:tcPr>
            <w:tcW w:type="dxa" w:w="368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incident affecting their work group</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Same day</w:t>
            </w:r>
          </w:p>
        </w:tc>
        <w:tc>
          <w:tcPr>
            <w:tcW w:type="dxa" w:w="194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8"/>
          <w:szCs w:val="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cantSplit/>
          <w:tblHeader/>
        </w:trPr>
        <w:tc>
          <w:tcPr>
            <w:tcW w:type="dxa" w:w="252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Incident register</w:t>
            </w:r>
          </w:p>
        </w:tc>
        <w:tc>
          <w:tcPr>
            <w:tcW w:type="dxa" w:w="71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Where, and who keeps it</w:t>
            </w:r>
          </w:p>
        </w:tc>
      </w:tr>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Kept at</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52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Maintained by</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Reviewed at</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941"/>
        <w:gridCol w:w="7765"/>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8 · SAFE WORK METHOD STATEMENTS  ·  REQUIRED</w:t>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Collecting</w:t>
            </w:r>
          </w:p>
        </w:tc>
        <w:tc>
          <w:tcPr>
            <w:tcW w:type="dxa" w:w="77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SWMS for each activity is submitted to the WHS adviser before the activity starts, and no later than the period stated here.</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Assessing</w:t>
            </w:r>
          </w:p>
        </w:tc>
        <w:tc>
          <w:tcPr>
            <w:tcW w:type="dxa" w:w="77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WHS adviser assesses each SWMS against the activity, the site conditions and the controls this plan requires. An inadequate SWMS is returned with what is missing, and the activity does not start until it is resolved.</w:t>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Briefing</w:t>
            </w:r>
          </w:p>
        </w:tc>
        <w:tc>
          <w:tcPr>
            <w:tcW w:type="dxa" w:w="77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crew doing the work is briefed on the SWMS by the person supervising it, and the briefing is recorded with the names of who attended.</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Monitoring</w:t>
            </w:r>
          </w:p>
        </w:tc>
        <w:tc>
          <w:tcPr>
            <w:tcW w:type="dxa" w:w="77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supervisor checks the work against its SWMS during the activity, not only before it. Findings go into the inspection record in section 15.</w:t>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Reviewing</w:t>
            </w:r>
          </w:p>
        </w:tc>
        <w:tc>
          <w:tcPr>
            <w:tcW w:type="dxa" w:w="77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 SWMS is reviewed when the method changes, the conditions change, an incident occurs, a control is found not to be working, or a worker asks for it to be reviewed. The revised version replaces the old one on site.</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Where they are kept</w:t>
            </w:r>
          </w:p>
        </w:tc>
        <w:tc>
          <w:tcPr>
            <w:tcW w:type="dxa" w:w="77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current SWMS for every activity in progress is kept at the workplace, available to any worker doing the work and to an inspector, for as long as the work is being carried out.</w:t>
            </w:r>
          </w:p>
        </w:tc>
      </w:tr>
      <w:tr>
        <w:trPr>
          <w:cantSplit/>
        </w:trPr>
        <w:tc>
          <w:tcPr>
            <w:tcW w:type="dxa" w:w="194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Retention</w:t>
            </w:r>
          </w:p>
        </w:tc>
        <w:tc>
          <w:tcPr>
            <w:tcW w:type="dxa" w:w="77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SWMS are retained for the period this jurisdiction requires, and any SWMS connected with a notifiable incident is retained for at least two years.</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882"/>
        <w:gridCol w:w="971"/>
        <w:gridCol w:w="1553"/>
        <w:gridCol w:w="1650"/>
        <w:gridCol w:w="1650"/>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SWMS REGISTER</w:t>
            </w:r>
          </w:p>
        </w:tc>
      </w:tr>
      <w:tr>
        <w:trPr>
          <w:cantSplit/>
          <w:tblHeader/>
        </w:trPr>
        <w:tc>
          <w:tcPr>
            <w:tcW w:type="dxa" w:w="38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High risk construction work</w:t>
            </w:r>
          </w:p>
        </w:tc>
        <w:tc>
          <w:tcPr>
            <w:tcW w:type="dxa" w:w="9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On this project</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SWMS reference</w:t>
            </w:r>
          </w:p>
        </w:tc>
        <w:tc>
          <w:tcPr>
            <w:tcW w:type="dxa" w:w="165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Assessed by / date</w:t>
            </w:r>
          </w:p>
        </w:tc>
        <w:tc>
          <w:tcPr>
            <w:tcW w:type="dxa" w:w="165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Crew briefed / date</w:t>
            </w:r>
          </w:p>
        </w:tc>
      </w:tr>
      <w:tr>
        <w:trPr>
          <w:cantSplit/>
        </w:trPr>
        <w:tc>
          <w:tcPr>
            <w:tcW w:type="dxa" w:w="9706"/>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 activity classes below are the ones the harmonised regulations treat as high risk construction work. Mark the ones present on this project and delete the rest. Check the list against your own jurisdiction's regulation - it may differ.</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involving a risk of a person falling more than the height stated in this jurisdiction</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on a telecommunication tower</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Demolition of an element that is load-bearing or otherwise related to structural integrity</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involving, or likely to involve, disturbing asbestos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Structural alteration or repair requiring temporary support to prevent collapse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 or near a confined space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 or near a shaft or trench deeper than 1.5 metres, or a tunnel</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involving the use of explosives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on or near pressurised gas mains or piping</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on or near chemical, fuel or refrigerant lines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on or near energised electrical installations or services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 an area that may have a contaminated or flammable atmosphere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Tilt-up or precast concrete work</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on, in or adjacent to a road, railway, shipping lane or other traffic corridor in use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 an area with movement of powered mobile plant</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 an area where there are artificial extremes of temperature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in or near water or another liquid that involves a risk of drowning</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Diving work</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300"/>
        <w:gridCol w:w="2912"/>
        <w:gridCol w:w="3494"/>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9 · EMERGENCY AND RESCUE  ·  GOOD PRACTICE</w:t>
            </w:r>
          </w:p>
        </w:tc>
      </w:tr>
      <w:tr>
        <w:trPr>
          <w:cantSplit/>
          <w:tblHeader/>
        </w:trPr>
        <w:tc>
          <w:tcPr>
            <w:tcW w:type="dxa" w:w="330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Emergency contact</w:t>
            </w:r>
          </w:p>
        </w:tc>
        <w:tc>
          <w:tcPr>
            <w:tcW w:type="dxa" w:w="291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Number</w:t>
            </w:r>
          </w:p>
        </w:tc>
        <w:tc>
          <w:tcPr>
            <w:tcW w:type="dxa" w:w="349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Name</w:t>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Emergency services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000</w:t>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emergency warden</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Deputy warden</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First aid officer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Nearest hospital or medical centre</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manager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Poisons information</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13 11 26</w:t>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Utility emergency - electricity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Utility emergency - gas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Utility emergency - water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349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4465"/>
        <w:gridCol w:w="3106"/>
      </w:tblGrid>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Arrangement</w:t>
            </w:r>
          </w:p>
        </w:tc>
        <w:tc>
          <w:tcPr>
            <w:tcW w:type="dxa" w:w="446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it is</w:t>
            </w:r>
          </w:p>
        </w:tc>
        <w:tc>
          <w:tcPr>
            <w:tcW w:type="dxa" w:w="31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On this project</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Evacuation signal and route</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How the alarm is raised, and the route from each work area.</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Primary assembly point</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Named location, clear of the works and of the access road.</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Secondary assembly point</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Used when the primary point is affected.</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Headcount</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warden counts against the sign-in register and reports to the site manager.</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Rescue from height</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arrangement for a person suspended in a harness, including who performs it and the maximum suspension time before intervention. A general evacuation plan does not cover this.</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Rescue from a confined space</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Named rescuers, the equipment, and how it is tested. The arrangement is in place before entry is permitted.</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Rescue from an excavation or trench</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arrangement, and the plant required for it.</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Emergency services access</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gate they use, who meets them, and where the site plan and the register of hazardous chemicals are held for them.</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Drills</w:t>
            </w:r>
          </w:p>
        </w:tc>
        <w:tc>
          <w:tcPr>
            <w:tcW w:type="dxa" w:w="44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How often, and where the outcome and the time taken are recorded.</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Worker alone on site</w:t>
            </w:r>
          </w:p>
        </w:tc>
        <w:tc>
          <w:tcPr>
            <w:tcW w:type="dxa" w:w="44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When it is permitted, the check-in arrangement, and who holds it.</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4659"/>
        <w:gridCol w:w="2912"/>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10 · INDUCTION, TRAINING AND COMPETENCY  ·  GOOD PRACTICE</w:t>
            </w:r>
          </w:p>
        </w:tc>
      </w:tr>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Arrangement</w:t>
            </w:r>
          </w:p>
        </w:tc>
        <w:tc>
          <w:tcPr>
            <w:tcW w:type="dxa" w:w="46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it is</w:t>
            </w:r>
          </w:p>
        </w:tc>
        <w:tc>
          <w:tcPr>
            <w:tcW w:type="dxa" w:w="291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On this project</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General construction induction</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Every person carrying out construction work holds a current general construction induction card. Cards are sighted and recorded before the person starts.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Site-specific induction</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Delivered before first entry, covering this plan, the site rules in section 6, the emergency arrangements in section 9, the hazards in section 13 and the layout. Recorded with the person's name, the date and who delivered it.</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High risk work licences</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Sighted and recorded for every activity that requires one on this project - listed here by activity, with the licence class.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Other competency</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Where an activity requires competency without a licence, how that competency is verified rather than assumed, and where the evidence is held.</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Re-induction</w:t>
            </w:r>
          </w:p>
        </w:tc>
        <w:tc>
          <w:tcPr>
            <w:tcW w:type="dxa" w:w="46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Required after an absence longer than the period stated here, and after a significant change to the site or to this plan.</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Visitor induction</w:t>
            </w:r>
          </w:p>
        </w:tc>
        <w:tc>
          <w:tcPr>
            <w:tcW w:type="dxa" w:w="46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 short induction covering the site rules, the emergency arrangements and the escort requirement. Visitors are escorted at all times.</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8"/>
          <w:szCs w:val="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cantSplit/>
          <w:tblHeader/>
        </w:trPr>
        <w:tc>
          <w:tcPr>
            <w:tcW w:type="dxa" w:w="252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Induction register</w:t>
            </w:r>
          </w:p>
        </w:tc>
        <w:tc>
          <w:tcPr>
            <w:tcW w:type="dxa" w:w="71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Where, and who keeps it</w:t>
            </w:r>
          </w:p>
        </w:tc>
      </w:tr>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Kept at</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52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Maintained by</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Cards and licences sighted by</w:t>
            </w:r>
          </w:p>
        </w:tc>
        <w:tc>
          <w:tcPr>
            <w:tcW w:type="dxa" w:w="71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300"/>
        <w:gridCol w:w="2718"/>
        <w:gridCol w:w="1941"/>
        <w:gridCol w:w="1747"/>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11 · AMENITIES AND WELFARE  ·  GOOD PRACTICE</w:t>
            </w:r>
          </w:p>
        </w:tc>
      </w:tr>
      <w:tr>
        <w:trPr>
          <w:cantSplit/>
          <w:tblHeader/>
        </w:trPr>
        <w:tc>
          <w:tcPr>
            <w:tcW w:type="dxa" w:w="330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Provided</w:t>
            </w:r>
          </w:p>
        </w:tc>
        <w:tc>
          <w:tcPr>
            <w:tcW w:type="dxa" w:w="271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Number and location</w:t>
            </w:r>
          </w:p>
        </w:tc>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Serviced by</w:t>
            </w:r>
          </w:p>
        </w:tc>
        <w:tc>
          <w:tcPr>
            <w:tcW w:type="dxa" w:w="17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How often</w:t>
            </w:r>
          </w:p>
        </w:tc>
      </w:tr>
      <w:tr>
        <w:trPr>
          <w:cantSplit/>
        </w:trPr>
        <w:tc>
          <w:tcPr>
            <w:tcW w:type="dxa" w:w="9706"/>
            <w:gridSpan w:val="4"/>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Write numbers and locations. "Adequate facilities are provided" is not an entry a regulator can check.</w:t>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Toilets</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Hand washing facilities</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Drinking water</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Crib room or meal area</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Facilities to keep and heat food</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Shade or shelter</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Heating or cooling</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Change and washing facilities</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Secure storage for personal belongings</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First aid room or area</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Waste and recycling</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Lighting for work outside daylight hours</w:t>
            </w:r>
          </w:p>
        </w:tc>
        <w:tc>
          <w:tcPr>
            <w:tcW w:type="dxa" w:w="271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4271"/>
        <w:gridCol w:w="3106"/>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12 · PLANT AND SITE TRAFFIC  ·  GOOD PRACTICE</w:t>
            </w:r>
          </w:p>
        </w:tc>
      </w:tr>
      <w:tr>
        <w:trPr>
          <w:cantSplit/>
          <w:tblHeader/>
        </w:trPr>
        <w:tc>
          <w:tcPr>
            <w:tcW w:type="dxa" w:w="232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Arrangement</w:t>
            </w:r>
          </w:p>
        </w:tc>
        <w:tc>
          <w:tcPr>
            <w:tcW w:type="dxa" w:w="42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it is</w:t>
            </w:r>
          </w:p>
        </w:tc>
        <w:tc>
          <w:tcPr>
            <w:tcW w:type="dxa" w:w="31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On this project</w:t>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Pedestrian and vehicle separation</w:t>
            </w:r>
          </w:p>
        </w:tc>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How pedestrians are kept apart from plant and vehicles - the physical arrangement, not the intention. Marked walkways, barriers, and controlled crossings.</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entry and exit</w:t>
            </w:r>
          </w:p>
        </w:tc>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gates in use, who controls them, and the sight lines.</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Deliveries and unloading</w:t>
            </w:r>
          </w:p>
        </w:tc>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unloading zone, the booking arrangement, whether a spotter is required, and who directs the vehicle.</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Reversing</w:t>
            </w:r>
          </w:p>
        </w:tc>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Where reversing is permitted, and the spotter or camera requirement.</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Exclusion zones</w:t>
            </w:r>
          </w:p>
        </w:tc>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Who sets them, how they are marked, and how they are removed.</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Speed limit on site</w:t>
            </w:r>
          </w:p>
        </w:tc>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limit, and how it is enforced.</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Public roads and footpaths</w:t>
            </w:r>
          </w:p>
        </w:tc>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Any occupation of a road or footpath, the permit reference, and the traffic guidance scheme and who prepared it.</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Plant inspection</w:t>
            </w:r>
          </w:p>
        </w:tc>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Pre-start checks each day, periodic inspection intervals, and where the records are kept.</w:t>
            </w:r>
          </w:p>
        </w:tc>
        <w:tc>
          <w:tcPr>
            <w:tcW w:type="dxa" w:w="3106"/>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1553"/>
        <w:gridCol w:w="1941"/>
        <w:gridCol w:w="1553"/>
        <w:gridCol w:w="2135"/>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PLANT REGISTER</w:t>
            </w:r>
          </w:p>
        </w:tc>
      </w:tr>
      <w:tr>
        <w:trPr>
          <w:cantSplit/>
          <w:tblHeader/>
        </w:trPr>
        <w:tc>
          <w:tcPr>
            <w:tcW w:type="dxa" w:w="252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Plant on site</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Owner</w:t>
            </w:r>
          </w:p>
        </w:tc>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Registration or notification</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Last inspection</w:t>
            </w:r>
          </w:p>
        </w:tc>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Authorised operators</w:t>
            </w:r>
          </w:p>
        </w:tc>
      </w:tr>
      <w:tr>
        <w:trPr>
          <w:cantSplit/>
        </w:trPr>
        <w:tc>
          <w:tcPr>
            <w:tcW w:type="dxa" w:w="9706"/>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One row per item of plant. Add rows as plant arrives and strike them out as it leaves.</w:t>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718"/>
        <w:gridCol w:w="971"/>
        <w:gridCol w:w="4077"/>
        <w:gridCol w:w="1940"/>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13 · HAZARDS ON THIS PROJECT  ·  GOOD PRACTICE</w:t>
            </w:r>
          </w:p>
        </w:tc>
      </w:tr>
      <w:tr>
        <w:trPr>
          <w:cantSplit/>
          <w:tblHeader/>
        </w:trPr>
        <w:tc>
          <w:tcPr>
            <w:tcW w:type="dxa" w:w="271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Hazard</w:t>
            </w:r>
          </w:p>
        </w:tc>
        <w:tc>
          <w:tcPr>
            <w:tcW w:type="dxa" w:w="9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Present</w:t>
            </w:r>
          </w:p>
        </w:tc>
        <w:tc>
          <w:tcPr>
            <w:tcW w:type="dxa" w:w="407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Control on this project</w:t>
            </w:r>
          </w:p>
        </w:tc>
        <w:tc>
          <w:tcPr>
            <w:tcW w:type="dxa" w:w="194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Reference</w:t>
            </w:r>
          </w:p>
        </w:tc>
      </w:tr>
      <w:tr>
        <w:trPr>
          <w:cantSplit/>
        </w:trPr>
        <w:tc>
          <w:tcPr>
            <w:tcW w:type="dxa" w:w="9706"/>
            <w:gridSpan w:val="4"/>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Mark each hazard present or not present, and give the control and where it is documented - a SWMS, a permit, a register or a section of this plan. Delete the rows that do not apply and add any this list does not cover.</w:t>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Falls from height</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Falling objects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Excavation and ground collapse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Underground and overhead services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Powered mobile plant</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Cranes and lifting</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Structural collapse and temporary works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Electricity</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Asbestos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Hazardous chemicals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Respirable crystalline silica and other dusts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Noise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Vibration</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Confined spaces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Hot work and fire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Manual task and musculoskeletal risk</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Heat and cold</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 near or over water</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Traffic and public interface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Fatigue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Psychosocial hazards including workload, bullying and occupational violence</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Working alone or in isolation</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Biological hazards and contaminated land</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Weather and storms</w:t>
            </w:r>
          </w:p>
        </w:tc>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7377"/>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14 · OTHER BUSINESSES ON SITE  ·  GOOD PRACTICE</w:t>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Before coming on site</w:t>
            </w:r>
          </w:p>
        </w:tc>
        <w:tc>
          <w:tcPr>
            <w:tcW w:type="dxa" w:w="73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Provides its insurances, its WHS documents, the licences for the work, and the names of the workers who will attend. Recorded in the register below.</w:t>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SWMS</w:t>
            </w:r>
          </w:p>
        </w:tc>
        <w:tc>
          <w:tcPr>
            <w:tcW w:type="dxa" w:w="73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Submitted, assessed and briefed in accordance with section 8 before its high risk construction work starts.</w:t>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Induction</w:t>
            </w:r>
          </w:p>
        </w:tc>
        <w:tc>
          <w:tcPr>
            <w:tcW w:type="dxa" w:w="73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Every one of its workers completes the site induction in section 10 before starting.</w:t>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Verification, not collection</w:t>
            </w:r>
          </w:p>
        </w:tc>
        <w:tc>
          <w:tcPr>
            <w:tcW w:type="dxa" w:w="73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Documents are checked against the work being done, not filed. A folder of documents is not a control.</w:t>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Co-ordination</w:t>
            </w:r>
          </w:p>
        </w:tc>
        <w:tc>
          <w:tcPr>
            <w:tcW w:type="dxa" w:w="73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Attends the site WHS meeting and the pre-start briefing for any day its work interacts with another business's work.</w:t>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Non-compliance</w:t>
            </w:r>
          </w:p>
        </w:tc>
        <w:tc>
          <w:tcPr>
            <w:tcW w:type="dxa" w:w="73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site manager may direct the work to stop and may require the person or the business to leave the site. Recorded, and raised with that business's PCBU the same day.</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1941"/>
        <w:gridCol w:w="1359"/>
        <w:gridCol w:w="1747"/>
        <w:gridCol w:w="1359"/>
        <w:gridCol w:w="1165"/>
      </w:tblGrid>
      <w:tr>
        <w:trPr>
          <w:cantSplit/>
          <w:tblHeader/>
        </w:trPr>
        <w:tc>
          <w:tcPr>
            <w:tcW w:type="dxa" w:w="9706"/>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SUBCONTRACTOR REGISTER</w:t>
            </w:r>
          </w:p>
        </w:tc>
      </w:tr>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Business</w:t>
            </w:r>
          </w:p>
        </w:tc>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Work package</w:t>
            </w:r>
          </w:p>
        </w:tc>
        <w:tc>
          <w:tcPr>
            <w:tcW w:type="dxa" w:w="13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Insurances to</w:t>
            </w:r>
          </w:p>
        </w:tc>
        <w:tc>
          <w:tcPr>
            <w:tcW w:type="dxa" w:w="17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WHS documents received</w:t>
            </w:r>
          </w:p>
        </w:tc>
        <w:tc>
          <w:tcPr>
            <w:tcW w:type="dxa" w:w="13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Workers inducted</w:t>
            </w:r>
          </w:p>
        </w:tc>
        <w:tc>
          <w:tcPr>
            <w:tcW w:type="dxa" w:w="116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Approved by / date</w:t>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553"/>
        <w:gridCol w:w="5047"/>
        <w:gridCol w:w="1553"/>
        <w:gridCol w:w="1553"/>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15 · MONITORING AND REVIEW  ·  GOOD PRACTICE</w:t>
            </w:r>
          </w:p>
        </w:tc>
      </w:tr>
      <w:tr>
        <w:trPr>
          <w:cantSplit/>
          <w:tblHeader/>
        </w:trPr>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When</w:t>
            </w:r>
          </w:p>
        </w:tc>
        <w:tc>
          <w:tcPr>
            <w:tcW w:type="dxa" w:w="50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happens</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Who</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Recorded</w:t>
            </w:r>
          </w:p>
        </w:tc>
      </w:tr>
      <w:tr>
        <w:trPr>
          <w:cantSplit/>
        </w:trPr>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Daily</w:t>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Pre-start briefing and pre-start plant checks. Supervisor walks the areas in use.</w:t>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Weekly</w:t>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Documented site WHS inspection against a checklist, with findings assigned to an owner and a date.</w:t>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Monthly</w:t>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Review of open actions, incidents and near misses, and of SWMS compliance for the activities that ran.</w:t>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At each stage change</w:t>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Review of this plan against the work about to start. Recorded in section 17.</w:t>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After an incident</w:t>
            </w:r>
          </w:p>
        </w:tc>
        <w:tc>
          <w:tcPr>
            <w:tcW w:type="dxa" w:w="50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Investigation, and review of the arrangement that failed.</w:t>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On a worker's request</w:t>
            </w:r>
          </w:p>
        </w:tc>
        <w:tc>
          <w:tcPr>
            <w:tcW w:type="dxa" w:w="50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Review of the arrangement or SWMS the request concerns.</w:t>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1941"/>
        <w:gridCol w:w="1747"/>
        <w:gridCol w:w="1165"/>
        <w:gridCol w:w="1165"/>
        <w:gridCol w:w="1553"/>
      </w:tblGrid>
      <w:tr>
        <w:trPr>
          <w:cantSplit/>
          <w:tblHeader/>
        </w:trPr>
        <w:tc>
          <w:tcPr>
            <w:tcW w:type="dxa" w:w="9706"/>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16 · AWARENESS REGISTER  ·  REQUIRED</w:t>
            </w:r>
          </w:p>
        </w:tc>
      </w:tr>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Name</w:t>
            </w:r>
          </w:p>
        </w:tc>
        <w:tc>
          <w:tcPr>
            <w:tcW w:type="dxa" w:w="194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Employer</w:t>
            </w:r>
          </w:p>
        </w:tc>
        <w:tc>
          <w:tcPr>
            <w:tcW w:type="dxa" w:w="17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Made aware by</w:t>
            </w:r>
          </w:p>
        </w:tc>
        <w:tc>
          <w:tcPr>
            <w:tcW w:type="dxa" w:w="116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Plan version</w:t>
            </w:r>
          </w:p>
        </w:tc>
        <w:tc>
          <w:tcPr>
            <w:tcW w:type="dxa" w:w="116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Date</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Signature</w:t>
            </w:r>
          </w:p>
        </w:tc>
      </w:tr>
      <w:tr>
        <w:trPr>
          <w:cantSplit/>
        </w:trPr>
        <w:tc>
          <w:tcPr>
            <w:tcW w:type="dxa" w:w="9706"/>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By signing, I confirm that I have been made aware of the content of this WHS management plan, that I have been told I may inspect it and where it is kept, and that this happened before I started construction work on this project. Add rows for people who arrive later, and start a new page whenever the plan version changes.</w:t>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213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94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165"/>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55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1"/>
        <w:gridCol w:w="1068"/>
        <w:gridCol w:w="2427"/>
        <w:gridCol w:w="2524"/>
        <w:gridCol w:w="1359"/>
        <w:gridCol w:w="1357"/>
      </w:tblGrid>
      <w:tr>
        <w:trPr>
          <w:cantSplit/>
          <w:tblHeader/>
        </w:trPr>
        <w:tc>
          <w:tcPr>
            <w:tcW w:type="dxa" w:w="9706"/>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17 · PLAN REVIEW REGISTER  ·  REQUIRED</w:t>
            </w:r>
          </w:p>
        </w:tc>
      </w:tr>
      <w:tr>
        <w:trPr>
          <w:cantSplit/>
          <w:tblHeader/>
        </w:trPr>
        <w:tc>
          <w:tcPr>
            <w:tcW w:type="dxa" w:w="9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Version</w:t>
            </w:r>
          </w:p>
        </w:tc>
        <w:tc>
          <w:tcPr>
            <w:tcW w:type="dxa" w:w="106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Date</w:t>
            </w:r>
          </w:p>
        </w:tc>
        <w:tc>
          <w:tcPr>
            <w:tcW w:type="dxa" w:w="242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triggered the review</w:t>
            </w:r>
          </w:p>
        </w:tc>
        <w:tc>
          <w:tcPr>
            <w:tcW w:type="dxa" w:w="252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changed</w:t>
            </w:r>
          </w:p>
        </w:tc>
        <w:tc>
          <w:tcPr>
            <w:tcW w:type="dxa" w:w="13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Approved by</w:t>
            </w:r>
          </w:p>
        </w:tc>
        <w:tc>
          <w:tcPr>
            <w:tcW w:type="dxa" w:w="135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Told on</w:t>
            </w:r>
          </w:p>
        </w:tc>
      </w:tr>
      <w:tr>
        <w:trPr>
          <w:cantSplit/>
        </w:trPr>
        <w:tc>
          <w:tcPr>
            <w:tcW w:type="dxa" w:w="9706"/>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 version in force on the day of an incident is the one that matters. Keep superseded versions.</w:t>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971"/>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06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42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2524"/>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9"/>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c>
          <w:tcPr>
            <w:tcW w:type="dxa" w:w="135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APPROVAL</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p>
      <w:pPr>
        <w:keepNext w:val="false"/>
        <w:spacing w:after="0" w:before="0" w:line="248"/>
        <w:jc w:val="left"/>
      </w:pPr>
      <w:r>
        <w:rPr>
          <w:rFonts w:ascii="Inter" w:cs="Inter" w:eastAsia="Inter" w:hAnsi="Inter"/>
          <w:b w:val="false"/>
          <w:bCs w:val="false"/>
          <w:i w:val="false"/>
          <w:iCs w:val="false"/>
          <w:caps w:val="false"/>
          <w:color w:val="1D3245"/>
          <w:sz w:val="19"/>
          <w:szCs w:val="19"/>
        </w:rPr>
        <w:t xml:space="preserve">This WHS management plan has been prepared for the project named in section 1 and is in force from the date below. It will be reviewed in accordance with section 15 and every review recorded in section 17.</w:t>
      </w:r>
    </w:p>
    <w:p>
      <w:pPr>
        <w:keepNext w:val="false"/>
        <w:spacing w:after="0" w:before="0" w:line="250"/>
        <w:jc w:val="left"/>
      </w:pPr>
      <w:r>
        <w:rPr>
          <w:rFonts w:ascii="Inter" w:cs="Inter" w:eastAsia="Inter" w:hAnsi="Inter"/>
          <w:b w:val="false"/>
          <w:bCs w:val="false"/>
          <w:i w:val="false"/>
          <w:iCs w:val="false"/>
          <w:caps w:val="false"/>
          <w:color w:val="1D3245"/>
          <w:sz w:val="20"/>
          <w:szCs w:val="2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697"/>
        <w:gridCol w:w="1993"/>
        <w:gridCol w:w="240"/>
        <w:gridCol w:w="1358"/>
        <w:gridCol w:w="1594"/>
        <w:gridCol w:w="240"/>
        <w:gridCol w:w="1189"/>
        <w:gridCol w:w="1395"/>
      </w:tblGrid>
      <w:tr>
        <w:trPr>
          <w:cantSplit/>
        </w:trPr>
        <w:tc>
          <w:tcPr>
            <w:tcW w:type="dxa" w:w="1697"/>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Principal contractor</w:t>
            </w:r>
          </w:p>
        </w:tc>
        <w:tc>
          <w:tcPr>
            <w:tcW w:type="dxa" w:w="1993"/>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358"/>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Signature</w:t>
            </w:r>
          </w:p>
        </w:tc>
        <w:tc>
          <w:tcPr>
            <w:tcW w:type="dxa" w:w="1594"/>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189"/>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Date</w:t>
            </w:r>
          </w:p>
        </w:tc>
        <w:tc>
          <w:tcPr>
            <w:tcW w:type="dxa" w:w="1395"/>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8"/>
          <w:szCs w:val="2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106"/>
        <w:gridCol w:w="6600"/>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HOW TO USE THIS PLAN</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Fill sections 1 and 2 first, then delete what does not apply</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1 is the plan's identity and section 2 is its legal basis. Everything after them assumes both are answered.</w:t>
            </w:r>
          </w:p>
        </w:tc>
      </w:tr>
      <w:tr>
        <w:trPr>
          <w:cantSplit/>
        </w:trPr>
        <w:tc>
          <w:tcPr>
            <w:tcW w:type="dxa" w:w="31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pre-filled text is a starting position, not a finding</w:t>
            </w:r>
          </w:p>
        </w:tc>
        <w:tc>
          <w:tcPr>
            <w:tcW w:type="dxa" w:w="66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Every accountability, rule, step and arrangement in this plan is written the way a real plan writes them. Edit them to what you actually do. A plan that describes something you do not do is worse than a plan with a gap in it.</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Do the REQUIRED sections before the GOOD PRACTICE ones</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3 says which are which. If you run out of time, five complete required sections beats twelve half-finished ones.</w:t>
            </w:r>
          </w:p>
        </w:tc>
      </w:tr>
      <w:tr>
        <w:trPr>
          <w:cantSplit/>
        </w:trPr>
        <w:tc>
          <w:tcPr>
            <w:tcW w:type="dxa" w:w="31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Delete a section you do not need, and say why</w:t>
            </w:r>
          </w:p>
        </w:tc>
        <w:tc>
          <w:tcPr>
            <w:tcW w:type="dxa" w:w="66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An empty section reads as an oversight. "No asbestos is present - see the clearance held at ..." reads as a decision.</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Never write it in the future tense</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"Toilets will be provided" is a promise. "Six toilets at the site office, serviced twice weekly by ..." is a plan, and a regulator can check it.</w:t>
            </w:r>
          </w:p>
        </w:tc>
      </w:tr>
      <w:tr>
        <w:trPr>
          <w:cantSplit/>
        </w:trPr>
        <w:tc>
          <w:tcPr>
            <w:tcW w:type="dxa" w:w="31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Use section 16 from the first day</w:t>
            </w:r>
          </w:p>
        </w:tc>
        <w:tc>
          <w:tcPr>
            <w:tcW w:type="dxa" w:w="66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awareness register is the part of this plan a regulator is most likely to ask for and the part most likely not to exist.</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Record every review in section 17, including how people were told</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version in force on the day of an incident is the one that matters.</w:t>
            </w:r>
          </w:p>
        </w:tc>
      </w:tr>
    </w:tbl>
    <w:p>
      <w:pPr>
        <w:keepNext w:val="false"/>
        <w:spacing w:after="0" w:before="0" w:line="250"/>
        <w:jc w:val="left"/>
      </w:pPr>
      <w:r>
        <w:rPr>
          <w:rFonts w:ascii="Inter" w:cs="Inter" w:eastAsia="Inter" w:hAnsi="Inter"/>
          <w:b w:val="false"/>
          <w:bCs w:val="false"/>
          <w:i w:val="false"/>
          <w:iCs w:val="false"/>
          <w:caps w:val="false"/>
          <w:color w:val="1D3245"/>
          <w:sz w:val="18"/>
          <w:szCs w:val="1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4"/>
              <w:left w:type="dxa" w:w="92"/>
              <w:bottom w:type="dxa" w:w="34"/>
              <w:right w:type="dxa" w:w="92"/>
            </w:tcMar>
          </w:tcPr>
          <w:p>
            <w:pPr>
              <w:keepNext w:val="false"/>
              <w:spacing w:after="0" w:before="0" w:line="235"/>
              <w:jc w:val="left"/>
            </w:pPr>
            <w:r>
              <w:rPr>
                <w:rFonts w:ascii="Inter" w:cs="Inter" w:eastAsia="Inter" w:hAnsi="Inter"/>
                <w:b/>
                <w:bCs/>
                <w:i w:val="false"/>
                <w:iCs w:val="false"/>
                <w:caps w:val="false"/>
                <w:color w:val="EC6917"/>
                <w:sz w:val="18"/>
                <w:szCs w:val="18"/>
              </w:rPr>
              <w:t xml:space="preserve">IMPORTANT   This is a template, not legal advice and not a compliance certificate. Work health and safety duties are set by legislation that differs between Australian states and territories, and by regulations that are amended and remade - New South Wales remade its regulation recently and reputable sources give different commencement dates, which is why this plan carries no instrument date and no clause number and asks you to record the version you worked to in section 1 instead. VICTORIA HAS NOT ADOPTED THE HARMONISED WHS LAWS and runs its own Act and regulations with different language and different duties; if the site is in Victoria, confirm what your regulator requires before relying on this structure. The pre-filled text is a starting position written to be edited, not a statement about your project. Nothing here tells you whether your plan complies, whether a control is adequate, or what your duties are. Read your own regulation and your regulator's guidance, and get competent advice on anything you are unsure about. Completing this document does not discharge a duty - doing what it says might.</w:t>
            </w:r>
          </w:p>
        </w:tc>
      </w:tr>
    </w:tbl>
    <w:p>
      <w:pPr>
        <w:keepNext w:val="false"/>
        <w:spacing w:after="0" w:before="0" w:line="250"/>
        <w:jc w:val="left"/>
      </w:pPr>
      <w:r>
        <w:rPr>
          <w:rFonts w:ascii="Inter" w:cs="Inter" w:eastAsia="Inter" w:hAnsi="Inter"/>
          <w:b w:val="false"/>
          <w:bCs w:val="false"/>
          <w:i w:val="false"/>
          <w:iCs w:val="false"/>
          <w:caps w:val="false"/>
          <w:color w:val="1D3245"/>
          <w:sz w:val="18"/>
          <w:szCs w:val="1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8"/>
                <w:szCs w:val="18"/>
              </w:rPr>
              <w:t xml:space="preserve">Built for teams delivering capital projects, programs and portfolios</w:t>
            </w:r>
          </w:p>
        </w:tc>
      </w:tr>
    </w:tbl>
    <w:p/>
    <w:sectPr>
      <w:headerReference w:type="default" r:id="rId7"/>
      <w:footerReference w:type="default" r:id="rId8"/>
      <w:pgSz w:w="11906" w:h="16838" w:orient="portrait"/>
      <w:pgMar w:top="1500" w:right="1100" w:bottom="1200" w:left="1100" w:header="560" w:footer="4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pBdr>
      <w:tabs>
        <w:tab w:val="right" w:pos="9026"/>
      </w:tabs>
      <w:spacing w:before="60"/>
    </w:pPr>
    <w:hyperlink w:history="1" r:id="rIdxwocdu7i2w55yx2atmnuf">
      <w:r>
        <w:rPr>
          <w:rFonts w:ascii="Inter" w:cs="Inter" w:eastAsia="Inter" w:hAnsi="Inter"/>
          <w:color w:val="3480BC"/>
          <w:sz w:val="19"/>
          <w:szCs w:val="19"/>
          <w:u w:val="single"/>
        </w:rPr>
        <w:t xml:space="preserve">Visit mastt.com</w:t>
      </w:r>
    </w:hyperlink>
    <w:r>
      <w:rPr>
        <w:rFonts w:ascii="Inter" w:cs="Inter" w:eastAsia="Inter" w:hAnsi="Inter"/>
        <w:color w:val="8E98A2"/>
        <w:sz w:val="19"/>
        <w:szCs w:val="19"/>
      </w:rPr>
      <w:t xml:space="preserve">	Page </w:t>
    </w:r>
    <w:r>
      <w:rPr>
        <w:rFonts w:ascii="Inter" w:cs="Inter" w:eastAsia="Inter" w:hAnsi="Inter"/>
        <w:color w:val="8E98A2"/>
        <w:sz w:val="19"/>
        <w:szCs w:val="19"/>
      </w:rPr>
      <w:fldChar w:fldCharType="begin"/>
      <w:instrText xml:space="preserve">PAGE</w:instrText>
      <w:fldChar w:fldCharType="separate"/>
      <w:fldChar w:fldCharType="end"/>
    </w:r>
    <w:r>
      <w:rPr>
        <w:rFonts w:ascii="Inter" w:cs="Inter" w:eastAsia="Inter" w:hAnsi="Inter"/>
        <w:color w:val="8E98A2"/>
        <w:sz w:val="19"/>
        <w:szCs w:val="19"/>
      </w:rPr>
      <w:t xml:space="preserve"> of </w:t>
    </w:r>
    <w:r>
      <w:rPr>
        <w:rFonts w:ascii="Inter" w:cs="Inter" w:eastAsia="Inter" w:hAnsi="Inter"/>
        <w:color w:val="8E98A2"/>
        <w:sz w:val="19"/>
        <w:szCs w:val="19"/>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480BC" w:sz="10"/>
      </w:pBdr>
      <w:tabs>
        <w:tab w:val="right" w:pos="9026"/>
      </w:tabs>
      <w:spacing w:after="120" w:before="40" w:line="520" w:lineRule="atLeast"/>
    </w:pPr>
    <w:hyperlink w:history="1" r:id="rId8tqtq71e0t1cztudqj3rp">
      <w:r>
        <w:drawing>
          <wp:inline distT="0" distB="0" distL="0" distR="0">
            <wp:extent cx="990600" cy="295275"/>
            <wp:effectExtent t="0" r="0" b="0" l="0"/>
            <wp:docPr id="1" name="" descr="" title="">
              <a:hlinkClick xmlns:a="http://schemas.openxmlformats.org/drawingml/2006/main" r:id="rId8tqtq71e0t1cztudqj3r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a:hlinkClick r:id="rId8tqtq71e0t1cztudqj3rp"/>
                    </pic:cNvPr>
                    <pic:cNvPicPr>
                      <a:picLocks noChangeAspect="1" noChangeArrowheads="1"/>
                    </pic:cNvPicPr>
                  </pic:nvPicPr>
                  <pic:blipFill>
                    <a:blip r:embed="rId0" cstate="none"/>
                    <a:srcRect/>
                    <a:stretch>
                      <a:fillRect/>
                    </a:stretch>
                  </pic:blipFill>
                  <pic:spPr bwMode="auto">
                    <a:xfrm>
                      <a:off x="0" y="0"/>
                      <a:ext cx="990600" cy="295275"/>
                    </a:xfrm>
                    <a:prstGeom prst="rect">
                      <a:avLst/>
                    </a:prstGeom>
                  </pic:spPr>
                </pic:pic>
              </a:graphicData>
            </a:graphic>
          </wp:inline>
        </w:drawing>
      </w:r>
    </w:hyperlink>
    <w:r>
      <w:rPr>
        <w:rFonts w:ascii="Inter" w:cs="Inter" w:eastAsia="Inter" w:hAnsi="Inter"/>
        <w:b/>
        <w:bCs/>
        <w:color w:val="1D3245"/>
        <w:sz w:val="17"/>
        <w:szCs w:val="17"/>
      </w:rPr>
      <w:t xml:space="preserve">	WHS Management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rPr>
        <w:rFonts w:ascii="Inter" w:cs="Inter" w:eastAsia="Inter" w:hAnsi="Inter"/>
        <w:color w:val="3480BC"/>
      </w:rPr>
    </w:lvl>
    <w:lvl w:ilvl="1" w15:tentative="1">
      <w:start w:val="1"/>
      <w:numFmt w:val="bullet"/>
      <w:lvlText w:val="–"/>
      <w:lvlJc w:val="left"/>
      <w:pPr>
        <w:ind w:left="760" w:hanging="200"/>
      </w:pPr>
      <w:rPr>
        <w:rFonts w:ascii="Inter" w:cs="Inter" w:eastAsia="Inter" w:hAnsi="Inter"/>
        <w:color w:val="8E98A2"/>
      </w:rPr>
    </w:lvl>
  </w:abstractNum>
  <w:abstractNum w:abstractNumId="3" w15:restartNumberingAfterBreak="0">
    <w:multiLevelType w:val="hybridMultilevel"/>
    <w:lvl w:ilvl="0" w15:tentative="1">
      <w:start w:val="1"/>
      <w:numFmt w:val="decimal"/>
      <w:lvlText w:val="%1."/>
      <w:lvlJc w:val="left"/>
      <w:pPr>
        <w:ind w:left="460" w:hanging="340"/>
      </w:pPr>
      <w:rPr>
        <w:rFonts w:ascii="Inter" w:cs="Inter" w:eastAsia="Inter" w:hAnsi="Inter"/>
        <w:b/>
        <w:bCs/>
        <w:color w:val="0D3C6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D3245"/>
        <w:sz w:val="20"/>
        <w:szCs w:val="20"/>
      </w:rPr>
    </w:rPrDefault>
    <w:pPrDefault>
      <w:pPr>
        <w:spacing w:after="12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Inter" w:cs="Inter" w:eastAsia="Inter" w:hAnsi="Inter"/>
      <w:b/>
      <w:bCs/>
      <w:color w:val="1D3245"/>
      <w:sz w:val="26"/>
      <w:szCs w:val="26"/>
    </w:rPr>
  </w:style>
  <w:style w:type="paragraph" w:styleId="Heading2">
    <w:name w:val="Heading 2"/>
    <w:basedOn w:val="Normal"/>
    <w:next w:val="Normal"/>
    <w:qFormat/>
    <w:pPr>
      <w:spacing w:after="100" w:before="240"/>
      <w:outlineLvl w:val="1"/>
    </w:pPr>
    <w:rPr>
      <w:rFonts w:ascii="Inter" w:cs="Inter" w:eastAsia="Inter" w:hAnsi="Inter"/>
      <w:b/>
      <w:bCs/>
      <w:color w:val="0D3C61"/>
      <w:sz w:val="22"/>
      <w:szCs w:val="22"/>
    </w:rPr>
  </w:style>
  <w:style w:type="paragraph" w:styleId="Heading3">
    <w:name w:val="Heading 3"/>
    <w:basedOn w:val="Normal"/>
    <w:next w:val="Normal"/>
    <w:qFormat/>
    <w:pPr>
      <w:spacing w:after="80" w:before="200"/>
      <w:outlineLvl w:val="2"/>
    </w:pPr>
    <w:rPr>
      <w:rFonts w:ascii="Inter" w:cs="Inter" w:eastAsia="Inter" w:hAnsi="Inter"/>
      <w:b/>
      <w:bCs/>
      <w:color w:val="215383"/>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ocdu7i2w55yx2atmnuf" Type="http://schemas.openxmlformats.org/officeDocument/2006/relationships/hyperlink" Target="https://www.mastt.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8tqtq71e0t1cztudqj3rp" Type="http://schemas.openxmlformats.org/officeDocument/2006/relationships/hyperlink" Target="https://www.mastt.com/" TargetMode="External"/><Relationship Id="rId0" Type="http://schemas.openxmlformats.org/officeDocument/2006/relationships/image" Target="media/1557be316619c2b10f6199fe144e31650db9fee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2026-08-21T10:43:48.674Z</dcterms:created>
  <dcterms:modified xsi:type="dcterms:W3CDTF">2026-08-21T10:43:48.674Z</dcterms:modified>
</cp:coreProperties>
</file>

<file path=docProps/custom.xml><?xml version="1.0" encoding="utf-8"?>
<Properties xmlns="http://schemas.openxmlformats.org/officeDocument/2006/custom-properties" xmlns:vt="http://schemas.openxmlformats.org/officeDocument/2006/docPropsVTypes"/>
</file>