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040"/>
        <w:tblBorders>
          <w:top w:val="single" w:color="auto" w:sz="4"/>
          <w:left w:val="single" w:color="auto" w:sz="4"/>
          <w:bottom w:val="single" w:color="auto" w:sz="4"/>
          <w:right w:val="single" w:color="auto" w:sz="4"/>
          <w:insideH w:val="single" w:color="auto" w:sz="4"/>
          <w:insideV w:val="single" w:color="auto" w:sz="4"/>
        </w:tblBorders>
      </w:tblPr>
      <w:tblGrid>
        <w:gridCol w:w="10040"/>
      </w:tblGrid>
      <w:tr>
        <w:trPr>
          <w:cantSplit/>
        </w:trPr>
        <w:tc>
          <w:tcPr>
            <w:tcW w:type="dxa" w:w="10040"/>
            <w:tcBorders>
              <w:top w:val="none" w:color="auto" w:sz="0"/>
              <w:left w:val="none" w:color="auto" w:sz="0"/>
              <w:bottom w:val="none" w:color="auto" w:sz="0"/>
              <w:right w:val="none" w:color="auto" w:sz="0"/>
            </w:tcBorders>
            <w:shd w:fill="1D3245" w:color="auto" w:val="clear"/>
            <w:tcMar>
              <w:top w:type="dxa" w:w="34"/>
              <w:left w:type="dxa" w:w="92"/>
              <w:bottom w:type="dxa" w:w="34"/>
              <w:right w:type="dxa" w:w="92"/>
            </w:tcMar>
          </w:tcPr>
          <w:p>
            <w:pPr>
              <w:keepNext w:val="false"/>
              <w:spacing w:after="0" w:before="0" w:line="330"/>
              <w:jc w:val="left"/>
            </w:pPr>
            <w:r>
              <w:rPr>
                <w:rFonts w:ascii="Inter" w:cs="Inter" w:eastAsia="Inter" w:hAnsi="Inter"/>
                <w:b/>
                <w:bCs/>
                <w:i w:val="false"/>
                <w:iCs w:val="false"/>
                <w:caps w:val="false"/>
                <w:color w:val="FFFFFF"/>
                <w:sz w:val="30"/>
                <w:szCs w:val="30"/>
              </w:rPr>
              <w:t xml:space="preserve">PROJECT PLAN</w:t>
            </w:r>
          </w:p>
        </w:tc>
      </w:tr>
      <w:tr>
        <w:trPr>
          <w:cantSplit/>
        </w:trPr>
        <w:tc>
          <w:tcPr>
            <w:tcW w:type="dxa" w:w="10040"/>
            <w:tcBorders>
              <w:top w:val="none" w:color="auto" w:sz="0"/>
              <w:left w:val="none" w:color="auto" w:sz="0"/>
              <w:bottom w:val="none" w:color="auto" w:sz="0"/>
              <w:right w:val="none" w:color="auto" w:sz="0"/>
            </w:tcBorders>
            <w:shd w:fill="1D3245" w:color="auto" w:val="clear"/>
            <w:tcMar>
              <w:top w:type="dxa" w:w="34"/>
              <w:left w:type="dxa" w:w="92"/>
              <w:bottom w:type="dxa" w:w="34"/>
              <w:right w:type="dxa" w:w="92"/>
            </w:tcMar>
          </w:tcPr>
          <w:p>
            <w:pPr>
              <w:keepNext w:val="false"/>
              <w:spacing w:after="0" w:before="0" w:line="230"/>
              <w:jc w:val="left"/>
            </w:pPr>
            <w:r>
              <w:rPr>
                <w:rFonts w:ascii="Inter" w:cs="Inter" w:eastAsia="Inter" w:hAnsi="Inter"/>
                <w:b w:val="false"/>
                <w:bCs w:val="false"/>
                <w:i w:val="false"/>
                <w:iCs w:val="false"/>
                <w:caps w:val="false"/>
                <w:color w:val="9FB3C8"/>
                <w:sz w:val="19"/>
                <w:szCs w:val="19"/>
              </w:rPr>
              <w:t xml:space="preserve">Rosedale Public Library Replacement  ·  CP-2431  ·  Version 3.0</w:t>
            </w:r>
          </w:p>
        </w:tc>
      </w:tr>
      <w:tr>
        <w:trPr>
          <w:cantSplit/>
        </w:trPr>
        <w:tc>
          <w:tcPr>
            <w:tcW w:type="dxa" w:w="10040"/>
            <w:tcBorders>
              <w:top w:val="none" w:color="auto" w:sz="0"/>
              <w:left w:val="none" w:color="auto" w:sz="0"/>
              <w:bottom w:val="none" w:color="auto" w:sz="0"/>
              <w:right w:val="none" w:color="auto" w:sz="0"/>
            </w:tcBorders>
            <w:shd w:fill="3480BC" w:color="auto" w:val="clear"/>
            <w:tcMar>
              <w:top w:type="dxa" w:w="34"/>
              <w:left w:type="dxa" w:w="92"/>
              <w:bottom w:type="dxa" w:w="34"/>
              <w:right w:type="dxa" w:w="92"/>
            </w:tcMar>
          </w:tcPr>
          <w:p>
            <w:pPr>
              <w:keepNext w:val="false"/>
              <w:spacing w:after="0" w:before="0" w:line="30"/>
              <w:jc w:val="left"/>
            </w:pPr>
            <w:r>
              <w:rPr>
                <w:rFonts w:ascii="Inter" w:cs="Inter" w:eastAsia="Inter" w:hAnsi="Inter"/>
                <w:b w:val="false"/>
                <w:bCs w:val="false"/>
                <w:i w:val="false"/>
                <w:iCs w:val="false"/>
                <w:caps w:val="false"/>
                <w:color w:val="1D3245"/>
                <w:sz w:val="2"/>
                <w:szCs w:val="2"/>
              </w:rPr>
              <w:t xml:space="preserve"/>
            </w:r>
          </w:p>
        </w:tc>
      </w:tr>
    </w:tbl>
    <w:p>
      <w:pPr>
        <w:keepNext w:val="false"/>
        <w:spacing w:after="0" w:before="0" w:line="250"/>
        <w:jc w:val="left"/>
      </w:pPr>
      <w:r>
        <w:rPr>
          <w:rFonts w:ascii="Inter" w:cs="Inter" w:eastAsia="Inter" w:hAnsi="Inter"/>
          <w:b w:val="false"/>
          <w:bCs w:val="false"/>
          <w:i w:val="false"/>
          <w:iCs w:val="false"/>
          <w:caps w:val="false"/>
          <w:color w:val="1D3245"/>
          <w:sz w:val="14"/>
          <w:szCs w:val="14"/>
        </w:rPr>
        <w:t xml:space="preserve"/>
      </w:r>
    </w:p>
    <w:tbl>
      <w:tblPr>
        <w:tblW w:type="dxa" w:w="10040"/>
        <w:tblBorders>
          <w:top w:val="single" w:color="auto" w:sz="4"/>
          <w:left w:val="single" w:color="auto" w:sz="4"/>
          <w:bottom w:val="single" w:color="auto" w:sz="4"/>
          <w:right w:val="single" w:color="auto" w:sz="4"/>
          <w:insideH w:val="single" w:color="auto" w:sz="4"/>
          <w:insideV w:val="single" w:color="auto" w:sz="4"/>
        </w:tblBorders>
      </w:tblPr>
      <w:tblGrid>
        <w:gridCol w:w="2008"/>
        <w:gridCol w:w="3012"/>
        <w:gridCol w:w="2008"/>
        <w:gridCol w:w="3012"/>
      </w:tblGrid>
      <w:tr>
        <w:trPr>
          <w:cantSplit/>
        </w:trPr>
        <w:tc>
          <w:tcPr>
            <w:tcW w:type="dxa" w:w="2008"/>
            <w:tcBorders>
              <w:top w:val="single" w:color="E0E0E0" w:sz="4"/>
              <w:left w:val="single" w:color="E0E0E0" w:sz="4"/>
              <w:bottom w:val="single" w:color="E0E0E0" w:sz="4"/>
              <w:right w:val="single" w:color="E0E0E0" w:sz="4"/>
            </w:tcBorders>
            <w:shd w:fill="F5F5F5" w:color="auto" w:val="clear"/>
            <w:tcMar>
              <w:top w:type="dxa" w:w="34"/>
              <w:left w:type="dxa" w:w="92"/>
              <w:bottom w:type="dxa" w:w="34"/>
              <w:right w:type="dxa" w:w="92"/>
            </w:tcMar>
          </w:tcPr>
          <w:p>
            <w:pPr>
              <w:keepNext w:val="false"/>
              <w:spacing w:after="0" w:before="0" w:line="216"/>
              <w:jc w:val="left"/>
            </w:pPr>
            <w:r>
              <w:rPr>
                <w:rFonts w:ascii="Inter" w:cs="Inter" w:eastAsia="Inter" w:hAnsi="Inter"/>
                <w:b w:val="false"/>
                <w:bCs w:val="false"/>
                <w:i w:val="false"/>
                <w:iCs w:val="false"/>
                <w:caps w:val="false"/>
                <w:color w:val="1D3245"/>
                <w:sz w:val="19"/>
                <w:szCs w:val="19"/>
              </w:rPr>
              <w:t xml:space="preserve">Project</w:t>
            </w:r>
          </w:p>
        </w:tc>
        <w:tc>
          <w:tcPr>
            <w:tcW w:type="dxa" w:w="3012"/>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16"/>
              <w:jc w:val="left"/>
            </w:pPr>
            <w:r>
              <w:rPr>
                <w:rFonts w:ascii="Inter" w:cs="Inter" w:eastAsia="Inter" w:hAnsi="Inter"/>
                <w:b w:val="false"/>
                <w:bCs w:val="false"/>
                <w:i w:val="false"/>
                <w:iCs w:val="false"/>
                <w:caps w:val="false"/>
                <w:color w:val="0D3C61"/>
                <w:sz w:val="19"/>
                <w:szCs w:val="19"/>
              </w:rPr>
              <w:t xml:space="preserve">Rosedale Public Library Replacement</w:t>
            </w:r>
          </w:p>
        </w:tc>
        <w:tc>
          <w:tcPr>
            <w:tcW w:type="dxa" w:w="2008"/>
            <w:tcBorders>
              <w:top w:val="single" w:color="E0E0E0" w:sz="4"/>
              <w:left w:val="single" w:color="E0E0E0" w:sz="4"/>
              <w:bottom w:val="single" w:color="E0E0E0" w:sz="4"/>
              <w:right w:val="single" w:color="E0E0E0" w:sz="4"/>
            </w:tcBorders>
            <w:shd w:fill="F5F5F5" w:color="auto" w:val="clear"/>
            <w:tcMar>
              <w:top w:type="dxa" w:w="34"/>
              <w:left w:type="dxa" w:w="92"/>
              <w:bottom w:type="dxa" w:w="34"/>
              <w:right w:type="dxa" w:w="92"/>
            </w:tcMar>
          </w:tcPr>
          <w:p>
            <w:pPr>
              <w:keepNext w:val="false"/>
              <w:spacing w:after="0" w:before="0" w:line="216"/>
              <w:jc w:val="left"/>
            </w:pPr>
            <w:r>
              <w:rPr>
                <w:rFonts w:ascii="Inter" w:cs="Inter" w:eastAsia="Inter" w:hAnsi="Inter"/>
                <w:b w:val="false"/>
                <w:bCs w:val="false"/>
                <w:i w:val="false"/>
                <w:iCs w:val="false"/>
                <w:caps w:val="false"/>
                <w:color w:val="1D3245"/>
                <w:sz w:val="19"/>
                <w:szCs w:val="19"/>
              </w:rPr>
              <w:t xml:space="preserve">Project no.</w:t>
            </w:r>
          </w:p>
        </w:tc>
        <w:tc>
          <w:tcPr>
            <w:tcW w:type="dxa" w:w="3012"/>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16"/>
              <w:jc w:val="left"/>
            </w:pPr>
            <w:r>
              <w:rPr>
                <w:rFonts w:ascii="Inter" w:cs="Inter" w:eastAsia="Inter" w:hAnsi="Inter"/>
                <w:b w:val="false"/>
                <w:bCs w:val="false"/>
                <w:i w:val="false"/>
                <w:iCs w:val="false"/>
                <w:caps w:val="false"/>
                <w:color w:val="0D3C61"/>
                <w:sz w:val="19"/>
                <w:szCs w:val="19"/>
              </w:rPr>
              <w:t xml:space="preserve">CP-2431</w:t>
            </w:r>
          </w:p>
        </w:tc>
      </w:tr>
      <w:tr>
        <w:trPr>
          <w:cantSplit/>
        </w:trPr>
        <w:tc>
          <w:tcPr>
            <w:tcW w:type="dxa" w:w="2008"/>
            <w:tcBorders>
              <w:top w:val="single" w:color="E0E0E0" w:sz="4"/>
              <w:left w:val="single" w:color="E0E0E0" w:sz="4"/>
              <w:bottom w:val="single" w:color="E0E0E0" w:sz="4"/>
              <w:right w:val="single" w:color="E0E0E0" w:sz="4"/>
            </w:tcBorders>
            <w:shd w:fill="F5F5F5" w:color="auto" w:val="clear"/>
            <w:tcMar>
              <w:top w:type="dxa" w:w="34"/>
              <w:left w:type="dxa" w:w="92"/>
              <w:bottom w:type="dxa" w:w="34"/>
              <w:right w:type="dxa" w:w="92"/>
            </w:tcMar>
          </w:tcPr>
          <w:p>
            <w:pPr>
              <w:keepNext w:val="false"/>
              <w:spacing w:after="0" w:before="0" w:line="216"/>
              <w:jc w:val="left"/>
            </w:pPr>
            <w:r>
              <w:rPr>
                <w:rFonts w:ascii="Inter" w:cs="Inter" w:eastAsia="Inter" w:hAnsi="Inter"/>
                <w:b w:val="false"/>
                <w:bCs w:val="false"/>
                <w:i w:val="false"/>
                <w:iCs w:val="false"/>
                <w:caps w:val="false"/>
                <w:color w:val="1D3245"/>
                <w:sz w:val="19"/>
                <w:szCs w:val="19"/>
              </w:rPr>
              <w:t xml:space="preserve">Client</w:t>
            </w:r>
          </w:p>
        </w:tc>
        <w:tc>
          <w:tcPr>
            <w:tcW w:type="dxa" w:w="3012"/>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16"/>
              <w:jc w:val="left"/>
            </w:pPr>
            <w:r>
              <w:rPr>
                <w:rFonts w:ascii="Inter" w:cs="Inter" w:eastAsia="Inter" w:hAnsi="Inter"/>
                <w:b w:val="false"/>
                <w:bCs w:val="false"/>
                <w:i w:val="false"/>
                <w:iCs w:val="false"/>
                <w:caps w:val="false"/>
                <w:color w:val="0D3C61"/>
                <w:sz w:val="19"/>
                <w:szCs w:val="19"/>
              </w:rPr>
              <w:t xml:space="preserve">City of Rosedale</w:t>
            </w:r>
          </w:p>
        </w:tc>
        <w:tc>
          <w:tcPr>
            <w:tcW w:type="dxa" w:w="2008"/>
            <w:tcBorders>
              <w:top w:val="single" w:color="E0E0E0" w:sz="4"/>
              <w:left w:val="single" w:color="E0E0E0" w:sz="4"/>
              <w:bottom w:val="single" w:color="E0E0E0" w:sz="4"/>
              <w:right w:val="single" w:color="E0E0E0" w:sz="4"/>
            </w:tcBorders>
            <w:shd w:fill="F5F5F5" w:color="auto" w:val="clear"/>
            <w:tcMar>
              <w:top w:type="dxa" w:w="34"/>
              <w:left w:type="dxa" w:w="92"/>
              <w:bottom w:type="dxa" w:w="34"/>
              <w:right w:type="dxa" w:w="92"/>
            </w:tcMar>
          </w:tcPr>
          <w:p>
            <w:pPr>
              <w:keepNext w:val="false"/>
              <w:spacing w:after="0" w:before="0" w:line="216"/>
              <w:jc w:val="left"/>
            </w:pPr>
            <w:r>
              <w:rPr>
                <w:rFonts w:ascii="Inter" w:cs="Inter" w:eastAsia="Inter" w:hAnsi="Inter"/>
                <w:b w:val="false"/>
                <w:bCs w:val="false"/>
                <w:i w:val="false"/>
                <w:iCs w:val="false"/>
                <w:caps w:val="false"/>
                <w:color w:val="1D3245"/>
                <w:sz w:val="19"/>
                <w:szCs w:val="19"/>
              </w:rPr>
              <w:t xml:space="preserve">Location</w:t>
            </w:r>
          </w:p>
        </w:tc>
        <w:tc>
          <w:tcPr>
            <w:tcW w:type="dxa" w:w="3012"/>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16"/>
              <w:jc w:val="left"/>
            </w:pPr>
            <w:r>
              <w:rPr>
                <w:rFonts w:ascii="Inter" w:cs="Inter" w:eastAsia="Inter" w:hAnsi="Inter"/>
                <w:b w:val="false"/>
                <w:bCs w:val="false"/>
                <w:i w:val="false"/>
                <w:iCs w:val="false"/>
                <w:caps w:val="false"/>
                <w:color w:val="0D3C61"/>
                <w:sz w:val="19"/>
                <w:szCs w:val="19"/>
              </w:rPr>
              <w:t xml:space="preserve">412 Marchmont Avenue, Rosedale</w:t>
            </w:r>
          </w:p>
        </w:tc>
      </w:tr>
      <w:tr>
        <w:trPr>
          <w:cantSplit/>
        </w:trPr>
        <w:tc>
          <w:tcPr>
            <w:tcW w:type="dxa" w:w="2008"/>
            <w:tcBorders>
              <w:top w:val="single" w:color="E0E0E0" w:sz="4"/>
              <w:left w:val="single" w:color="E0E0E0" w:sz="4"/>
              <w:bottom w:val="single" w:color="E0E0E0" w:sz="4"/>
              <w:right w:val="single" w:color="E0E0E0" w:sz="4"/>
            </w:tcBorders>
            <w:shd w:fill="F5F5F5" w:color="auto" w:val="clear"/>
            <w:tcMar>
              <w:top w:type="dxa" w:w="34"/>
              <w:left w:type="dxa" w:w="92"/>
              <w:bottom w:type="dxa" w:w="34"/>
              <w:right w:type="dxa" w:w="92"/>
            </w:tcMar>
          </w:tcPr>
          <w:p>
            <w:pPr>
              <w:keepNext w:val="false"/>
              <w:spacing w:after="0" w:before="0" w:line="216"/>
              <w:jc w:val="left"/>
            </w:pPr>
            <w:r>
              <w:rPr>
                <w:rFonts w:ascii="Inter" w:cs="Inter" w:eastAsia="Inter" w:hAnsi="Inter"/>
                <w:b w:val="false"/>
                <w:bCs w:val="false"/>
                <w:i w:val="false"/>
                <w:iCs w:val="false"/>
                <w:caps w:val="false"/>
                <w:color w:val="1D3245"/>
                <w:sz w:val="19"/>
                <w:szCs w:val="19"/>
              </w:rPr>
              <w:t xml:space="preserve">Delivery method</w:t>
            </w:r>
          </w:p>
        </w:tc>
        <w:tc>
          <w:tcPr>
            <w:tcW w:type="dxa" w:w="3012"/>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16"/>
              <w:jc w:val="left"/>
            </w:pPr>
            <w:r>
              <w:rPr>
                <w:rFonts w:ascii="Inter" w:cs="Inter" w:eastAsia="Inter" w:hAnsi="Inter"/>
                <w:b w:val="false"/>
                <w:bCs w:val="false"/>
                <w:i w:val="false"/>
                <w:iCs w:val="false"/>
                <w:caps w:val="false"/>
                <w:color w:val="0D3C61"/>
                <w:sz w:val="19"/>
                <w:szCs w:val="19"/>
              </w:rPr>
              <w:t xml:space="preserve">Design-bid-build</w:t>
            </w:r>
          </w:p>
        </w:tc>
        <w:tc>
          <w:tcPr>
            <w:tcW w:type="dxa" w:w="2008"/>
            <w:tcBorders>
              <w:top w:val="single" w:color="E0E0E0" w:sz="4"/>
              <w:left w:val="single" w:color="E0E0E0" w:sz="4"/>
              <w:bottom w:val="single" w:color="E0E0E0" w:sz="4"/>
              <w:right w:val="single" w:color="E0E0E0" w:sz="4"/>
            </w:tcBorders>
            <w:shd w:fill="F5F5F5" w:color="auto" w:val="clear"/>
            <w:tcMar>
              <w:top w:type="dxa" w:w="34"/>
              <w:left w:type="dxa" w:w="92"/>
              <w:bottom w:type="dxa" w:w="34"/>
              <w:right w:type="dxa" w:w="92"/>
            </w:tcMar>
          </w:tcPr>
          <w:p>
            <w:pPr>
              <w:keepNext w:val="false"/>
              <w:spacing w:after="0" w:before="0" w:line="216"/>
              <w:jc w:val="left"/>
            </w:pPr>
            <w:r>
              <w:rPr>
                <w:rFonts w:ascii="Inter" w:cs="Inter" w:eastAsia="Inter" w:hAnsi="Inter"/>
                <w:b w:val="false"/>
                <w:bCs w:val="false"/>
                <w:i w:val="false"/>
                <w:iCs w:val="false"/>
                <w:caps w:val="false"/>
                <w:color w:val="1D3245"/>
                <w:sz w:val="19"/>
                <w:szCs w:val="19"/>
              </w:rPr>
              <w:t xml:space="preserve">Plan version</w:t>
            </w:r>
          </w:p>
        </w:tc>
        <w:tc>
          <w:tcPr>
            <w:tcW w:type="dxa" w:w="3012"/>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16"/>
              <w:jc w:val="left"/>
            </w:pPr>
            <w:r>
              <w:rPr>
                <w:rFonts w:ascii="Inter" w:cs="Inter" w:eastAsia="Inter" w:hAnsi="Inter"/>
                <w:b w:val="false"/>
                <w:bCs w:val="false"/>
                <w:i w:val="false"/>
                <w:iCs w:val="false"/>
                <w:caps w:val="false"/>
                <w:color w:val="0D3C61"/>
                <w:sz w:val="19"/>
                <w:szCs w:val="19"/>
              </w:rPr>
              <w:t xml:space="preserve">3.0  ·  31 Aug 2026</w:t>
            </w:r>
          </w:p>
        </w:tc>
      </w:tr>
      <w:tr>
        <w:trPr>
          <w:cantSplit/>
        </w:trPr>
        <w:tc>
          <w:tcPr>
            <w:tcW w:type="dxa" w:w="2008"/>
            <w:tcBorders>
              <w:top w:val="single" w:color="E0E0E0" w:sz="4"/>
              <w:left w:val="single" w:color="E0E0E0" w:sz="4"/>
              <w:bottom w:val="single" w:color="E0E0E0" w:sz="4"/>
              <w:right w:val="single" w:color="E0E0E0" w:sz="4"/>
            </w:tcBorders>
            <w:shd w:fill="F5F5F5" w:color="auto" w:val="clear"/>
            <w:tcMar>
              <w:top w:type="dxa" w:w="34"/>
              <w:left w:type="dxa" w:w="92"/>
              <w:bottom w:type="dxa" w:w="34"/>
              <w:right w:type="dxa" w:w="92"/>
            </w:tcMar>
          </w:tcPr>
          <w:p>
            <w:pPr>
              <w:keepNext w:val="false"/>
              <w:spacing w:after="0" w:before="0" w:line="216"/>
              <w:jc w:val="left"/>
            </w:pPr>
            <w:r>
              <w:rPr>
                <w:rFonts w:ascii="Inter" w:cs="Inter" w:eastAsia="Inter" w:hAnsi="Inter"/>
                <w:b w:val="false"/>
                <w:bCs w:val="false"/>
                <w:i w:val="false"/>
                <w:iCs w:val="false"/>
                <w:caps w:val="false"/>
                <w:color w:val="1D3245"/>
                <w:sz w:val="19"/>
                <w:szCs w:val="19"/>
              </w:rPr>
              <w:t xml:space="preserve">Prepared by</w:t>
            </w:r>
          </w:p>
        </w:tc>
        <w:tc>
          <w:tcPr>
            <w:tcW w:type="dxa" w:w="3012"/>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16"/>
              <w:jc w:val="left"/>
            </w:pPr>
            <w:r>
              <w:rPr>
                <w:rFonts w:ascii="Inter" w:cs="Inter" w:eastAsia="Inter" w:hAnsi="Inter"/>
                <w:b w:val="false"/>
                <w:bCs w:val="false"/>
                <w:i w:val="false"/>
                <w:iCs w:val="false"/>
                <w:caps w:val="false"/>
                <w:color w:val="0D3C61"/>
                <w:sz w:val="19"/>
                <w:szCs w:val="19"/>
              </w:rPr>
              <w:t xml:space="preserve">D. Okonkwo, Client-Side Project Manager</w:t>
            </w:r>
          </w:p>
        </w:tc>
        <w:tc>
          <w:tcPr>
            <w:tcW w:type="dxa" w:w="2008"/>
            <w:tcBorders>
              <w:top w:val="single" w:color="E0E0E0" w:sz="4"/>
              <w:left w:val="single" w:color="E0E0E0" w:sz="4"/>
              <w:bottom w:val="single" w:color="E0E0E0" w:sz="4"/>
              <w:right w:val="single" w:color="E0E0E0" w:sz="4"/>
            </w:tcBorders>
            <w:shd w:fill="F5F5F5" w:color="auto" w:val="clear"/>
            <w:tcMar>
              <w:top w:type="dxa" w:w="34"/>
              <w:left w:type="dxa" w:w="92"/>
              <w:bottom w:type="dxa" w:w="34"/>
              <w:right w:type="dxa" w:w="92"/>
            </w:tcMar>
          </w:tcPr>
          <w:p>
            <w:pPr>
              <w:keepNext w:val="false"/>
              <w:spacing w:after="0" w:before="0" w:line="216"/>
              <w:jc w:val="left"/>
            </w:pPr>
            <w:r>
              <w:rPr>
                <w:rFonts w:ascii="Inter" w:cs="Inter" w:eastAsia="Inter" w:hAnsi="Inter"/>
                <w:b w:val="false"/>
                <w:bCs w:val="false"/>
                <w:i w:val="false"/>
                <w:iCs w:val="false"/>
                <w:caps w:val="false"/>
                <w:color w:val="1D3245"/>
                <w:sz w:val="19"/>
                <w:szCs w:val="19"/>
              </w:rPr>
              <w:t xml:space="preserve">Approved by</w:t>
            </w:r>
          </w:p>
        </w:tc>
        <w:tc>
          <w:tcPr>
            <w:tcW w:type="dxa" w:w="3012"/>
            <w:tcBorders>
              <w:top w:val="single" w:color="E0E0E0" w:sz="4"/>
              <w:left w:val="single" w:color="E0E0E0" w:sz="4"/>
              <w:bottom w:val="single" w:color="E0E0E0" w:sz="4"/>
              <w:right w:val="single" w:color="E0E0E0" w:sz="4"/>
            </w:tcBorders>
            <w:shd w:fill="E3F0FA" w:color="auto" w:val="clear"/>
            <w:tcMar>
              <w:top w:type="dxa" w:w="34"/>
              <w:left w:type="dxa" w:w="92"/>
              <w:bottom w:type="dxa" w:w="34"/>
              <w:right w:type="dxa" w:w="92"/>
            </w:tcMar>
          </w:tcPr>
          <w:p>
            <w:pPr>
              <w:keepNext w:val="false"/>
              <w:spacing w:after="0" w:before="0" w:line="216"/>
              <w:jc w:val="left"/>
            </w:pPr>
            <w:r>
              <w:rPr>
                <w:rFonts w:ascii="Inter" w:cs="Inter" w:eastAsia="Inter" w:hAnsi="Inter"/>
                <w:b w:val="false"/>
                <w:bCs w:val="false"/>
                <w:i w:val="false"/>
                <w:iCs w:val="false"/>
                <w:caps w:val="false"/>
                <w:color w:val="0D3C61"/>
                <w:sz w:val="19"/>
                <w:szCs w:val="19"/>
              </w:rPr>
              <w:t xml:space="preserve">M. Halloran, Director of Community Services</w:t>
            </w:r>
          </w:p>
        </w:tc>
      </w:tr>
    </w:tbl>
    <w:p>
      <w:pPr>
        <w:keepNext w:val="false"/>
        <w:spacing w:after="0" w:before="0" w:line="250"/>
        <w:jc w:val="left"/>
      </w:pPr>
      <w:r>
        <w:rPr>
          <w:rFonts w:ascii="Inter" w:cs="Inter" w:eastAsia="Inter" w:hAnsi="Inter"/>
          <w:b w:val="false"/>
          <w:bCs w:val="false"/>
          <w:i w:val="false"/>
          <w:iCs w:val="false"/>
          <w:caps w:val="false"/>
          <w:color w:val="1D3245"/>
          <w:sz w:val="16"/>
          <w:szCs w:val="16"/>
        </w:rPr>
        <w:t xml:space="preserve"/>
      </w:r>
    </w:p>
    <w:tbl>
      <w:tblPr>
        <w:tblW w:type="dxa" w:w="10040"/>
        <w:tblBorders>
          <w:top w:val="single" w:color="auto" w:sz="4"/>
          <w:left w:val="single" w:color="auto" w:sz="4"/>
          <w:bottom w:val="single" w:color="auto" w:sz="4"/>
          <w:right w:val="single" w:color="auto" w:sz="4"/>
          <w:insideH w:val="single" w:color="auto" w:sz="4"/>
          <w:insideV w:val="single" w:color="auto" w:sz="4"/>
        </w:tblBorders>
      </w:tblPr>
      <w:tblGrid>
        <w:gridCol w:w="2610"/>
        <w:gridCol w:w="7430"/>
      </w:tblGrid>
      <w:tr>
        <w:trPr>
          <w:cantSplit/>
          <w:tblHeader/>
        </w:trPr>
        <w:tc>
          <w:tcPr>
            <w:tcW w:type="dxa" w:w="10040"/>
            <w:gridSpan w:val="2"/>
            <w:tcBorders>
              <w:top w:val="none" w:color="auto" w:sz="0"/>
              <w:left w:val="none" w:color="auto" w:sz="0"/>
              <w:bottom w:val="none" w:color="auto" w:sz="0"/>
              <w:right w:val="none" w:color="auto" w:sz="0"/>
            </w:tcBorders>
            <w:shd w:fill="0D3C61" w:color="auto" w:val="clear"/>
            <w:tcMar>
              <w:top w:type="dxa" w:w="34"/>
              <w:left w:type="dxa" w:w="92"/>
              <w:bottom w:type="dxa" w:w="34"/>
              <w:right w:type="dxa" w:w="92"/>
            </w:tcMar>
          </w:tcPr>
          <w:p>
            <w:pPr>
              <w:keepNext w:val="false"/>
              <w:spacing w:after="0" w:before="0" w:line="250"/>
              <w:jc w:val="left"/>
            </w:pPr>
            <w:r>
              <w:rPr>
                <w:rFonts w:ascii="Inter" w:cs="Inter" w:eastAsia="Inter" w:hAnsi="Inter"/>
                <w:b/>
                <w:bCs/>
                <w:i w:val="false"/>
                <w:iCs w:val="false"/>
                <w:caps w:val="false"/>
                <w:color w:val="FFFFFF"/>
                <w:sz w:val="22"/>
                <w:szCs w:val="22"/>
              </w:rPr>
              <w:t xml:space="preserve">1.  PROJECT SUMMARY</w:t>
            </w:r>
          </w:p>
        </w:tc>
      </w:tr>
      <w:tr>
        <w:trPr>
          <w:cantSplit/>
        </w:trPr>
        <w:tc>
          <w:tcPr>
            <w:tcW w:type="dxa" w:w="2610"/>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left"/>
            </w:pPr>
            <w:r>
              <w:rPr>
                <w:rFonts w:ascii="Inter" w:cs="Inter" w:eastAsia="Inter" w:hAnsi="Inter"/>
                <w:b/>
                <w:bCs/>
                <w:i w:val="false"/>
                <w:iCs w:val="false"/>
                <w:caps w:val="false"/>
                <w:color w:val="0D3C61"/>
                <w:sz w:val="18"/>
                <w:szCs w:val="18"/>
              </w:rPr>
              <w:t xml:space="preserve">In one paragraph</w:t>
            </w:r>
          </w:p>
        </w:tc>
        <w:tc>
          <w:tcPr>
            <w:tcW w:type="dxa" w:w="7430"/>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The City of Rosedale will replace the Rosedale Public Library on its existing site, under a design-bid-build contract, for an approved $29.50M. The plan runs from 2 Jun 2025 to closeout in Apr 2030, with substantial completion certified 21 Feb 2029. Forecast cost on the works is $28.01M, which leaves $1.49M of the approved budget as contingency. The plan is 5% complete by value. Two things currently threaten it: construction documentation is behind, and the main works contract has passed the date it had to be awarded to hold the construction start. Both are in section 9.</w:t>
            </w:r>
          </w:p>
        </w:tc>
      </w:tr>
    </w:tbl>
    <w:tbl>
      <w:tblPr>
        <w:tblW w:type="dxa" w:w="10040"/>
        <w:tblBorders>
          <w:top w:val="single" w:color="auto" w:sz="4"/>
          <w:left w:val="single" w:color="auto" w:sz="4"/>
          <w:bottom w:val="single" w:color="auto" w:sz="4"/>
          <w:right w:val="single" w:color="auto" w:sz="4"/>
          <w:insideH w:val="single" w:color="auto" w:sz="4"/>
          <w:insideV w:val="single" w:color="auto" w:sz="4"/>
        </w:tblBorders>
      </w:tblPr>
      <w:tblGrid>
        <w:gridCol w:w="2510"/>
        <w:gridCol w:w="2510"/>
        <w:gridCol w:w="2510"/>
        <w:gridCol w:w="2510"/>
      </w:tblGrid>
      <w:tr>
        <w:trPr>
          <w:cantSplit/>
        </w:trPr>
        <w:tc>
          <w:tcPr>
            <w:tcW w:type="dxa" w:w="2510"/>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left"/>
            </w:pPr>
            <w:r>
              <w:rPr>
                <w:rFonts w:ascii="Inter" w:cs="Inter" w:eastAsia="Inter" w:hAnsi="Inter"/>
                <w:b/>
                <w:bCs/>
                <w:i w:val="false"/>
                <w:iCs w:val="false"/>
                <w:caps w:val="false"/>
                <w:color w:val="0D3C61"/>
                <w:sz w:val="18"/>
                <w:szCs w:val="18"/>
              </w:rPr>
              <w:t xml:space="preserve">Approved budget</w:t>
            </w:r>
          </w:p>
          <w:p>
            <w:pPr>
              <w:keepNext w:val="false"/>
              <w:spacing w:after="0" w:before="60" w:line="232"/>
              <w:jc w:val="left"/>
            </w:pPr>
            <w:r>
              <w:rPr>
                <w:rFonts w:ascii="Inter" w:cs="Inter" w:eastAsia="Inter" w:hAnsi="Inter"/>
                <w:b w:val="false"/>
                <w:bCs w:val="false"/>
                <w:i w:val="false"/>
                <w:iCs w:val="false"/>
                <w:caps w:val="false"/>
                <w:color w:val="1D3245"/>
                <w:sz w:val="18"/>
                <w:szCs w:val="18"/>
              </w:rPr>
              <w:t xml:space="preserve">$29.50M</w:t>
            </w:r>
          </w:p>
        </w:tc>
        <w:tc>
          <w:tcPr>
            <w:tcW w:type="dxa" w:w="2510"/>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left"/>
            </w:pPr>
            <w:r>
              <w:rPr>
                <w:rFonts w:ascii="Inter" w:cs="Inter" w:eastAsia="Inter" w:hAnsi="Inter"/>
                <w:b/>
                <w:bCs/>
                <w:i w:val="false"/>
                <w:iCs w:val="false"/>
                <w:caps w:val="false"/>
                <w:color w:val="0D3C61"/>
                <w:sz w:val="18"/>
                <w:szCs w:val="18"/>
              </w:rPr>
              <w:t xml:space="preserve">Forecast on the works</w:t>
            </w:r>
          </w:p>
          <w:p>
            <w:pPr>
              <w:keepNext w:val="false"/>
              <w:spacing w:after="0" w:before="60" w:line="232"/>
              <w:jc w:val="left"/>
            </w:pPr>
            <w:r>
              <w:rPr>
                <w:rFonts w:ascii="Inter" w:cs="Inter" w:eastAsia="Inter" w:hAnsi="Inter"/>
                <w:b w:val="false"/>
                <w:bCs w:val="false"/>
                <w:i w:val="false"/>
                <w:iCs w:val="false"/>
                <w:caps w:val="false"/>
                <w:color w:val="1D3245"/>
                <w:sz w:val="18"/>
                <w:szCs w:val="18"/>
              </w:rPr>
              <w:t xml:space="preserve">$28.01M</w:t>
            </w:r>
          </w:p>
        </w:tc>
        <w:tc>
          <w:tcPr>
            <w:tcW w:type="dxa" w:w="2510"/>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left"/>
            </w:pPr>
            <w:r>
              <w:rPr>
                <w:rFonts w:ascii="Inter" w:cs="Inter" w:eastAsia="Inter" w:hAnsi="Inter"/>
                <w:b/>
                <w:bCs/>
                <w:i w:val="false"/>
                <w:iCs w:val="false"/>
                <w:caps w:val="false"/>
                <w:color w:val="0D3C61"/>
                <w:sz w:val="18"/>
                <w:szCs w:val="18"/>
              </w:rPr>
              <w:t xml:space="preserve">Contingency left</w:t>
            </w:r>
          </w:p>
          <w:p>
            <w:pPr>
              <w:keepNext w:val="false"/>
              <w:spacing w:after="0" w:before="60" w:line="232"/>
              <w:jc w:val="left"/>
            </w:pPr>
            <w:r>
              <w:rPr>
                <w:rFonts w:ascii="Inter" w:cs="Inter" w:eastAsia="Inter" w:hAnsi="Inter"/>
                <w:b w:val="false"/>
                <w:bCs w:val="false"/>
                <w:i w:val="false"/>
                <w:iCs w:val="false"/>
                <w:caps w:val="false"/>
                <w:color w:val="1D3245"/>
                <w:sz w:val="18"/>
                <w:szCs w:val="18"/>
              </w:rPr>
              <w:t xml:space="preserve">$1.49M</w:t>
            </w:r>
          </w:p>
        </w:tc>
        <w:tc>
          <w:tcPr>
            <w:tcW w:type="dxa" w:w="2510"/>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left"/>
            </w:pPr>
            <w:r>
              <w:rPr>
                <w:rFonts w:ascii="Inter" w:cs="Inter" w:eastAsia="Inter" w:hAnsi="Inter"/>
                <w:b/>
                <w:bCs/>
                <w:i w:val="false"/>
                <w:iCs w:val="false"/>
                <w:caps w:val="false"/>
                <w:color w:val="0D3C61"/>
                <w:sz w:val="18"/>
                <w:szCs w:val="18"/>
              </w:rPr>
              <w:t xml:space="preserve">Drawn so far</w:t>
            </w:r>
          </w:p>
          <w:p>
            <w:pPr>
              <w:keepNext w:val="false"/>
              <w:spacing w:after="0" w:before="60" w:line="232"/>
              <w:jc w:val="left"/>
            </w:pPr>
            <w:r>
              <w:rPr>
                <w:rFonts w:ascii="Inter" w:cs="Inter" w:eastAsia="Inter" w:hAnsi="Inter"/>
                <w:b w:val="false"/>
                <w:bCs w:val="false"/>
                <w:i w:val="false"/>
                <w:iCs w:val="false"/>
                <w:caps w:val="false"/>
                <w:color w:val="1D3245"/>
                <w:sz w:val="18"/>
                <w:szCs w:val="18"/>
              </w:rPr>
              <w:t xml:space="preserve">5% of $1.56M</w:t>
            </w:r>
          </w:p>
        </w:tc>
      </w:tr>
      <w:tr>
        <w:trPr>
          <w:cantSplit/>
        </w:trPr>
        <w:tc>
          <w:tcPr>
            <w:tcW w:type="dxa" w:w="2510"/>
            <w:tcBorders>
              <w:top w:val="single" w:color="E0E0E0" w:sz="4"/>
              <w:left w:val="single" w:color="E0E0E0" w:sz="4"/>
              <w:bottom w:val="single" w:color="E0E0E0" w:sz="4"/>
              <w:right w:val="single" w:color="E0E0E0" w:sz="4"/>
            </w:tcBorders>
            <w:shd w:fill="F5F5F5" w:color="auto" w:val="clear"/>
            <w:tcMar>
              <w:top w:type="dxa" w:w="34"/>
              <w:left w:type="dxa" w:w="92"/>
              <w:bottom w:type="dxa" w:w="34"/>
              <w:right w:type="dxa" w:w="92"/>
            </w:tcMar>
          </w:tcPr>
          <w:p>
            <w:pPr>
              <w:keepNext w:val="false"/>
              <w:spacing w:after="0" w:before="0" w:line="232"/>
              <w:jc w:val="left"/>
            </w:pPr>
            <w:r>
              <w:rPr>
                <w:rFonts w:ascii="Inter" w:cs="Inter" w:eastAsia="Inter" w:hAnsi="Inter"/>
                <w:b/>
                <w:bCs/>
                <w:i w:val="false"/>
                <w:iCs w:val="false"/>
                <w:caps w:val="false"/>
                <w:color w:val="0D3C61"/>
                <w:sz w:val="18"/>
                <w:szCs w:val="18"/>
              </w:rPr>
              <w:t xml:space="preserve">First activity</w:t>
            </w:r>
          </w:p>
          <w:p>
            <w:pPr>
              <w:keepNext w:val="false"/>
              <w:spacing w:after="0" w:before="60" w:line="232"/>
              <w:jc w:val="left"/>
            </w:pPr>
            <w:r>
              <w:rPr>
                <w:rFonts w:ascii="Inter" w:cs="Inter" w:eastAsia="Inter" w:hAnsi="Inter"/>
                <w:b w:val="false"/>
                <w:bCs w:val="false"/>
                <w:i w:val="false"/>
                <w:iCs w:val="false"/>
                <w:caps w:val="false"/>
                <w:color w:val="1D3245"/>
                <w:sz w:val="18"/>
                <w:szCs w:val="18"/>
              </w:rPr>
              <w:t xml:space="preserve">2 Jun 2025</w:t>
            </w:r>
          </w:p>
        </w:tc>
        <w:tc>
          <w:tcPr>
            <w:tcW w:type="dxa" w:w="2510"/>
            <w:tcBorders>
              <w:top w:val="single" w:color="E0E0E0" w:sz="4"/>
              <w:left w:val="single" w:color="E0E0E0" w:sz="4"/>
              <w:bottom w:val="single" w:color="E0E0E0" w:sz="4"/>
              <w:right w:val="single" w:color="E0E0E0" w:sz="4"/>
            </w:tcBorders>
            <w:shd w:fill="F5F5F5" w:color="auto" w:val="clear"/>
            <w:tcMar>
              <w:top w:type="dxa" w:w="34"/>
              <w:left w:type="dxa" w:w="92"/>
              <w:bottom w:type="dxa" w:w="34"/>
              <w:right w:type="dxa" w:w="92"/>
            </w:tcMar>
          </w:tcPr>
          <w:p>
            <w:pPr>
              <w:keepNext w:val="false"/>
              <w:spacing w:after="0" w:before="0" w:line="232"/>
              <w:jc w:val="left"/>
            </w:pPr>
            <w:r>
              <w:rPr>
                <w:rFonts w:ascii="Inter" w:cs="Inter" w:eastAsia="Inter" w:hAnsi="Inter"/>
                <w:b/>
                <w:bCs/>
                <w:i w:val="false"/>
                <w:iCs w:val="false"/>
                <w:caps w:val="false"/>
                <w:color w:val="0D3C61"/>
                <w:sz w:val="18"/>
                <w:szCs w:val="18"/>
              </w:rPr>
              <w:t xml:space="preserve">Substantial completion</w:t>
            </w:r>
          </w:p>
          <w:p>
            <w:pPr>
              <w:keepNext w:val="false"/>
              <w:spacing w:after="0" w:before="60" w:line="232"/>
              <w:jc w:val="left"/>
            </w:pPr>
            <w:r>
              <w:rPr>
                <w:rFonts w:ascii="Inter" w:cs="Inter" w:eastAsia="Inter" w:hAnsi="Inter"/>
                <w:b w:val="false"/>
                <w:bCs w:val="false"/>
                <w:i w:val="false"/>
                <w:iCs w:val="false"/>
                <w:caps w:val="false"/>
                <w:color w:val="1D3245"/>
                <w:sz w:val="18"/>
                <w:szCs w:val="18"/>
              </w:rPr>
              <w:t xml:space="preserve">21 Feb 2029</w:t>
            </w:r>
          </w:p>
        </w:tc>
        <w:tc>
          <w:tcPr>
            <w:tcW w:type="dxa" w:w="2510"/>
            <w:tcBorders>
              <w:top w:val="single" w:color="E0E0E0" w:sz="4"/>
              <w:left w:val="single" w:color="E0E0E0" w:sz="4"/>
              <w:bottom w:val="single" w:color="E0E0E0" w:sz="4"/>
              <w:right w:val="single" w:color="E0E0E0" w:sz="4"/>
            </w:tcBorders>
            <w:shd w:fill="F5F5F5" w:color="auto" w:val="clear"/>
            <w:tcMar>
              <w:top w:type="dxa" w:w="34"/>
              <w:left w:type="dxa" w:w="92"/>
              <w:bottom w:type="dxa" w:w="34"/>
              <w:right w:type="dxa" w:w="92"/>
            </w:tcMar>
          </w:tcPr>
          <w:p>
            <w:pPr>
              <w:keepNext w:val="false"/>
              <w:spacing w:after="0" w:before="0" w:line="232"/>
              <w:jc w:val="left"/>
            </w:pPr>
            <w:r>
              <w:rPr>
                <w:rFonts w:ascii="Inter" w:cs="Inter" w:eastAsia="Inter" w:hAnsi="Inter"/>
                <w:b/>
                <w:bCs/>
                <w:i w:val="false"/>
                <w:iCs w:val="false"/>
                <w:caps w:val="false"/>
                <w:color w:val="0D3C61"/>
                <w:sz w:val="18"/>
                <w:szCs w:val="18"/>
              </w:rPr>
              <w:t xml:space="preserve">Complete by value</w:t>
            </w:r>
          </w:p>
          <w:p>
            <w:pPr>
              <w:keepNext w:val="false"/>
              <w:spacing w:after="0" w:before="60" w:line="232"/>
              <w:jc w:val="left"/>
            </w:pPr>
            <w:r>
              <w:rPr>
                <w:rFonts w:ascii="Inter" w:cs="Inter" w:eastAsia="Inter" w:hAnsi="Inter"/>
                <w:b w:val="false"/>
                <w:bCs w:val="false"/>
                <w:i w:val="false"/>
                <w:iCs w:val="false"/>
                <w:caps w:val="false"/>
                <w:color w:val="1D3245"/>
                <w:sz w:val="18"/>
                <w:szCs w:val="18"/>
              </w:rPr>
              <w:t xml:space="preserve">5%</w:t>
            </w:r>
          </w:p>
        </w:tc>
        <w:tc>
          <w:tcPr>
            <w:tcW w:type="dxa" w:w="2510"/>
            <w:tcBorders>
              <w:top w:val="single" w:color="E0E0E0" w:sz="4"/>
              <w:left w:val="single" w:color="E0E0E0" w:sz="4"/>
              <w:bottom w:val="single" w:color="E0E0E0" w:sz="4"/>
              <w:right w:val="single" w:color="E0E0E0" w:sz="4"/>
            </w:tcBorders>
            <w:shd w:fill="F5F5F5" w:color="auto" w:val="clear"/>
            <w:tcMar>
              <w:top w:type="dxa" w:w="34"/>
              <w:left w:type="dxa" w:w="92"/>
              <w:bottom w:type="dxa" w:w="34"/>
              <w:right w:type="dxa" w:w="92"/>
            </w:tcMar>
          </w:tcPr>
          <w:p>
            <w:pPr>
              <w:keepNext w:val="false"/>
              <w:spacing w:after="0" w:before="0" w:line="232"/>
              <w:jc w:val="left"/>
            </w:pPr>
            <w:r>
              <w:rPr>
                <w:rFonts w:ascii="Inter" w:cs="Inter" w:eastAsia="Inter" w:hAnsi="Inter"/>
                <w:b/>
                <w:bCs/>
                <w:i w:val="false"/>
                <w:iCs w:val="false"/>
                <w:caps w:val="false"/>
                <w:color w:val="0D3C61"/>
                <w:sz w:val="18"/>
                <w:szCs w:val="18"/>
              </w:rPr>
              <w:t xml:space="preserve">Phases</w:t>
            </w:r>
          </w:p>
          <w:p>
            <w:pPr>
              <w:keepNext w:val="false"/>
              <w:spacing w:after="0" w:before="60" w:line="232"/>
              <w:jc w:val="left"/>
            </w:pPr>
            <w:r>
              <w:rPr>
                <w:rFonts w:ascii="Inter" w:cs="Inter" w:eastAsia="Inter" w:hAnsi="Inter"/>
                <w:b w:val="false"/>
                <w:bCs w:val="false"/>
                <w:i w:val="false"/>
                <w:iCs w:val="false"/>
                <w:caps w:val="false"/>
                <w:color w:val="1D3245"/>
                <w:sz w:val="18"/>
                <w:szCs w:val="18"/>
              </w:rPr>
              <w:t xml:space="preserve">7</w:t>
            </w:r>
          </w:p>
        </w:tc>
      </w:tr>
    </w:tbl>
    <w:p>
      <w:pPr>
        <w:keepNext w:val="false"/>
        <w:spacing w:after="0" w:before="0" w:line="250"/>
        <w:jc w:val="left"/>
      </w:pPr>
      <w:r>
        <w:rPr>
          <w:rFonts w:ascii="Inter" w:cs="Inter" w:eastAsia="Inter" w:hAnsi="Inter"/>
          <w:b w:val="false"/>
          <w:bCs w:val="false"/>
          <w:i w:val="false"/>
          <w:iCs w:val="false"/>
          <w:caps w:val="false"/>
          <w:color w:val="1D3245"/>
          <w:sz w:val="16"/>
          <w:szCs w:val="16"/>
        </w:rPr>
        <w:t xml:space="preserve"/>
      </w:r>
    </w:p>
    <w:tbl>
      <w:tblPr>
        <w:tblW w:type="dxa" w:w="10040"/>
        <w:tblBorders>
          <w:top w:val="single" w:color="auto" w:sz="4"/>
          <w:left w:val="single" w:color="auto" w:sz="4"/>
          <w:bottom w:val="single" w:color="auto" w:sz="4"/>
          <w:right w:val="single" w:color="auto" w:sz="4"/>
          <w:insideH w:val="single" w:color="auto" w:sz="4"/>
          <w:insideV w:val="single" w:color="auto" w:sz="4"/>
        </w:tblBorders>
      </w:tblPr>
      <w:tblGrid>
        <w:gridCol w:w="2209"/>
        <w:gridCol w:w="7831"/>
      </w:tblGrid>
      <w:tr>
        <w:trPr>
          <w:cantSplit/>
          <w:tblHeader/>
        </w:trPr>
        <w:tc>
          <w:tcPr>
            <w:tcW w:type="dxa" w:w="10040"/>
            <w:gridSpan w:val="2"/>
            <w:tcBorders>
              <w:top w:val="none" w:color="auto" w:sz="0"/>
              <w:left w:val="none" w:color="auto" w:sz="0"/>
              <w:bottom w:val="none" w:color="auto" w:sz="0"/>
              <w:right w:val="none" w:color="auto" w:sz="0"/>
            </w:tcBorders>
            <w:shd w:fill="0D3C61" w:color="auto" w:val="clear"/>
            <w:tcMar>
              <w:top w:type="dxa" w:w="34"/>
              <w:left w:type="dxa" w:w="92"/>
              <w:bottom w:type="dxa" w:w="34"/>
              <w:right w:type="dxa" w:w="92"/>
            </w:tcMar>
          </w:tcPr>
          <w:p>
            <w:pPr>
              <w:keepNext w:val="false"/>
              <w:spacing w:after="0" w:before="0" w:line="250"/>
              <w:jc w:val="left"/>
            </w:pPr>
            <w:r>
              <w:rPr>
                <w:rFonts w:ascii="Inter" w:cs="Inter" w:eastAsia="Inter" w:hAnsi="Inter"/>
                <w:b/>
                <w:bCs/>
                <w:i w:val="false"/>
                <w:iCs w:val="false"/>
                <w:caps w:val="false"/>
                <w:color w:val="FFFFFF"/>
                <w:sz w:val="22"/>
                <w:szCs w:val="22"/>
              </w:rPr>
              <w:t xml:space="preserve">2.  BACKGROUND AND JUSTIFICATION</w:t>
            </w:r>
          </w:p>
        </w:tc>
      </w:tr>
      <w:tr>
        <w:trPr>
          <w:cantSplit/>
        </w:trPr>
        <w:tc>
          <w:tcPr>
            <w:tcW w:type="dxa" w:w="2209"/>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left"/>
            </w:pPr>
            <w:r>
              <w:rPr>
                <w:rFonts w:ascii="Inter" w:cs="Inter" w:eastAsia="Inter" w:hAnsi="Inter"/>
                <w:b/>
                <w:bCs/>
                <w:i w:val="false"/>
                <w:iCs w:val="false"/>
                <w:caps w:val="false"/>
                <w:color w:val="0D3C61"/>
                <w:sz w:val="18"/>
                <w:szCs w:val="18"/>
              </w:rPr>
              <w:t xml:space="preserve">The need</w:t>
            </w:r>
          </w:p>
        </w:tc>
        <w:tc>
          <w:tcPr>
            <w:tcW w:type="dxa" w:w="7831"/>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The Marchmont Avenue branch opened in 1961 and serves 214,000 visits a year against a design capacity of about 90,000. The roof, the HVAC system and the electrical service are all beyond their service life, and the building does not meet current accessibility requirements. Three of the eleven public spaces are closed.</w:t>
            </w:r>
          </w:p>
        </w:tc>
      </w:tr>
      <w:tr>
        <w:trPr>
          <w:cantSplit/>
        </w:trPr>
        <w:tc>
          <w:tcPr>
            <w:tcW w:type="dxa" w:w="2209"/>
            <w:tcBorders>
              <w:top w:val="single" w:color="E0E0E0" w:sz="4"/>
              <w:left w:val="single" w:color="E0E0E0" w:sz="4"/>
              <w:bottom w:val="single" w:color="E0E0E0" w:sz="4"/>
              <w:right w:val="single" w:color="E0E0E0" w:sz="4"/>
            </w:tcBorders>
            <w:shd w:fill="F5F5F5" w:color="auto" w:val="clear"/>
            <w:tcMar>
              <w:top w:type="dxa" w:w="34"/>
              <w:left w:type="dxa" w:w="92"/>
              <w:bottom w:type="dxa" w:w="34"/>
              <w:right w:type="dxa" w:w="92"/>
            </w:tcMar>
          </w:tcPr>
          <w:p>
            <w:pPr>
              <w:keepNext w:val="false"/>
              <w:spacing w:after="0" w:before="0" w:line="232"/>
              <w:jc w:val="left"/>
            </w:pPr>
            <w:r>
              <w:rPr>
                <w:rFonts w:ascii="Inter" w:cs="Inter" w:eastAsia="Inter" w:hAnsi="Inter"/>
                <w:b/>
                <w:bCs/>
                <w:i w:val="false"/>
                <w:iCs w:val="false"/>
                <w:caps w:val="false"/>
                <w:color w:val="0D3C61"/>
                <w:sz w:val="18"/>
                <w:szCs w:val="18"/>
              </w:rPr>
              <w:t xml:space="preserve">The options considered</w:t>
            </w:r>
          </w:p>
        </w:tc>
        <w:tc>
          <w:tcPr>
            <w:tcW w:type="dxa" w:w="7831"/>
            <w:tcBorders>
              <w:top w:val="single" w:color="E0E0E0" w:sz="4"/>
              <w:left w:val="single" w:color="E0E0E0" w:sz="4"/>
              <w:bottom w:val="single" w:color="E0E0E0" w:sz="4"/>
              <w:right w:val="single" w:color="E0E0E0" w:sz="4"/>
            </w:tcBorders>
            <w:shd w:fill="F5F5F5"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Four: refurbish in place; refurbish and extend; replace on the existing site; replace on the Council-owned site at Feldman Park. Refurbishment in either form was costed at 70 to 80 percent of replacement and would have delivered a building with the same floor plate and the same accessibility constraints.</w:t>
            </w:r>
          </w:p>
        </w:tc>
      </w:tr>
      <w:tr>
        <w:trPr>
          <w:cantSplit/>
        </w:trPr>
        <w:tc>
          <w:tcPr>
            <w:tcW w:type="dxa" w:w="2209"/>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left"/>
            </w:pPr>
            <w:r>
              <w:rPr>
                <w:rFonts w:ascii="Inter" w:cs="Inter" w:eastAsia="Inter" w:hAnsi="Inter"/>
                <w:b/>
                <w:bCs/>
                <w:i w:val="false"/>
                <w:iCs w:val="false"/>
                <w:caps w:val="false"/>
                <w:color w:val="0D3C61"/>
                <w:sz w:val="18"/>
                <w:szCs w:val="18"/>
              </w:rPr>
              <w:t xml:space="preserve">The option chosen, and why</w:t>
            </w:r>
          </w:p>
        </w:tc>
        <w:tc>
          <w:tcPr>
            <w:tcW w:type="dxa" w:w="7831"/>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Replacement on the existing site. It keeps the branch in its catchment, avoids the land transaction and the rezoning that Feldman Park would need, and delivers the full program. It carries one significant disadvantage, which is that the existing building has to be kept open until a temporary branch is available - and that constraint drives the sequence in section 4.</w:t>
            </w:r>
          </w:p>
        </w:tc>
      </w:tr>
    </w:tbl>
    <w:p>
      <w:pPr>
        <w:keepNext w:val="false"/>
        <w:spacing w:after="0" w:before="0" w:line="250"/>
        <w:jc w:val="left"/>
      </w:pPr>
      <w:r>
        <w:rPr>
          <w:rFonts w:ascii="Inter" w:cs="Inter" w:eastAsia="Inter" w:hAnsi="Inter"/>
          <w:b w:val="false"/>
          <w:bCs w:val="false"/>
          <w:i w:val="false"/>
          <w:iCs w:val="false"/>
          <w:caps w:val="false"/>
          <w:color w:val="1D3245"/>
          <w:sz w:val="16"/>
          <w:szCs w:val="16"/>
        </w:rPr>
        <w:t xml:space="preserve"/>
      </w:r>
    </w:p>
    <w:tbl>
      <w:tblPr>
        <w:tblW w:type="dxa" w:w="10040"/>
        <w:tblBorders>
          <w:top w:val="single" w:color="auto" w:sz="4"/>
          <w:left w:val="single" w:color="auto" w:sz="4"/>
          <w:bottom w:val="single" w:color="auto" w:sz="4"/>
          <w:right w:val="single" w:color="auto" w:sz="4"/>
          <w:insideH w:val="single" w:color="auto" w:sz="4"/>
          <w:insideV w:val="single" w:color="auto" w:sz="4"/>
        </w:tblBorders>
      </w:tblPr>
      <w:tblGrid>
        <w:gridCol w:w="5020"/>
        <w:gridCol w:w="5020"/>
      </w:tblGrid>
      <w:tr>
        <w:trPr>
          <w:cantSplit/>
          <w:tblHeader/>
        </w:trPr>
        <w:tc>
          <w:tcPr>
            <w:tcW w:type="dxa" w:w="10040"/>
            <w:gridSpan w:val="2"/>
            <w:tcBorders>
              <w:top w:val="none" w:color="auto" w:sz="0"/>
              <w:left w:val="none" w:color="auto" w:sz="0"/>
              <w:bottom w:val="none" w:color="auto" w:sz="0"/>
              <w:right w:val="none" w:color="auto" w:sz="0"/>
            </w:tcBorders>
            <w:shd w:fill="0D3C61" w:color="auto" w:val="clear"/>
            <w:tcMar>
              <w:top w:type="dxa" w:w="34"/>
              <w:left w:type="dxa" w:w="92"/>
              <w:bottom w:type="dxa" w:w="34"/>
              <w:right w:type="dxa" w:w="92"/>
            </w:tcMar>
          </w:tcPr>
          <w:p>
            <w:pPr>
              <w:keepNext w:val="false"/>
              <w:spacing w:after="0" w:before="0" w:line="250"/>
              <w:jc w:val="left"/>
            </w:pPr>
            <w:r>
              <w:rPr>
                <w:rFonts w:ascii="Inter" w:cs="Inter" w:eastAsia="Inter" w:hAnsi="Inter"/>
                <w:b/>
                <w:bCs/>
                <w:i w:val="false"/>
                <w:iCs w:val="false"/>
                <w:caps w:val="false"/>
                <w:color w:val="FFFFFF"/>
                <w:sz w:val="22"/>
                <w:szCs w:val="22"/>
              </w:rPr>
              <w:t xml:space="preserve">3.  SCOPE</w:t>
            </w:r>
          </w:p>
        </w:tc>
      </w:tr>
      <w:tr>
        <w:trPr>
          <w:cantSplit/>
          <w:tblHeader/>
        </w:trPr>
        <w:tc>
          <w:tcPr>
            <w:tcW w:type="dxa" w:w="5020"/>
            <w:tcBorders>
              <w:top w:val="single" w:color="E0E0E0" w:sz="4"/>
              <w:left w:val="single" w:color="E0E0E0" w:sz="4"/>
              <w:bottom w:val="single" w:color="E0E0E0" w:sz="4"/>
              <w:right w:val="single" w:color="E0E0E0" w:sz="4"/>
            </w:tcBorders>
            <w:shd w:fill="DCE9F4" w:color="auto" w:val="clear"/>
            <w:tcMar>
              <w:top w:type="dxa" w:w="34"/>
              <w:left w:type="dxa" w:w="92"/>
              <w:bottom w:type="dxa" w:w="34"/>
              <w:right w:type="dxa" w:w="92"/>
            </w:tcMar>
          </w:tcPr>
          <w:p>
            <w:pPr>
              <w:keepNext w:val="false"/>
              <w:spacing w:after="0" w:before="0" w:line="250"/>
              <w:jc w:val="left"/>
            </w:pPr>
            <w:r>
              <w:rPr>
                <w:rFonts w:ascii="Inter" w:cs="Inter" w:eastAsia="Inter" w:hAnsi="Inter"/>
                <w:b/>
                <w:bCs/>
                <w:i w:val="false"/>
                <w:iCs w:val="false"/>
                <w:caps w:val="false"/>
                <w:color w:val="0D3C61"/>
                <w:sz w:val="18"/>
                <w:szCs w:val="18"/>
              </w:rPr>
              <w:t xml:space="preserve">In scope</w:t>
            </w:r>
          </w:p>
        </w:tc>
        <w:tc>
          <w:tcPr>
            <w:tcW w:type="dxa" w:w="5020"/>
            <w:tcBorders>
              <w:top w:val="single" w:color="E0E0E0" w:sz="4"/>
              <w:left w:val="single" w:color="E0E0E0" w:sz="4"/>
              <w:bottom w:val="single" w:color="E0E0E0" w:sz="4"/>
              <w:right w:val="single" w:color="E0E0E0" w:sz="4"/>
            </w:tcBorders>
            <w:shd w:fill="DCE9F4" w:color="auto" w:val="clear"/>
            <w:tcMar>
              <w:top w:type="dxa" w:w="34"/>
              <w:left w:type="dxa" w:w="92"/>
              <w:bottom w:type="dxa" w:w="34"/>
              <w:right w:type="dxa" w:w="92"/>
            </w:tcMar>
          </w:tcPr>
          <w:p>
            <w:pPr>
              <w:keepNext w:val="false"/>
              <w:spacing w:after="0" w:before="0" w:line="250"/>
              <w:jc w:val="left"/>
            </w:pPr>
            <w:r>
              <w:rPr>
                <w:rFonts w:ascii="Inter" w:cs="Inter" w:eastAsia="Inter" w:hAnsi="Inter"/>
                <w:b/>
                <w:bCs/>
                <w:i w:val="false"/>
                <w:iCs w:val="false"/>
                <w:caps w:val="false"/>
                <w:color w:val="0D3C61"/>
                <w:sz w:val="18"/>
                <w:szCs w:val="18"/>
              </w:rPr>
              <w:t xml:space="preserve">Not in scope</w:t>
            </w:r>
          </w:p>
        </w:tc>
      </w:tr>
      <w:tr>
        <w:trPr>
          <w:cantSplit/>
        </w:trPr>
        <w:tc>
          <w:tcPr>
            <w:tcW w:type="dxa" w:w="10040"/>
            <w:gridSpan w:val="2"/>
            <w:tcBorders>
              <w:top w:val="none" w:color="auto" w:sz="0"/>
              <w:left w:val="none" w:color="auto" w:sz="0"/>
              <w:bottom w:val="none" w:color="auto" w:sz="0"/>
              <w:right w:val="none" w:color="auto" w:sz="0"/>
            </w:tcBorders>
            <w:tcMar>
              <w:top w:type="dxa" w:w="34"/>
              <w:left w:type="dxa" w:w="92"/>
              <w:bottom w:type="dxa" w:w="34"/>
              <w:right w:type="dxa" w:w="92"/>
            </w:tcMar>
          </w:tcPr>
          <w:p>
            <w:pPr>
              <w:keepNext w:val="false"/>
              <w:spacing w:after="0" w:before="0" w:line="230"/>
              <w:jc w:val="left"/>
            </w:pPr>
            <w:r>
              <w:rPr>
                <w:rFonts w:ascii="Inter" w:cs="Inter" w:eastAsia="Inter" w:hAnsi="Inter"/>
                <w:b w:val="false"/>
                <w:bCs w:val="false"/>
                <w:i/>
                <w:iCs/>
                <w:caps w:val="false"/>
                <w:color w:val="8E98A2"/>
                <w:sz w:val="17"/>
                <w:szCs w:val="17"/>
              </w:rPr>
              <w:t xml:space="preserve">The right-hand column is the one that gets read in a dispute.</w:t>
            </w:r>
          </w:p>
        </w:tc>
      </w:tr>
      <w:tr>
        <w:trPr>
          <w:cantSplit/>
        </w:trPr>
        <w:tc>
          <w:tcPr>
            <w:tcW w:type="dxa" w:w="5020"/>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A new 36,600 sq ft single-story library on the Marchmont Avenue site</w:t>
            </w:r>
          </w:p>
        </w:tc>
        <w:tc>
          <w:tcPr>
            <w:tcW w:type="dxa" w:w="5020"/>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The temporary branch lease and its fit-out, funded and delivered separately</w:t>
            </w:r>
          </w:p>
        </w:tc>
      </w:tr>
      <w:tr>
        <w:trPr>
          <w:cantSplit/>
        </w:trPr>
        <w:tc>
          <w:tcPr>
            <w:tcW w:type="dxa" w:w="5020"/>
            <w:tcBorders>
              <w:top w:val="single" w:color="E0E0E0" w:sz="4"/>
              <w:left w:val="single" w:color="E0E0E0" w:sz="4"/>
              <w:bottom w:val="single" w:color="E0E0E0" w:sz="4"/>
              <w:right w:val="single" w:color="E0E0E0" w:sz="4"/>
            </w:tcBorders>
            <w:shd w:fill="F5F5F5"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Demolition of the existing 1961 building and its 1978 annex</w:t>
            </w:r>
          </w:p>
        </w:tc>
        <w:tc>
          <w:tcPr>
            <w:tcW w:type="dxa" w:w="5020"/>
            <w:tcBorders>
              <w:top w:val="single" w:color="E0E0E0" w:sz="4"/>
              <w:left w:val="single" w:color="E0E0E0" w:sz="4"/>
              <w:bottom w:val="single" w:color="E0E0E0" w:sz="4"/>
              <w:right w:val="single" w:color="E0E0E0" w:sz="4"/>
            </w:tcBorders>
            <w:shd w:fill="F5F5F5"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The Marchmont Avenue road and intersection works under the Streets program</w:t>
            </w:r>
          </w:p>
        </w:tc>
      </w:tr>
      <w:tr>
        <w:trPr>
          <w:cantSplit/>
        </w:trPr>
        <w:tc>
          <w:tcPr>
            <w:tcW w:type="dxa" w:w="5020"/>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Eleven public spaces, including two program rooms and a makerspace</w:t>
            </w:r>
          </w:p>
        </w:tc>
        <w:tc>
          <w:tcPr>
            <w:tcW w:type="dxa" w:w="5020"/>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Any acquisition or disposal of land</w:t>
            </w:r>
          </w:p>
        </w:tc>
      </w:tr>
      <w:tr>
        <w:trPr>
          <w:cantSplit/>
        </w:trPr>
        <w:tc>
          <w:tcPr>
            <w:tcW w:type="dxa" w:w="5020"/>
            <w:tcBorders>
              <w:top w:val="single" w:color="E0E0E0" w:sz="4"/>
              <w:left w:val="single" w:color="E0E0E0" w:sz="4"/>
              <w:bottom w:val="single" w:color="E0E0E0" w:sz="4"/>
              <w:right w:val="single" w:color="E0E0E0" w:sz="4"/>
            </w:tcBorders>
            <w:shd w:fill="F5F5F5"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Fit-out, loose furniture, shelving and the public technology fleet</w:t>
            </w:r>
          </w:p>
        </w:tc>
        <w:tc>
          <w:tcPr>
            <w:tcW w:type="dxa" w:w="5020"/>
            <w:tcBorders>
              <w:top w:val="single" w:color="E0E0E0" w:sz="4"/>
              <w:left w:val="single" w:color="E0E0E0" w:sz="4"/>
              <w:bottom w:val="single" w:color="E0E0E0" w:sz="4"/>
              <w:right w:val="single" w:color="E0E0E0" w:sz="4"/>
            </w:tcBorders>
            <w:shd w:fill="F5F5F5"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The library's operating budget, staffing and program design</w:t>
            </w:r>
          </w:p>
        </w:tc>
      </w:tr>
      <w:tr>
        <w:trPr>
          <w:cantSplit/>
        </w:trPr>
        <w:tc>
          <w:tcPr>
            <w:tcW w:type="dxa" w:w="5020"/>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Relocation of the collection to and from the temporary branch</w:t>
            </w:r>
          </w:p>
        </w:tc>
        <w:tc>
          <w:tcPr>
            <w:tcW w:type="dxa" w:w="5020"/>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Public art beyond the commissioned piece named in section 7</w:t>
            </w:r>
          </w:p>
        </w:tc>
      </w:tr>
      <w:tr>
        <w:trPr>
          <w:cantSplit/>
        </w:trPr>
        <w:tc>
          <w:tcPr>
            <w:tcW w:type="dxa" w:w="5020"/>
            <w:tcBorders>
              <w:top w:val="single" w:color="E0E0E0" w:sz="4"/>
              <w:left w:val="single" w:color="E0E0E0" w:sz="4"/>
              <w:bottom w:val="single" w:color="E0E0E0" w:sz="4"/>
              <w:right w:val="single" w:color="E0E0E0" w:sz="4"/>
            </w:tcBorders>
            <w:shd w:fill="F5F5F5"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External works, parking to the adopted ratio, and landscape</w:t>
            </w:r>
          </w:p>
        </w:tc>
        <w:tc>
          <w:tcPr>
            <w:tcW w:type="dxa" w:w="5020"/>
            <w:tcBorders>
              <w:top w:val="single" w:color="E0E0E0" w:sz="4"/>
              <w:left w:val="single" w:color="E0E0E0" w:sz="4"/>
              <w:bottom w:val="single" w:color="E0E0E0" w:sz="4"/>
              <w:right w:val="single" w:color="E0E0E0" w:sz="4"/>
            </w:tcBorders>
            <w:shd w:fill="F5F5F5"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Digital collection licensing and the library management system</w:t>
            </w:r>
          </w:p>
        </w:tc>
      </w:tr>
      <w:tr>
        <w:trPr>
          <w:cantSplit/>
        </w:trPr>
        <w:tc>
          <w:tcPr>
            <w:tcW w:type="dxa" w:w="5020"/>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All statutory approvals, utility connections and commissioning</w:t>
            </w:r>
          </w:p>
        </w:tc>
        <w:tc>
          <w:tcPr>
            <w:tcW w:type="dxa" w:w="5020"/>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
            </w:r>
          </w:p>
        </w:tc>
      </w:tr>
    </w:tbl>
    <w:p>
      <w:pPr>
        <w:keepNext w:val="false"/>
        <w:spacing w:after="0" w:before="0" w:line="250"/>
        <w:jc w:val="left"/>
      </w:pPr>
      <w:r>
        <w:rPr>
          <w:rFonts w:ascii="Inter" w:cs="Inter" w:eastAsia="Inter" w:hAnsi="Inter"/>
          <w:b w:val="false"/>
          <w:bCs w:val="false"/>
          <w:i w:val="false"/>
          <w:iCs w:val="false"/>
          <w:caps w:val="false"/>
          <w:color w:val="1D3245"/>
          <w:sz w:val="16"/>
          <w:szCs w:val="16"/>
        </w:rPr>
        <w:t xml:space="preserve"/>
      </w:r>
    </w:p>
    <w:tbl>
      <w:tblPr>
        <w:tblW w:type="dxa" w:w="10040"/>
        <w:tblBorders>
          <w:top w:val="single" w:color="auto" w:sz="4"/>
          <w:left w:val="single" w:color="auto" w:sz="4"/>
          <w:bottom w:val="single" w:color="auto" w:sz="4"/>
          <w:right w:val="single" w:color="auto" w:sz="4"/>
          <w:insideH w:val="single" w:color="auto" w:sz="4"/>
          <w:insideV w:val="single" w:color="auto" w:sz="4"/>
        </w:tblBorders>
      </w:tblPr>
      <w:tblGrid>
        <w:gridCol w:w="1707"/>
        <w:gridCol w:w="3564"/>
        <w:gridCol w:w="1104"/>
        <w:gridCol w:w="1104"/>
        <w:gridCol w:w="1456"/>
        <w:gridCol w:w="1105"/>
      </w:tblGrid>
      <w:tr>
        <w:trPr>
          <w:cantSplit/>
          <w:tblHeader/>
        </w:trPr>
        <w:tc>
          <w:tcPr>
            <w:tcW w:type="dxa" w:w="10040"/>
            <w:gridSpan w:val="6"/>
            <w:tcBorders>
              <w:top w:val="none" w:color="auto" w:sz="0"/>
              <w:left w:val="none" w:color="auto" w:sz="0"/>
              <w:bottom w:val="none" w:color="auto" w:sz="0"/>
              <w:right w:val="none" w:color="auto" w:sz="0"/>
            </w:tcBorders>
            <w:shd w:fill="0D3C61" w:color="auto" w:val="clear"/>
            <w:tcMar>
              <w:top w:type="dxa" w:w="34"/>
              <w:left w:type="dxa" w:w="92"/>
              <w:bottom w:type="dxa" w:w="34"/>
              <w:right w:type="dxa" w:w="92"/>
            </w:tcMar>
          </w:tcPr>
          <w:p>
            <w:pPr>
              <w:keepNext w:val="false"/>
              <w:spacing w:after="0" w:before="0" w:line="250"/>
              <w:jc w:val="left"/>
            </w:pPr>
            <w:r>
              <w:rPr>
                <w:rFonts w:ascii="Inter" w:cs="Inter" w:eastAsia="Inter" w:hAnsi="Inter"/>
                <w:b/>
                <w:bCs/>
                <w:i w:val="false"/>
                <w:iCs w:val="false"/>
                <w:caps w:val="false"/>
                <w:color w:val="FFFFFF"/>
                <w:sz w:val="22"/>
                <w:szCs w:val="22"/>
              </w:rPr>
              <w:t xml:space="preserve">4.  WORK BREAKDOWN</w:t>
            </w:r>
          </w:p>
        </w:tc>
      </w:tr>
      <w:tr>
        <w:trPr>
          <w:cantSplit/>
          <w:tblHeader/>
        </w:trPr>
        <w:tc>
          <w:tcPr>
            <w:tcW w:type="dxa" w:w="1707"/>
            <w:tcBorders>
              <w:top w:val="single" w:color="E0E0E0" w:sz="4"/>
              <w:left w:val="single" w:color="E0E0E0" w:sz="4"/>
              <w:bottom w:val="single" w:color="E0E0E0" w:sz="4"/>
              <w:right w:val="single" w:color="E0E0E0" w:sz="4"/>
            </w:tcBorders>
            <w:shd w:fill="DCE9F4" w:color="auto" w:val="clear"/>
            <w:tcMar>
              <w:top w:type="dxa" w:w="34"/>
              <w:left w:type="dxa" w:w="92"/>
              <w:bottom w:type="dxa" w:w="34"/>
              <w:right w:type="dxa" w:w="92"/>
            </w:tcMar>
          </w:tcPr>
          <w:p>
            <w:pPr>
              <w:keepNext w:val="false"/>
              <w:spacing w:after="0" w:before="0" w:line="250"/>
              <w:jc w:val="left"/>
            </w:pPr>
            <w:r>
              <w:rPr>
                <w:rFonts w:ascii="Inter" w:cs="Inter" w:eastAsia="Inter" w:hAnsi="Inter"/>
                <w:b/>
                <w:bCs/>
                <w:i w:val="false"/>
                <w:iCs w:val="false"/>
                <w:caps w:val="false"/>
                <w:color w:val="0D3C61"/>
                <w:sz w:val="18"/>
                <w:szCs w:val="18"/>
              </w:rPr>
              <w:t xml:space="preserve">Phase</w:t>
            </w:r>
          </w:p>
        </w:tc>
        <w:tc>
          <w:tcPr>
            <w:tcW w:type="dxa" w:w="3564"/>
            <w:tcBorders>
              <w:top w:val="single" w:color="E0E0E0" w:sz="4"/>
              <w:left w:val="single" w:color="E0E0E0" w:sz="4"/>
              <w:bottom w:val="single" w:color="E0E0E0" w:sz="4"/>
              <w:right w:val="single" w:color="E0E0E0" w:sz="4"/>
            </w:tcBorders>
            <w:shd w:fill="DCE9F4" w:color="auto" w:val="clear"/>
            <w:tcMar>
              <w:top w:type="dxa" w:w="34"/>
              <w:left w:type="dxa" w:w="92"/>
              <w:bottom w:type="dxa" w:w="34"/>
              <w:right w:type="dxa" w:w="92"/>
            </w:tcMar>
          </w:tcPr>
          <w:p>
            <w:pPr>
              <w:keepNext w:val="false"/>
              <w:spacing w:after="0" w:before="0" w:line="250"/>
              <w:jc w:val="left"/>
            </w:pPr>
            <w:r>
              <w:rPr>
                <w:rFonts w:ascii="Inter" w:cs="Inter" w:eastAsia="Inter" w:hAnsi="Inter"/>
                <w:b/>
                <w:bCs/>
                <w:i w:val="false"/>
                <w:iCs w:val="false"/>
                <w:caps w:val="false"/>
                <w:color w:val="0D3C61"/>
                <w:sz w:val="18"/>
                <w:szCs w:val="18"/>
              </w:rPr>
              <w:t xml:space="preserve">Description</w:t>
            </w:r>
          </w:p>
        </w:tc>
        <w:tc>
          <w:tcPr>
            <w:tcW w:type="dxa" w:w="1104"/>
            <w:tcBorders>
              <w:top w:val="single" w:color="E0E0E0" w:sz="4"/>
              <w:left w:val="single" w:color="E0E0E0" w:sz="4"/>
              <w:bottom w:val="single" w:color="E0E0E0" w:sz="4"/>
              <w:right w:val="single" w:color="E0E0E0" w:sz="4"/>
            </w:tcBorders>
            <w:shd w:fill="DCE9F4" w:color="auto" w:val="clear"/>
            <w:tcMar>
              <w:top w:type="dxa" w:w="34"/>
              <w:left w:type="dxa" w:w="92"/>
              <w:bottom w:type="dxa" w:w="34"/>
              <w:right w:type="dxa" w:w="92"/>
            </w:tcMar>
          </w:tcPr>
          <w:p>
            <w:pPr>
              <w:keepNext w:val="false"/>
              <w:spacing w:after="0" w:before="0" w:line="250"/>
              <w:jc w:val="left"/>
            </w:pPr>
            <w:r>
              <w:rPr>
                <w:rFonts w:ascii="Inter" w:cs="Inter" w:eastAsia="Inter" w:hAnsi="Inter"/>
                <w:b/>
                <w:bCs/>
                <w:i w:val="false"/>
                <w:iCs w:val="false"/>
                <w:caps w:val="false"/>
                <w:color w:val="0D3C61"/>
                <w:sz w:val="18"/>
                <w:szCs w:val="18"/>
              </w:rPr>
              <w:t xml:space="preserve">Start</w:t>
            </w:r>
          </w:p>
        </w:tc>
        <w:tc>
          <w:tcPr>
            <w:tcW w:type="dxa" w:w="1104"/>
            <w:tcBorders>
              <w:top w:val="single" w:color="E0E0E0" w:sz="4"/>
              <w:left w:val="single" w:color="E0E0E0" w:sz="4"/>
              <w:bottom w:val="single" w:color="E0E0E0" w:sz="4"/>
              <w:right w:val="single" w:color="E0E0E0" w:sz="4"/>
            </w:tcBorders>
            <w:shd w:fill="DCE9F4" w:color="auto" w:val="clear"/>
            <w:tcMar>
              <w:top w:type="dxa" w:w="34"/>
              <w:left w:type="dxa" w:w="92"/>
              <w:bottom w:type="dxa" w:w="34"/>
              <w:right w:type="dxa" w:w="92"/>
            </w:tcMar>
          </w:tcPr>
          <w:p>
            <w:pPr>
              <w:keepNext w:val="false"/>
              <w:spacing w:after="0" w:before="0" w:line="250"/>
              <w:jc w:val="left"/>
            </w:pPr>
            <w:r>
              <w:rPr>
                <w:rFonts w:ascii="Inter" w:cs="Inter" w:eastAsia="Inter" w:hAnsi="Inter"/>
                <w:b/>
                <w:bCs/>
                <w:i w:val="false"/>
                <w:iCs w:val="false"/>
                <w:caps w:val="false"/>
                <w:color w:val="0D3C61"/>
                <w:sz w:val="18"/>
                <w:szCs w:val="18"/>
              </w:rPr>
              <w:t xml:space="preserve">Finish</w:t>
            </w:r>
          </w:p>
        </w:tc>
        <w:tc>
          <w:tcPr>
            <w:tcW w:type="dxa" w:w="1456"/>
            <w:tcBorders>
              <w:top w:val="single" w:color="E0E0E0" w:sz="4"/>
              <w:left w:val="single" w:color="E0E0E0" w:sz="4"/>
              <w:bottom w:val="single" w:color="E0E0E0" w:sz="4"/>
              <w:right w:val="single" w:color="E0E0E0" w:sz="4"/>
            </w:tcBorders>
            <w:shd w:fill="DCE9F4" w:color="auto" w:val="clear"/>
            <w:tcMar>
              <w:top w:type="dxa" w:w="34"/>
              <w:left w:type="dxa" w:w="92"/>
              <w:bottom w:type="dxa" w:w="34"/>
              <w:right w:type="dxa" w:w="92"/>
            </w:tcMar>
          </w:tcPr>
          <w:p>
            <w:pPr>
              <w:keepNext w:val="false"/>
              <w:spacing w:after="0" w:before="0" w:line="250"/>
              <w:jc w:val="right"/>
            </w:pPr>
            <w:r>
              <w:rPr>
                <w:rFonts w:ascii="Inter" w:cs="Inter" w:eastAsia="Inter" w:hAnsi="Inter"/>
                <w:b/>
                <w:bCs/>
                <w:i w:val="false"/>
                <w:iCs w:val="false"/>
                <w:caps w:val="false"/>
                <w:color w:val="0D3C61"/>
                <w:sz w:val="18"/>
                <w:szCs w:val="18"/>
              </w:rPr>
              <w:t xml:space="preserve">Budget</w:t>
            </w:r>
          </w:p>
        </w:tc>
        <w:tc>
          <w:tcPr>
            <w:tcW w:type="dxa" w:w="1105"/>
            <w:tcBorders>
              <w:top w:val="single" w:color="E0E0E0" w:sz="4"/>
              <w:left w:val="single" w:color="E0E0E0" w:sz="4"/>
              <w:bottom w:val="single" w:color="E0E0E0" w:sz="4"/>
              <w:right w:val="single" w:color="E0E0E0" w:sz="4"/>
            </w:tcBorders>
            <w:shd w:fill="DCE9F4" w:color="auto" w:val="clear"/>
            <w:tcMar>
              <w:top w:type="dxa" w:w="34"/>
              <w:left w:type="dxa" w:w="92"/>
              <w:bottom w:type="dxa" w:w="34"/>
              <w:right w:type="dxa" w:w="92"/>
            </w:tcMar>
          </w:tcPr>
          <w:p>
            <w:pPr>
              <w:keepNext w:val="false"/>
              <w:spacing w:after="0" w:before="0" w:line="250"/>
              <w:jc w:val="right"/>
            </w:pPr>
            <w:r>
              <w:rPr>
                <w:rFonts w:ascii="Inter" w:cs="Inter" w:eastAsia="Inter" w:hAnsi="Inter"/>
                <w:b/>
                <w:bCs/>
                <w:i w:val="false"/>
                <w:iCs w:val="false"/>
                <w:caps w:val="false"/>
                <w:color w:val="0D3C61"/>
                <w:sz w:val="18"/>
                <w:szCs w:val="18"/>
              </w:rPr>
              <w:t xml:space="preserve">Done</w:t>
            </w:r>
          </w:p>
        </w:tc>
      </w:tr>
      <w:tr>
        <w:trPr>
          <w:cantSplit/>
        </w:trPr>
        <w:tc>
          <w:tcPr>
            <w:tcW w:type="dxa" w:w="10040"/>
            <w:gridSpan w:val="6"/>
            <w:tcBorders>
              <w:top w:val="none" w:color="auto" w:sz="0"/>
              <w:left w:val="none" w:color="auto" w:sz="0"/>
              <w:bottom w:val="none" w:color="auto" w:sz="0"/>
              <w:right w:val="none" w:color="auto" w:sz="0"/>
            </w:tcBorders>
            <w:tcMar>
              <w:top w:type="dxa" w:w="34"/>
              <w:left w:type="dxa" w:w="92"/>
              <w:bottom w:type="dxa" w:w="34"/>
              <w:right w:type="dxa" w:w="92"/>
            </w:tcMar>
          </w:tcPr>
          <w:p>
            <w:pPr>
              <w:keepNext w:val="false"/>
              <w:spacing w:after="0" w:before="0" w:line="230"/>
              <w:jc w:val="left"/>
            </w:pPr>
            <w:r>
              <w:rPr>
                <w:rFonts w:ascii="Inter" w:cs="Inter" w:eastAsia="Inter" w:hAnsi="Inter"/>
                <w:b w:val="false"/>
                <w:bCs w:val="false"/>
                <w:i/>
                <w:iCs/>
                <w:caps w:val="false"/>
                <w:color w:val="8E98A2"/>
                <w:sz w:val="17"/>
                <w:szCs w:val="17"/>
              </w:rPr>
              <w:t xml:space="preserve">Phases overlap, so their durations do not sum to the project duration. Percent done is weighted by budget.</w:t>
            </w:r>
          </w:p>
        </w:tc>
      </w:tr>
      <w:tr>
        <w:trPr>
          <w:cantSplit/>
        </w:trPr>
        <w:tc>
          <w:tcPr>
            <w:tcW w:type="dxa" w:w="1707"/>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left"/>
            </w:pPr>
            <w:r>
              <w:rPr>
                <w:rFonts w:ascii="Inter" w:cs="Inter" w:eastAsia="Inter" w:hAnsi="Inter"/>
                <w:b/>
                <w:bCs/>
                <w:i w:val="false"/>
                <w:iCs w:val="false"/>
                <w:caps w:val="false"/>
                <w:color w:val="0D3C61"/>
                <w:sz w:val="18"/>
                <w:szCs w:val="18"/>
              </w:rPr>
              <w:t xml:space="preserve">Business case</w:t>
            </w:r>
          </w:p>
        </w:tc>
        <w:tc>
          <w:tcPr>
            <w:tcW w:type="dxa" w:w="3564"/>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Needs analysis, options study, Council approval and confirmation of the appropriation. Complete.</w:t>
            </w:r>
          </w:p>
        </w:tc>
        <w:tc>
          <w:tcPr>
            <w:tcW w:type="dxa" w:w="1104"/>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2 Jun 2025</w:t>
            </w:r>
          </w:p>
        </w:tc>
        <w:tc>
          <w:tcPr>
            <w:tcW w:type="dxa" w:w="1104"/>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3 Sep 2025</w:t>
            </w:r>
          </w:p>
        </w:tc>
        <w:tc>
          <w:tcPr>
            <w:tcW w:type="dxa" w:w="1456"/>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right"/>
            </w:pPr>
            <w:r>
              <w:rPr>
                <w:rFonts w:ascii="Inter" w:cs="Inter" w:eastAsia="Inter" w:hAnsi="Inter"/>
                <w:b w:val="false"/>
                <w:bCs w:val="false"/>
                <w:i w:val="false"/>
                <w:iCs w:val="false"/>
                <w:caps w:val="false"/>
                <w:color w:val="1D3245"/>
                <w:sz w:val="18"/>
                <w:szCs w:val="18"/>
              </w:rPr>
              <w:t xml:space="preserve">$85,000</w:t>
            </w:r>
          </w:p>
        </w:tc>
        <w:tc>
          <w:tcPr>
            <w:tcW w:type="dxa" w:w="1105"/>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right"/>
            </w:pPr>
            <w:r>
              <w:rPr>
                <w:rFonts w:ascii="Inter" w:cs="Inter" w:eastAsia="Inter" w:hAnsi="Inter"/>
                <w:b w:val="false"/>
                <w:bCs w:val="false"/>
                <w:i w:val="false"/>
                <w:iCs w:val="false"/>
                <w:caps w:val="false"/>
                <w:color w:val="1D3245"/>
                <w:sz w:val="18"/>
                <w:szCs w:val="18"/>
              </w:rPr>
              <w:t xml:space="preserve">100%</w:t>
            </w:r>
          </w:p>
        </w:tc>
      </w:tr>
      <w:tr>
        <w:trPr>
          <w:cantSplit/>
        </w:trPr>
        <w:tc>
          <w:tcPr>
            <w:tcW w:type="dxa" w:w="1707"/>
            <w:tcBorders>
              <w:top w:val="single" w:color="E0E0E0" w:sz="4"/>
              <w:left w:val="single" w:color="E0E0E0" w:sz="4"/>
              <w:bottom w:val="single" w:color="E0E0E0" w:sz="4"/>
              <w:right w:val="single" w:color="E0E0E0" w:sz="4"/>
            </w:tcBorders>
            <w:shd w:fill="F5F5F5" w:color="auto" w:val="clear"/>
            <w:tcMar>
              <w:top w:type="dxa" w:w="34"/>
              <w:left w:type="dxa" w:w="92"/>
              <w:bottom w:type="dxa" w:w="34"/>
              <w:right w:type="dxa" w:w="92"/>
            </w:tcMar>
          </w:tcPr>
          <w:p>
            <w:pPr>
              <w:keepNext w:val="false"/>
              <w:spacing w:after="0" w:before="0" w:line="232"/>
              <w:jc w:val="left"/>
            </w:pPr>
            <w:r>
              <w:rPr>
                <w:rFonts w:ascii="Inter" w:cs="Inter" w:eastAsia="Inter" w:hAnsi="Inter"/>
                <w:b/>
                <w:bCs/>
                <w:i w:val="false"/>
                <w:iCs w:val="false"/>
                <w:caps w:val="false"/>
                <w:color w:val="0D3C61"/>
                <w:sz w:val="18"/>
                <w:szCs w:val="18"/>
              </w:rPr>
              <w:t xml:space="preserve">Design</w:t>
            </w:r>
          </w:p>
        </w:tc>
        <w:tc>
          <w:tcPr>
            <w:tcW w:type="dxa" w:w="3564"/>
            <w:tcBorders>
              <w:top w:val="single" w:color="E0E0E0" w:sz="4"/>
              <w:left w:val="single" w:color="E0E0E0" w:sz="4"/>
              <w:bottom w:val="single" w:color="E0E0E0" w:sz="4"/>
              <w:right w:val="single" w:color="E0E0E0" w:sz="4"/>
            </w:tcBorders>
            <w:shd w:fill="F5F5F5"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Concept design, community consultation, design development and construction documentation. Documentation is the current critical activity and is behind - see section 9.</w:t>
            </w:r>
          </w:p>
        </w:tc>
        <w:tc>
          <w:tcPr>
            <w:tcW w:type="dxa" w:w="1104"/>
            <w:tcBorders>
              <w:top w:val="single" w:color="E0E0E0" w:sz="4"/>
              <w:left w:val="single" w:color="E0E0E0" w:sz="4"/>
              <w:bottom w:val="single" w:color="E0E0E0" w:sz="4"/>
              <w:right w:val="single" w:color="E0E0E0" w:sz="4"/>
            </w:tcBorders>
            <w:shd w:fill="F5F5F5"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4 Sep 2025</w:t>
            </w:r>
          </w:p>
        </w:tc>
        <w:tc>
          <w:tcPr>
            <w:tcW w:type="dxa" w:w="1104"/>
            <w:tcBorders>
              <w:top w:val="single" w:color="E0E0E0" w:sz="4"/>
              <w:left w:val="single" w:color="E0E0E0" w:sz="4"/>
              <w:bottom w:val="single" w:color="E0E0E0" w:sz="4"/>
              <w:right w:val="single" w:color="E0E0E0" w:sz="4"/>
            </w:tcBorders>
            <w:shd w:fill="F5F5F5"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2 Sep 2026</w:t>
            </w:r>
          </w:p>
        </w:tc>
        <w:tc>
          <w:tcPr>
            <w:tcW w:type="dxa" w:w="1456"/>
            <w:tcBorders>
              <w:top w:val="single" w:color="E0E0E0" w:sz="4"/>
              <w:left w:val="single" w:color="E0E0E0" w:sz="4"/>
              <w:bottom w:val="single" w:color="E0E0E0" w:sz="4"/>
              <w:right w:val="single" w:color="E0E0E0" w:sz="4"/>
            </w:tcBorders>
            <w:shd w:fill="F5F5F5" w:color="auto" w:val="clear"/>
            <w:tcMar>
              <w:top w:type="dxa" w:w="34"/>
              <w:left w:type="dxa" w:w="92"/>
              <w:bottom w:type="dxa" w:w="34"/>
              <w:right w:type="dxa" w:w="92"/>
            </w:tcMar>
          </w:tcPr>
          <w:p>
            <w:pPr>
              <w:keepNext w:val="false"/>
              <w:spacing w:after="0" w:before="0" w:line="232"/>
              <w:jc w:val="right"/>
            </w:pPr>
            <w:r>
              <w:rPr>
                <w:rFonts w:ascii="Inter" w:cs="Inter" w:eastAsia="Inter" w:hAnsi="Inter"/>
                <w:b w:val="false"/>
                <w:bCs w:val="false"/>
                <w:i w:val="false"/>
                <w:iCs w:val="false"/>
                <w:caps w:val="false"/>
                <w:color w:val="1D3245"/>
                <w:sz w:val="18"/>
                <w:szCs w:val="18"/>
              </w:rPr>
              <w:t xml:space="preserve">$1,895,000</w:t>
            </w:r>
          </w:p>
        </w:tc>
        <w:tc>
          <w:tcPr>
            <w:tcW w:type="dxa" w:w="1105"/>
            <w:tcBorders>
              <w:top w:val="single" w:color="E0E0E0" w:sz="4"/>
              <w:left w:val="single" w:color="E0E0E0" w:sz="4"/>
              <w:bottom w:val="single" w:color="E0E0E0" w:sz="4"/>
              <w:right w:val="single" w:color="E0E0E0" w:sz="4"/>
            </w:tcBorders>
            <w:shd w:fill="F5F5F5" w:color="auto" w:val="clear"/>
            <w:tcMar>
              <w:top w:type="dxa" w:w="34"/>
              <w:left w:type="dxa" w:w="92"/>
              <w:bottom w:type="dxa" w:w="34"/>
              <w:right w:type="dxa" w:w="92"/>
            </w:tcMar>
          </w:tcPr>
          <w:p>
            <w:pPr>
              <w:keepNext w:val="false"/>
              <w:spacing w:after="0" w:before="0" w:line="232"/>
              <w:jc w:val="right"/>
            </w:pPr>
            <w:r>
              <w:rPr>
                <w:rFonts w:ascii="Inter" w:cs="Inter" w:eastAsia="Inter" w:hAnsi="Inter"/>
                <w:b w:val="false"/>
                <w:bCs w:val="false"/>
                <w:i w:val="false"/>
                <w:iCs w:val="false"/>
                <w:caps w:val="false"/>
                <w:color w:val="1D3245"/>
                <w:sz w:val="18"/>
                <w:szCs w:val="18"/>
              </w:rPr>
              <w:t xml:space="preserve">70%</w:t>
            </w:r>
          </w:p>
        </w:tc>
      </w:tr>
      <w:tr>
        <w:trPr>
          <w:cantSplit/>
        </w:trPr>
        <w:tc>
          <w:tcPr>
            <w:tcW w:type="dxa" w:w="1707"/>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left"/>
            </w:pPr>
            <w:r>
              <w:rPr>
                <w:rFonts w:ascii="Inter" w:cs="Inter" w:eastAsia="Inter" w:hAnsi="Inter"/>
                <w:b/>
                <w:bCs/>
                <w:i w:val="false"/>
                <w:iCs w:val="false"/>
                <w:caps w:val="false"/>
                <w:color w:val="0D3C61"/>
                <w:sz w:val="18"/>
                <w:szCs w:val="18"/>
              </w:rPr>
              <w:t xml:space="preserve">Approvals</w:t>
            </w:r>
          </w:p>
        </w:tc>
        <w:tc>
          <w:tcPr>
            <w:tcW w:type="dxa" w:w="3564"/>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Development application, development approval and the building permit. The permit is the gate on the main works contract award.</w:t>
            </w:r>
          </w:p>
        </w:tc>
        <w:tc>
          <w:tcPr>
            <w:tcW w:type="dxa" w:w="1104"/>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18 May 2026</w:t>
            </w:r>
          </w:p>
        </w:tc>
        <w:tc>
          <w:tcPr>
            <w:tcW w:type="dxa" w:w="1104"/>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23 Nov 2026</w:t>
            </w:r>
          </w:p>
        </w:tc>
        <w:tc>
          <w:tcPr>
            <w:tcW w:type="dxa" w:w="1456"/>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right"/>
            </w:pPr>
            <w:r>
              <w:rPr>
                <w:rFonts w:ascii="Inter" w:cs="Inter" w:eastAsia="Inter" w:hAnsi="Inter"/>
                <w:b w:val="false"/>
                <w:bCs w:val="false"/>
                <w:i w:val="false"/>
                <w:iCs w:val="false"/>
                <w:caps w:val="false"/>
                <w:color w:val="1D3245"/>
                <w:sz w:val="18"/>
                <w:szCs w:val="18"/>
              </w:rPr>
              <w:t xml:space="preserve">$67,000</w:t>
            </w:r>
          </w:p>
        </w:tc>
        <w:tc>
          <w:tcPr>
            <w:tcW w:type="dxa" w:w="1105"/>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right"/>
            </w:pPr>
            <w:r>
              <w:rPr>
                <w:rFonts w:ascii="Inter" w:cs="Inter" w:eastAsia="Inter" w:hAnsi="Inter"/>
                <w:b w:val="false"/>
                <w:bCs w:val="false"/>
                <w:i w:val="false"/>
                <w:iCs w:val="false"/>
                <w:caps w:val="false"/>
                <w:color w:val="1D3245"/>
                <w:sz w:val="18"/>
                <w:szCs w:val="18"/>
              </w:rPr>
              <w:t xml:space="preserve">67%</w:t>
            </w:r>
          </w:p>
        </w:tc>
      </w:tr>
      <w:tr>
        <w:trPr>
          <w:cantSplit/>
        </w:trPr>
        <w:tc>
          <w:tcPr>
            <w:tcW w:type="dxa" w:w="1707"/>
            <w:tcBorders>
              <w:top w:val="single" w:color="E0E0E0" w:sz="4"/>
              <w:left w:val="single" w:color="E0E0E0" w:sz="4"/>
              <w:bottom w:val="single" w:color="E0E0E0" w:sz="4"/>
              <w:right w:val="single" w:color="E0E0E0" w:sz="4"/>
            </w:tcBorders>
            <w:shd w:fill="F5F5F5" w:color="auto" w:val="clear"/>
            <w:tcMar>
              <w:top w:type="dxa" w:w="34"/>
              <w:left w:type="dxa" w:w="92"/>
              <w:bottom w:type="dxa" w:w="34"/>
              <w:right w:type="dxa" w:w="92"/>
            </w:tcMar>
          </w:tcPr>
          <w:p>
            <w:pPr>
              <w:keepNext w:val="false"/>
              <w:spacing w:after="0" w:before="0" w:line="232"/>
              <w:jc w:val="left"/>
            </w:pPr>
            <w:r>
              <w:rPr>
                <w:rFonts w:ascii="Inter" w:cs="Inter" w:eastAsia="Inter" w:hAnsi="Inter"/>
                <w:b/>
                <w:bCs/>
                <w:i w:val="false"/>
                <w:iCs w:val="false"/>
                <w:caps w:val="false"/>
                <w:color w:val="0D3C61"/>
                <w:sz w:val="18"/>
                <w:szCs w:val="18"/>
              </w:rPr>
              <w:t xml:space="preserve">Procurement</w:t>
            </w:r>
          </w:p>
        </w:tc>
        <w:tc>
          <w:tcPr>
            <w:tcW w:type="dxa" w:w="3564"/>
            <w:tcBorders>
              <w:top w:val="single" w:color="E0E0E0" w:sz="4"/>
              <w:left w:val="single" w:color="E0E0E0" w:sz="4"/>
              <w:bottom w:val="single" w:color="E0E0E0" w:sz="4"/>
              <w:right w:val="single" w:color="E0E0E0" w:sz="4"/>
            </w:tcBorders>
            <w:shd w:fill="F5F5F5"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An early works package advertised separately so site work can start under its own permit, then the main works bid package, evaluation and award.</w:t>
            </w:r>
          </w:p>
        </w:tc>
        <w:tc>
          <w:tcPr>
            <w:tcW w:type="dxa" w:w="1104"/>
            <w:tcBorders>
              <w:top w:val="single" w:color="E0E0E0" w:sz="4"/>
              <w:left w:val="single" w:color="E0E0E0" w:sz="4"/>
              <w:bottom w:val="single" w:color="E0E0E0" w:sz="4"/>
              <w:right w:val="single" w:color="E0E0E0" w:sz="4"/>
            </w:tcBorders>
            <w:shd w:fill="F5F5F5"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18 May 2026</w:t>
            </w:r>
          </w:p>
        </w:tc>
        <w:tc>
          <w:tcPr>
            <w:tcW w:type="dxa" w:w="1104"/>
            <w:tcBorders>
              <w:top w:val="single" w:color="E0E0E0" w:sz="4"/>
              <w:left w:val="single" w:color="E0E0E0" w:sz="4"/>
              <w:bottom w:val="single" w:color="E0E0E0" w:sz="4"/>
              <w:right w:val="single" w:color="E0E0E0" w:sz="4"/>
            </w:tcBorders>
            <w:shd w:fill="F5F5F5"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14 Jan 2027</w:t>
            </w:r>
          </w:p>
        </w:tc>
        <w:tc>
          <w:tcPr>
            <w:tcW w:type="dxa" w:w="1456"/>
            <w:tcBorders>
              <w:top w:val="single" w:color="E0E0E0" w:sz="4"/>
              <w:left w:val="single" w:color="E0E0E0" w:sz="4"/>
              <w:bottom w:val="single" w:color="E0E0E0" w:sz="4"/>
              <w:right w:val="single" w:color="E0E0E0" w:sz="4"/>
            </w:tcBorders>
            <w:shd w:fill="F5F5F5" w:color="auto" w:val="clear"/>
            <w:tcMar>
              <w:top w:type="dxa" w:w="34"/>
              <w:left w:type="dxa" w:w="92"/>
              <w:bottom w:type="dxa" w:w="34"/>
              <w:right w:type="dxa" w:w="92"/>
            </w:tcMar>
          </w:tcPr>
          <w:p>
            <w:pPr>
              <w:keepNext w:val="false"/>
              <w:spacing w:after="0" w:before="0" w:line="232"/>
              <w:jc w:val="right"/>
            </w:pPr>
            <w:r>
              <w:rPr>
                <w:rFonts w:ascii="Inter" w:cs="Inter" w:eastAsia="Inter" w:hAnsi="Inter"/>
                <w:b w:val="false"/>
                <w:bCs w:val="false"/>
                <w:i w:val="false"/>
                <w:iCs w:val="false"/>
                <w:caps w:val="false"/>
                <w:color w:val="1D3245"/>
                <w:sz w:val="18"/>
                <w:szCs w:val="18"/>
              </w:rPr>
              <w:t xml:space="preserve">$40,000</w:t>
            </w:r>
          </w:p>
        </w:tc>
        <w:tc>
          <w:tcPr>
            <w:tcW w:type="dxa" w:w="1105"/>
            <w:tcBorders>
              <w:top w:val="single" w:color="E0E0E0" w:sz="4"/>
              <w:left w:val="single" w:color="E0E0E0" w:sz="4"/>
              <w:bottom w:val="single" w:color="E0E0E0" w:sz="4"/>
              <w:right w:val="single" w:color="E0E0E0" w:sz="4"/>
            </w:tcBorders>
            <w:shd w:fill="F5F5F5" w:color="auto" w:val="clear"/>
            <w:tcMar>
              <w:top w:type="dxa" w:w="34"/>
              <w:left w:type="dxa" w:w="92"/>
              <w:bottom w:type="dxa" w:w="34"/>
              <w:right w:type="dxa" w:w="92"/>
            </w:tcMar>
          </w:tcPr>
          <w:p>
            <w:pPr>
              <w:keepNext w:val="false"/>
              <w:spacing w:after="0" w:before="0" w:line="232"/>
              <w:jc w:val="right"/>
            </w:pPr>
            <w:r>
              <w:rPr>
                <w:rFonts w:ascii="Inter" w:cs="Inter" w:eastAsia="Inter" w:hAnsi="Inter"/>
                <w:b w:val="false"/>
                <w:bCs w:val="false"/>
                <w:i w:val="false"/>
                <w:iCs w:val="false"/>
                <w:caps w:val="false"/>
                <w:color w:val="1D3245"/>
                <w:sz w:val="18"/>
                <w:szCs w:val="18"/>
              </w:rPr>
              <w:t xml:space="preserve">0%</w:t>
            </w:r>
          </w:p>
        </w:tc>
      </w:tr>
      <w:tr>
        <w:trPr>
          <w:cantSplit/>
        </w:trPr>
        <w:tc>
          <w:tcPr>
            <w:tcW w:type="dxa" w:w="1707"/>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left"/>
            </w:pPr>
            <w:r>
              <w:rPr>
                <w:rFonts w:ascii="Inter" w:cs="Inter" w:eastAsia="Inter" w:hAnsi="Inter"/>
                <w:b/>
                <w:bCs/>
                <w:i w:val="false"/>
                <w:iCs w:val="false"/>
                <w:caps w:val="false"/>
                <w:color w:val="0D3C61"/>
                <w:sz w:val="18"/>
                <w:szCs w:val="18"/>
              </w:rPr>
              <w:t xml:space="preserve">Construction</w:t>
            </w:r>
          </w:p>
        </w:tc>
        <w:tc>
          <w:tcPr>
            <w:tcW w:type="dxa" w:w="3564"/>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Site establishment and demolition, substructure, superstructure and roof, envelope, services rough-in, fit-out and external works. Envelope and services run in parallel from the completion of the roof.</w:t>
            </w:r>
          </w:p>
        </w:tc>
        <w:tc>
          <w:tcPr>
            <w:tcW w:type="dxa" w:w="1104"/>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15 Jan 2027</w:t>
            </w:r>
          </w:p>
        </w:tc>
        <w:tc>
          <w:tcPr>
            <w:tcW w:type="dxa" w:w="1104"/>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29 Dec 2028</w:t>
            </w:r>
          </w:p>
        </w:tc>
        <w:tc>
          <w:tcPr>
            <w:tcW w:type="dxa" w:w="1456"/>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right"/>
            </w:pPr>
            <w:r>
              <w:rPr>
                <w:rFonts w:ascii="Inter" w:cs="Inter" w:eastAsia="Inter" w:hAnsi="Inter"/>
                <w:b w:val="false"/>
                <w:bCs w:val="false"/>
                <w:i w:val="false"/>
                <w:iCs w:val="false"/>
                <w:caps w:val="false"/>
                <w:color w:val="1D3245"/>
                <w:sz w:val="18"/>
                <w:szCs w:val="18"/>
              </w:rPr>
              <w:t xml:space="preserve">$24,700,000</w:t>
            </w:r>
          </w:p>
        </w:tc>
        <w:tc>
          <w:tcPr>
            <w:tcW w:type="dxa" w:w="1105"/>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right"/>
            </w:pPr>
            <w:r>
              <w:rPr>
                <w:rFonts w:ascii="Inter" w:cs="Inter" w:eastAsia="Inter" w:hAnsi="Inter"/>
                <w:b w:val="false"/>
                <w:bCs w:val="false"/>
                <w:i w:val="false"/>
                <w:iCs w:val="false"/>
                <w:caps w:val="false"/>
                <w:color w:val="1D3245"/>
                <w:sz w:val="18"/>
                <w:szCs w:val="18"/>
              </w:rPr>
              <w:t xml:space="preserve">0%</w:t>
            </w:r>
          </w:p>
        </w:tc>
      </w:tr>
      <w:tr>
        <w:trPr>
          <w:cantSplit/>
        </w:trPr>
        <w:tc>
          <w:tcPr>
            <w:tcW w:type="dxa" w:w="1707"/>
            <w:tcBorders>
              <w:top w:val="single" w:color="E0E0E0" w:sz="4"/>
              <w:left w:val="single" w:color="E0E0E0" w:sz="4"/>
              <w:bottom w:val="single" w:color="E0E0E0" w:sz="4"/>
              <w:right w:val="single" w:color="E0E0E0" w:sz="4"/>
            </w:tcBorders>
            <w:shd w:fill="F5F5F5" w:color="auto" w:val="clear"/>
            <w:tcMar>
              <w:top w:type="dxa" w:w="34"/>
              <w:left w:type="dxa" w:w="92"/>
              <w:bottom w:type="dxa" w:w="34"/>
              <w:right w:type="dxa" w:w="92"/>
            </w:tcMar>
          </w:tcPr>
          <w:p>
            <w:pPr>
              <w:keepNext w:val="false"/>
              <w:spacing w:after="0" w:before="0" w:line="232"/>
              <w:jc w:val="left"/>
            </w:pPr>
            <w:r>
              <w:rPr>
                <w:rFonts w:ascii="Inter" w:cs="Inter" w:eastAsia="Inter" w:hAnsi="Inter"/>
                <w:b/>
                <w:bCs/>
                <w:i w:val="false"/>
                <w:iCs w:val="false"/>
                <w:caps w:val="false"/>
                <w:color w:val="0D3C61"/>
                <w:sz w:val="18"/>
                <w:szCs w:val="18"/>
              </w:rPr>
              <w:t xml:space="preserve">Commissioning</w:t>
            </w:r>
          </w:p>
        </w:tc>
        <w:tc>
          <w:tcPr>
            <w:tcW w:type="dxa" w:w="3564"/>
            <w:tcBorders>
              <w:top w:val="single" w:color="E0E0E0" w:sz="4"/>
              <w:left w:val="single" w:color="E0E0E0" w:sz="4"/>
              <w:bottom w:val="single" w:color="E0E0E0" w:sz="4"/>
              <w:right w:val="single" w:color="E0E0E0" w:sz="4"/>
            </w:tcBorders>
            <w:shd w:fill="F5F5F5"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Systems commissioning, collection move-in and shelving install, and certification of substantial completion.</w:t>
            </w:r>
          </w:p>
        </w:tc>
        <w:tc>
          <w:tcPr>
            <w:tcW w:type="dxa" w:w="1104"/>
            <w:tcBorders>
              <w:top w:val="single" w:color="E0E0E0" w:sz="4"/>
              <w:left w:val="single" w:color="E0E0E0" w:sz="4"/>
              <w:bottom w:val="single" w:color="E0E0E0" w:sz="4"/>
              <w:right w:val="single" w:color="E0E0E0" w:sz="4"/>
            </w:tcBorders>
            <w:shd w:fill="F5F5F5"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3 Oct 2028</w:t>
            </w:r>
          </w:p>
        </w:tc>
        <w:tc>
          <w:tcPr>
            <w:tcW w:type="dxa" w:w="1104"/>
            <w:tcBorders>
              <w:top w:val="single" w:color="E0E0E0" w:sz="4"/>
              <w:left w:val="single" w:color="E0E0E0" w:sz="4"/>
              <w:bottom w:val="single" w:color="E0E0E0" w:sz="4"/>
              <w:right w:val="single" w:color="E0E0E0" w:sz="4"/>
            </w:tcBorders>
            <w:shd w:fill="F5F5F5"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21 Feb 2029</w:t>
            </w:r>
          </w:p>
        </w:tc>
        <w:tc>
          <w:tcPr>
            <w:tcW w:type="dxa" w:w="1456"/>
            <w:tcBorders>
              <w:top w:val="single" w:color="E0E0E0" w:sz="4"/>
              <w:left w:val="single" w:color="E0E0E0" w:sz="4"/>
              <w:bottom w:val="single" w:color="E0E0E0" w:sz="4"/>
              <w:right w:val="single" w:color="E0E0E0" w:sz="4"/>
            </w:tcBorders>
            <w:shd w:fill="F5F5F5" w:color="auto" w:val="clear"/>
            <w:tcMar>
              <w:top w:type="dxa" w:w="34"/>
              <w:left w:type="dxa" w:w="92"/>
              <w:bottom w:type="dxa" w:w="34"/>
              <w:right w:type="dxa" w:w="92"/>
            </w:tcMar>
          </w:tcPr>
          <w:p>
            <w:pPr>
              <w:keepNext w:val="false"/>
              <w:spacing w:after="0" w:before="0" w:line="232"/>
              <w:jc w:val="right"/>
            </w:pPr>
            <w:r>
              <w:rPr>
                <w:rFonts w:ascii="Inter" w:cs="Inter" w:eastAsia="Inter" w:hAnsi="Inter"/>
                <w:b w:val="false"/>
                <w:bCs w:val="false"/>
                <w:i w:val="false"/>
                <w:iCs w:val="false"/>
                <w:caps w:val="false"/>
                <w:color w:val="1D3245"/>
                <w:sz w:val="18"/>
                <w:szCs w:val="18"/>
              </w:rPr>
              <w:t xml:space="preserve">$1,020,000</w:t>
            </w:r>
          </w:p>
        </w:tc>
        <w:tc>
          <w:tcPr>
            <w:tcW w:type="dxa" w:w="1105"/>
            <w:tcBorders>
              <w:top w:val="single" w:color="E0E0E0" w:sz="4"/>
              <w:left w:val="single" w:color="E0E0E0" w:sz="4"/>
              <w:bottom w:val="single" w:color="E0E0E0" w:sz="4"/>
              <w:right w:val="single" w:color="E0E0E0" w:sz="4"/>
            </w:tcBorders>
            <w:shd w:fill="F5F5F5" w:color="auto" w:val="clear"/>
            <w:tcMar>
              <w:top w:type="dxa" w:w="34"/>
              <w:left w:type="dxa" w:w="92"/>
              <w:bottom w:type="dxa" w:w="34"/>
              <w:right w:type="dxa" w:w="92"/>
            </w:tcMar>
          </w:tcPr>
          <w:p>
            <w:pPr>
              <w:keepNext w:val="false"/>
              <w:spacing w:after="0" w:before="0" w:line="232"/>
              <w:jc w:val="right"/>
            </w:pPr>
            <w:r>
              <w:rPr>
                <w:rFonts w:ascii="Inter" w:cs="Inter" w:eastAsia="Inter" w:hAnsi="Inter"/>
                <w:b w:val="false"/>
                <w:bCs w:val="false"/>
                <w:i w:val="false"/>
                <w:iCs w:val="false"/>
                <w:caps w:val="false"/>
                <w:color w:val="1D3245"/>
                <w:sz w:val="18"/>
                <w:szCs w:val="18"/>
              </w:rPr>
              <w:t xml:space="preserve">0%</w:t>
            </w:r>
          </w:p>
        </w:tc>
      </w:tr>
      <w:tr>
        <w:trPr>
          <w:cantSplit/>
        </w:trPr>
        <w:tc>
          <w:tcPr>
            <w:tcW w:type="dxa" w:w="1707"/>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left"/>
            </w:pPr>
            <w:r>
              <w:rPr>
                <w:rFonts w:ascii="Inter" w:cs="Inter" w:eastAsia="Inter" w:hAnsi="Inter"/>
                <w:b/>
                <w:bCs/>
                <w:i w:val="false"/>
                <w:iCs w:val="false"/>
                <w:caps w:val="false"/>
                <w:color w:val="0D3C61"/>
                <w:sz w:val="18"/>
                <w:szCs w:val="18"/>
              </w:rPr>
              <w:t xml:space="preserve">Handover</w:t>
            </w:r>
          </w:p>
        </w:tc>
        <w:tc>
          <w:tcPr>
            <w:tcW w:type="dxa" w:w="3564"/>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Certificate of occupancy, operations and maintenance handover, the warranty period and the closeout report.</w:t>
            </w:r>
          </w:p>
        </w:tc>
        <w:tc>
          <w:tcPr>
            <w:tcW w:type="dxa" w:w="1104"/>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22 Feb 2029</w:t>
            </w:r>
          </w:p>
        </w:tc>
        <w:tc>
          <w:tcPr>
            <w:tcW w:type="dxa" w:w="1104"/>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11 Apr 2030</w:t>
            </w:r>
          </w:p>
        </w:tc>
        <w:tc>
          <w:tcPr>
            <w:tcW w:type="dxa" w:w="1456"/>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right"/>
            </w:pPr>
            <w:r>
              <w:rPr>
                <w:rFonts w:ascii="Inter" w:cs="Inter" w:eastAsia="Inter" w:hAnsi="Inter"/>
                <w:b w:val="false"/>
                <w:bCs w:val="false"/>
                <w:i w:val="false"/>
                <w:iCs w:val="false"/>
                <w:caps w:val="false"/>
                <w:color w:val="1D3245"/>
                <w:sz w:val="18"/>
                <w:szCs w:val="18"/>
              </w:rPr>
              <w:t xml:space="preserve">$130,000</w:t>
            </w:r>
          </w:p>
        </w:tc>
        <w:tc>
          <w:tcPr>
            <w:tcW w:type="dxa" w:w="1105"/>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right"/>
            </w:pPr>
            <w:r>
              <w:rPr>
                <w:rFonts w:ascii="Inter" w:cs="Inter" w:eastAsia="Inter" w:hAnsi="Inter"/>
                <w:b w:val="false"/>
                <w:bCs w:val="false"/>
                <w:i w:val="false"/>
                <w:iCs w:val="false"/>
                <w:caps w:val="false"/>
                <w:color w:val="1D3245"/>
                <w:sz w:val="18"/>
                <w:szCs w:val="18"/>
              </w:rPr>
              <w:t xml:space="preserve">0%</w:t>
            </w:r>
          </w:p>
        </w:tc>
      </w:tr>
    </w:tbl>
    <w:p>
      <w:pPr>
        <w:keepNext w:val="false"/>
        <w:spacing w:after="0" w:before="0" w:line="250"/>
        <w:jc w:val="left"/>
      </w:pPr>
      <w:r>
        <w:rPr>
          <w:rFonts w:ascii="Inter" w:cs="Inter" w:eastAsia="Inter" w:hAnsi="Inter"/>
          <w:b w:val="false"/>
          <w:bCs w:val="false"/>
          <w:i w:val="false"/>
          <w:iCs w:val="false"/>
          <w:caps w:val="false"/>
          <w:color w:val="1D3245"/>
          <w:sz w:val="16"/>
          <w:szCs w:val="16"/>
        </w:rPr>
        <w:t xml:space="preserve"/>
      </w:r>
    </w:p>
    <w:tbl>
      <w:tblPr>
        <w:tblW w:type="dxa" w:w="10040"/>
        <w:tblBorders>
          <w:top w:val="single" w:color="auto" w:sz="4"/>
          <w:left w:val="single" w:color="auto" w:sz="4"/>
          <w:bottom w:val="single" w:color="auto" w:sz="4"/>
          <w:right w:val="single" w:color="auto" w:sz="4"/>
          <w:insideH w:val="single" w:color="auto" w:sz="4"/>
          <w:insideV w:val="single" w:color="auto" w:sz="4"/>
        </w:tblBorders>
      </w:tblPr>
      <w:tblGrid>
        <w:gridCol w:w="4016"/>
        <w:gridCol w:w="1606"/>
        <w:gridCol w:w="1606"/>
        <w:gridCol w:w="1406"/>
        <w:gridCol w:w="1406"/>
      </w:tblGrid>
      <w:tr>
        <w:trPr>
          <w:cantSplit/>
          <w:tblHeader/>
        </w:trPr>
        <w:tc>
          <w:tcPr>
            <w:tcW w:type="dxa" w:w="10040"/>
            <w:gridSpan w:val="5"/>
            <w:tcBorders>
              <w:top w:val="none" w:color="auto" w:sz="0"/>
              <w:left w:val="none" w:color="auto" w:sz="0"/>
              <w:bottom w:val="none" w:color="auto" w:sz="0"/>
              <w:right w:val="none" w:color="auto" w:sz="0"/>
            </w:tcBorders>
            <w:shd w:fill="0D3C61" w:color="auto" w:val="clear"/>
            <w:tcMar>
              <w:top w:type="dxa" w:w="34"/>
              <w:left w:type="dxa" w:w="92"/>
              <w:bottom w:type="dxa" w:w="34"/>
              <w:right w:type="dxa" w:w="92"/>
            </w:tcMar>
          </w:tcPr>
          <w:p>
            <w:pPr>
              <w:keepNext w:val="false"/>
              <w:spacing w:after="0" w:before="0" w:line="250"/>
              <w:jc w:val="left"/>
            </w:pPr>
            <w:r>
              <w:rPr>
                <w:rFonts w:ascii="Inter" w:cs="Inter" w:eastAsia="Inter" w:hAnsi="Inter"/>
                <w:b/>
                <w:bCs/>
                <w:i w:val="false"/>
                <w:iCs w:val="false"/>
                <w:caps w:val="false"/>
                <w:color w:val="FFFFFF"/>
                <w:sz w:val="22"/>
                <w:szCs w:val="22"/>
              </w:rPr>
              <w:t xml:space="preserve">5.  KEY DATES</w:t>
            </w:r>
          </w:p>
        </w:tc>
      </w:tr>
      <w:tr>
        <w:trPr>
          <w:cantSplit/>
          <w:tblHeader/>
        </w:trPr>
        <w:tc>
          <w:tcPr>
            <w:tcW w:type="dxa" w:w="4016"/>
            <w:tcBorders>
              <w:top w:val="single" w:color="E0E0E0" w:sz="4"/>
              <w:left w:val="single" w:color="E0E0E0" w:sz="4"/>
              <w:bottom w:val="single" w:color="E0E0E0" w:sz="4"/>
              <w:right w:val="single" w:color="E0E0E0" w:sz="4"/>
            </w:tcBorders>
            <w:shd w:fill="DCE9F4" w:color="auto" w:val="clear"/>
            <w:tcMar>
              <w:top w:type="dxa" w:w="34"/>
              <w:left w:type="dxa" w:w="92"/>
              <w:bottom w:type="dxa" w:w="34"/>
              <w:right w:type="dxa" w:w="92"/>
            </w:tcMar>
          </w:tcPr>
          <w:p>
            <w:pPr>
              <w:keepNext w:val="false"/>
              <w:spacing w:after="0" w:before="0" w:line="250"/>
              <w:jc w:val="left"/>
            </w:pPr>
            <w:r>
              <w:rPr>
                <w:rFonts w:ascii="Inter" w:cs="Inter" w:eastAsia="Inter" w:hAnsi="Inter"/>
                <w:b/>
                <w:bCs/>
                <w:i w:val="false"/>
                <w:iCs w:val="false"/>
                <w:caps w:val="false"/>
                <w:color w:val="0D3C61"/>
                <w:sz w:val="18"/>
                <w:szCs w:val="18"/>
              </w:rPr>
              <w:t xml:space="preserve">Milestone</w:t>
            </w:r>
          </w:p>
        </w:tc>
        <w:tc>
          <w:tcPr>
            <w:tcW w:type="dxa" w:w="1606"/>
            <w:tcBorders>
              <w:top w:val="single" w:color="E0E0E0" w:sz="4"/>
              <w:left w:val="single" w:color="E0E0E0" w:sz="4"/>
              <w:bottom w:val="single" w:color="E0E0E0" w:sz="4"/>
              <w:right w:val="single" w:color="E0E0E0" w:sz="4"/>
            </w:tcBorders>
            <w:shd w:fill="DCE9F4" w:color="auto" w:val="clear"/>
            <w:tcMar>
              <w:top w:type="dxa" w:w="34"/>
              <w:left w:type="dxa" w:w="92"/>
              <w:bottom w:type="dxa" w:w="34"/>
              <w:right w:type="dxa" w:w="92"/>
            </w:tcMar>
          </w:tcPr>
          <w:p>
            <w:pPr>
              <w:keepNext w:val="false"/>
              <w:spacing w:after="0" w:before="0" w:line="250"/>
              <w:jc w:val="left"/>
            </w:pPr>
            <w:r>
              <w:rPr>
                <w:rFonts w:ascii="Inter" w:cs="Inter" w:eastAsia="Inter" w:hAnsi="Inter"/>
                <w:b/>
                <w:bCs/>
                <w:i w:val="false"/>
                <w:iCs w:val="false"/>
                <w:caps w:val="false"/>
                <w:color w:val="0D3C61"/>
                <w:sz w:val="18"/>
                <w:szCs w:val="18"/>
              </w:rPr>
              <w:t xml:space="preserve">Baseline</w:t>
            </w:r>
          </w:p>
        </w:tc>
        <w:tc>
          <w:tcPr>
            <w:tcW w:type="dxa" w:w="1606"/>
            <w:tcBorders>
              <w:top w:val="single" w:color="E0E0E0" w:sz="4"/>
              <w:left w:val="single" w:color="E0E0E0" w:sz="4"/>
              <w:bottom w:val="single" w:color="E0E0E0" w:sz="4"/>
              <w:right w:val="single" w:color="E0E0E0" w:sz="4"/>
            </w:tcBorders>
            <w:shd w:fill="DCE9F4" w:color="auto" w:val="clear"/>
            <w:tcMar>
              <w:top w:type="dxa" w:w="34"/>
              <w:left w:type="dxa" w:w="92"/>
              <w:bottom w:type="dxa" w:w="34"/>
              <w:right w:type="dxa" w:w="92"/>
            </w:tcMar>
          </w:tcPr>
          <w:p>
            <w:pPr>
              <w:keepNext w:val="false"/>
              <w:spacing w:after="0" w:before="0" w:line="250"/>
              <w:jc w:val="left"/>
            </w:pPr>
            <w:r>
              <w:rPr>
                <w:rFonts w:ascii="Inter" w:cs="Inter" w:eastAsia="Inter" w:hAnsi="Inter"/>
                <w:b/>
                <w:bCs/>
                <w:i w:val="false"/>
                <w:iCs w:val="false"/>
                <w:caps w:val="false"/>
                <w:color w:val="0D3C61"/>
                <w:sz w:val="18"/>
                <w:szCs w:val="18"/>
              </w:rPr>
              <w:t xml:space="preserve">Current</w:t>
            </w:r>
          </w:p>
        </w:tc>
        <w:tc>
          <w:tcPr>
            <w:tcW w:type="dxa" w:w="1406"/>
            <w:tcBorders>
              <w:top w:val="single" w:color="E0E0E0" w:sz="4"/>
              <w:left w:val="single" w:color="E0E0E0" w:sz="4"/>
              <w:bottom w:val="single" w:color="E0E0E0" w:sz="4"/>
              <w:right w:val="single" w:color="E0E0E0" w:sz="4"/>
            </w:tcBorders>
            <w:shd w:fill="DCE9F4" w:color="auto" w:val="clear"/>
            <w:tcMar>
              <w:top w:type="dxa" w:w="34"/>
              <w:left w:type="dxa" w:w="92"/>
              <w:bottom w:type="dxa" w:w="34"/>
              <w:right w:type="dxa" w:w="92"/>
            </w:tcMar>
          </w:tcPr>
          <w:p>
            <w:pPr>
              <w:keepNext w:val="false"/>
              <w:spacing w:after="0" w:before="0" w:line="250"/>
              <w:jc w:val="right"/>
            </w:pPr>
            <w:r>
              <w:rPr>
                <w:rFonts w:ascii="Inter" w:cs="Inter" w:eastAsia="Inter" w:hAnsi="Inter"/>
                <w:b/>
                <w:bCs/>
                <w:i w:val="false"/>
                <w:iCs w:val="false"/>
                <w:caps w:val="false"/>
                <w:color w:val="0D3C61"/>
                <w:sz w:val="18"/>
                <w:szCs w:val="18"/>
              </w:rPr>
              <w:t xml:space="preserve">Move</w:t>
            </w:r>
          </w:p>
        </w:tc>
        <w:tc>
          <w:tcPr>
            <w:tcW w:type="dxa" w:w="1406"/>
            <w:tcBorders>
              <w:top w:val="single" w:color="E0E0E0" w:sz="4"/>
              <w:left w:val="single" w:color="E0E0E0" w:sz="4"/>
              <w:bottom w:val="single" w:color="E0E0E0" w:sz="4"/>
              <w:right w:val="single" w:color="E0E0E0" w:sz="4"/>
            </w:tcBorders>
            <w:shd w:fill="DCE9F4" w:color="auto" w:val="clear"/>
            <w:tcMar>
              <w:top w:type="dxa" w:w="34"/>
              <w:left w:type="dxa" w:w="92"/>
              <w:bottom w:type="dxa" w:w="34"/>
              <w:right w:type="dxa" w:w="92"/>
            </w:tcMar>
          </w:tcPr>
          <w:p>
            <w:pPr>
              <w:keepNext w:val="false"/>
              <w:spacing w:after="0" w:before="0" w:line="250"/>
              <w:jc w:val="left"/>
            </w:pPr>
            <w:r>
              <w:rPr>
                <w:rFonts w:ascii="Inter" w:cs="Inter" w:eastAsia="Inter" w:hAnsi="Inter"/>
                <w:b/>
                <w:bCs/>
                <w:i w:val="false"/>
                <w:iCs w:val="false"/>
                <w:caps w:val="false"/>
                <w:color w:val="0D3C61"/>
                <w:sz w:val="18"/>
                <w:szCs w:val="18"/>
              </w:rPr>
              <w:t xml:space="preserve">Status</w:t>
            </w:r>
          </w:p>
        </w:tc>
      </w:tr>
      <w:tr>
        <w:trPr>
          <w:cantSplit/>
        </w:trPr>
        <w:tc>
          <w:tcPr>
            <w:tcW w:type="dxa" w:w="10040"/>
            <w:gridSpan w:val="5"/>
            <w:tcBorders>
              <w:top w:val="none" w:color="auto" w:sz="0"/>
              <w:left w:val="none" w:color="auto" w:sz="0"/>
              <w:bottom w:val="none" w:color="auto" w:sz="0"/>
              <w:right w:val="none" w:color="auto" w:sz="0"/>
            </w:tcBorders>
            <w:tcMar>
              <w:top w:type="dxa" w:w="34"/>
              <w:left w:type="dxa" w:w="92"/>
              <w:bottom w:type="dxa" w:w="34"/>
              <w:right w:type="dxa" w:w="92"/>
            </w:tcMar>
          </w:tcPr>
          <w:p>
            <w:pPr>
              <w:keepNext w:val="false"/>
              <w:spacing w:after="0" w:before="0" w:line="230"/>
              <w:jc w:val="left"/>
            </w:pPr>
            <w:r>
              <w:rPr>
                <w:rFonts w:ascii="Inter" w:cs="Inter" w:eastAsia="Inter" w:hAnsi="Inter"/>
                <w:b w:val="false"/>
                <w:bCs w:val="false"/>
                <w:i/>
                <w:iCs/>
                <w:caps w:val="false"/>
                <w:color w:val="8E98A2"/>
                <w:sz w:val="17"/>
                <w:szCs w:val="17"/>
              </w:rPr>
              <w:t xml:space="preserve">Move is in working days. The building permit is the gate on everything after it, so one slip carries through.</w:t>
            </w:r>
          </w:p>
        </w:tc>
      </w:tr>
      <w:tr>
        <w:trPr>
          <w:cantSplit/>
        </w:trPr>
        <w:tc>
          <w:tcPr>
            <w:tcW w:type="dxa" w:w="4016"/>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left"/>
            </w:pPr>
            <w:r>
              <w:rPr>
                <w:rFonts w:ascii="Inter" w:cs="Inter" w:eastAsia="Inter" w:hAnsi="Inter"/>
                <w:b/>
                <w:bCs/>
                <w:i w:val="false"/>
                <w:iCs w:val="false"/>
                <w:caps w:val="false"/>
                <w:color w:val="0D3C61"/>
                <w:sz w:val="18"/>
                <w:szCs w:val="18"/>
              </w:rPr>
              <w:t xml:space="preserve">Business case approved by council</w:t>
            </w:r>
          </w:p>
        </w:tc>
        <w:tc>
          <w:tcPr>
            <w:tcW w:type="dxa" w:w="1606"/>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12 Aug 2025</w:t>
            </w:r>
          </w:p>
        </w:tc>
        <w:tc>
          <w:tcPr>
            <w:tcW w:type="dxa" w:w="1606"/>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12 Aug 2025</w:t>
            </w:r>
          </w:p>
        </w:tc>
        <w:tc>
          <w:tcPr>
            <w:tcW w:type="dxa" w:w="1406"/>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right"/>
            </w:pPr>
            <w:r>
              <w:rPr>
                <w:rFonts w:ascii="Inter" w:cs="Inter" w:eastAsia="Inter" w:hAnsi="Inter"/>
                <w:b w:val="false"/>
                <w:bCs w:val="false"/>
                <w:i w:val="false"/>
                <w:iCs w:val="false"/>
                <w:caps w:val="false"/>
                <w:color w:val="1D3245"/>
                <w:sz w:val="18"/>
                <w:szCs w:val="18"/>
              </w:rPr>
              <w:t xml:space="preserve">-</w:t>
            </w:r>
          </w:p>
        </w:tc>
        <w:tc>
          <w:tcPr>
            <w:tcW w:type="dxa" w:w="1406"/>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On baseline</w:t>
            </w:r>
          </w:p>
        </w:tc>
      </w:tr>
      <w:tr>
        <w:trPr>
          <w:cantSplit/>
        </w:trPr>
        <w:tc>
          <w:tcPr>
            <w:tcW w:type="dxa" w:w="4016"/>
            <w:tcBorders>
              <w:top w:val="single" w:color="E0E0E0" w:sz="4"/>
              <w:left w:val="single" w:color="E0E0E0" w:sz="4"/>
              <w:bottom w:val="single" w:color="E0E0E0" w:sz="4"/>
              <w:right w:val="single" w:color="E0E0E0" w:sz="4"/>
            </w:tcBorders>
            <w:shd w:fill="F5F5F5" w:color="auto" w:val="clear"/>
            <w:tcMar>
              <w:top w:type="dxa" w:w="34"/>
              <w:left w:type="dxa" w:w="92"/>
              <w:bottom w:type="dxa" w:w="34"/>
              <w:right w:type="dxa" w:w="92"/>
            </w:tcMar>
          </w:tcPr>
          <w:p>
            <w:pPr>
              <w:keepNext w:val="false"/>
              <w:spacing w:after="0" w:before="0" w:line="232"/>
              <w:jc w:val="left"/>
            </w:pPr>
            <w:r>
              <w:rPr>
                <w:rFonts w:ascii="Inter" w:cs="Inter" w:eastAsia="Inter" w:hAnsi="Inter"/>
                <w:b/>
                <w:bCs/>
                <w:i w:val="false"/>
                <w:iCs w:val="false"/>
                <w:caps w:val="false"/>
                <w:color w:val="0D3C61"/>
                <w:sz w:val="18"/>
                <w:szCs w:val="18"/>
              </w:rPr>
              <w:t xml:space="preserve">Capital funding confirmed</w:t>
            </w:r>
          </w:p>
        </w:tc>
        <w:tc>
          <w:tcPr>
            <w:tcW w:type="dxa" w:w="1606"/>
            <w:tcBorders>
              <w:top w:val="single" w:color="E0E0E0" w:sz="4"/>
              <w:left w:val="single" w:color="E0E0E0" w:sz="4"/>
              <w:bottom w:val="single" w:color="E0E0E0" w:sz="4"/>
              <w:right w:val="single" w:color="E0E0E0" w:sz="4"/>
            </w:tcBorders>
            <w:shd w:fill="F5F5F5"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3 Sep 2025</w:t>
            </w:r>
          </w:p>
        </w:tc>
        <w:tc>
          <w:tcPr>
            <w:tcW w:type="dxa" w:w="1606"/>
            <w:tcBorders>
              <w:top w:val="single" w:color="E0E0E0" w:sz="4"/>
              <w:left w:val="single" w:color="E0E0E0" w:sz="4"/>
              <w:bottom w:val="single" w:color="E0E0E0" w:sz="4"/>
              <w:right w:val="single" w:color="E0E0E0" w:sz="4"/>
            </w:tcBorders>
            <w:shd w:fill="F5F5F5"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3 Sep 2025</w:t>
            </w:r>
          </w:p>
        </w:tc>
        <w:tc>
          <w:tcPr>
            <w:tcW w:type="dxa" w:w="1406"/>
            <w:tcBorders>
              <w:top w:val="single" w:color="E0E0E0" w:sz="4"/>
              <w:left w:val="single" w:color="E0E0E0" w:sz="4"/>
              <w:bottom w:val="single" w:color="E0E0E0" w:sz="4"/>
              <w:right w:val="single" w:color="E0E0E0" w:sz="4"/>
            </w:tcBorders>
            <w:shd w:fill="F5F5F5" w:color="auto" w:val="clear"/>
            <w:tcMar>
              <w:top w:type="dxa" w:w="34"/>
              <w:left w:type="dxa" w:w="92"/>
              <w:bottom w:type="dxa" w:w="34"/>
              <w:right w:type="dxa" w:w="92"/>
            </w:tcMar>
          </w:tcPr>
          <w:p>
            <w:pPr>
              <w:keepNext w:val="false"/>
              <w:spacing w:after="0" w:before="0" w:line="232"/>
              <w:jc w:val="right"/>
            </w:pPr>
            <w:r>
              <w:rPr>
                <w:rFonts w:ascii="Inter" w:cs="Inter" w:eastAsia="Inter" w:hAnsi="Inter"/>
                <w:b w:val="false"/>
                <w:bCs w:val="false"/>
                <w:i w:val="false"/>
                <w:iCs w:val="false"/>
                <w:caps w:val="false"/>
                <w:color w:val="1D3245"/>
                <w:sz w:val="18"/>
                <w:szCs w:val="18"/>
              </w:rPr>
              <w:t xml:space="preserve">-</w:t>
            </w:r>
          </w:p>
        </w:tc>
        <w:tc>
          <w:tcPr>
            <w:tcW w:type="dxa" w:w="1406"/>
            <w:tcBorders>
              <w:top w:val="single" w:color="E0E0E0" w:sz="4"/>
              <w:left w:val="single" w:color="E0E0E0" w:sz="4"/>
              <w:bottom w:val="single" w:color="E0E0E0" w:sz="4"/>
              <w:right w:val="single" w:color="E0E0E0" w:sz="4"/>
            </w:tcBorders>
            <w:shd w:fill="F5F5F5"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On baseline</w:t>
            </w:r>
          </w:p>
        </w:tc>
      </w:tr>
      <w:tr>
        <w:trPr>
          <w:cantSplit/>
        </w:trPr>
        <w:tc>
          <w:tcPr>
            <w:tcW w:type="dxa" w:w="4016"/>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left"/>
            </w:pPr>
            <w:r>
              <w:rPr>
                <w:rFonts w:ascii="Inter" w:cs="Inter" w:eastAsia="Inter" w:hAnsi="Inter"/>
                <w:b/>
                <w:bCs/>
                <w:i w:val="false"/>
                <w:iCs w:val="false"/>
                <w:caps w:val="false"/>
                <w:color w:val="0D3C61"/>
                <w:sz w:val="18"/>
                <w:szCs w:val="18"/>
              </w:rPr>
              <w:t xml:space="preserve">Building permit issued</w:t>
            </w:r>
          </w:p>
        </w:tc>
        <w:tc>
          <w:tcPr>
            <w:tcW w:type="dxa" w:w="1606"/>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30 Oct 2026</w:t>
            </w:r>
          </w:p>
        </w:tc>
        <w:tc>
          <w:tcPr>
            <w:tcW w:type="dxa" w:w="1606"/>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23 Nov 2026</w:t>
            </w:r>
          </w:p>
        </w:tc>
        <w:tc>
          <w:tcPr>
            <w:tcW w:type="dxa" w:w="1406"/>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right"/>
            </w:pPr>
            <w:r>
              <w:rPr>
                <w:rFonts w:ascii="Inter" w:cs="Inter" w:eastAsia="Inter" w:hAnsi="Inter"/>
                <w:b w:val="false"/>
                <w:bCs w:val="false"/>
                <w:i w:val="false"/>
                <w:iCs w:val="false"/>
                <w:caps w:val="false"/>
                <w:color w:val="1D3245"/>
                <w:sz w:val="18"/>
                <w:szCs w:val="18"/>
              </w:rPr>
              <w:t xml:space="preserve">+15 days</w:t>
            </w:r>
          </w:p>
        </w:tc>
        <w:tc>
          <w:tcPr>
            <w:tcW w:type="dxa" w:w="1406"/>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Behind baseline</w:t>
            </w:r>
          </w:p>
        </w:tc>
      </w:tr>
      <w:tr>
        <w:trPr>
          <w:cantSplit/>
        </w:trPr>
        <w:tc>
          <w:tcPr>
            <w:tcW w:type="dxa" w:w="4016"/>
            <w:tcBorders>
              <w:top w:val="single" w:color="E0E0E0" w:sz="4"/>
              <w:left w:val="single" w:color="E0E0E0" w:sz="4"/>
              <w:bottom w:val="single" w:color="E0E0E0" w:sz="4"/>
              <w:right w:val="single" w:color="E0E0E0" w:sz="4"/>
            </w:tcBorders>
            <w:shd w:fill="F5F5F5" w:color="auto" w:val="clear"/>
            <w:tcMar>
              <w:top w:type="dxa" w:w="34"/>
              <w:left w:type="dxa" w:w="92"/>
              <w:bottom w:type="dxa" w:w="34"/>
              <w:right w:type="dxa" w:w="92"/>
            </w:tcMar>
          </w:tcPr>
          <w:p>
            <w:pPr>
              <w:keepNext w:val="false"/>
              <w:spacing w:after="0" w:before="0" w:line="232"/>
              <w:jc w:val="left"/>
            </w:pPr>
            <w:r>
              <w:rPr>
                <w:rFonts w:ascii="Inter" w:cs="Inter" w:eastAsia="Inter" w:hAnsi="Inter"/>
                <w:b/>
                <w:bCs/>
                <w:i w:val="false"/>
                <w:iCs w:val="false"/>
                <w:caps w:val="false"/>
                <w:color w:val="0D3C61"/>
                <w:sz w:val="18"/>
                <w:szCs w:val="18"/>
              </w:rPr>
              <w:t xml:space="preserve">Construction contract awarded</w:t>
            </w:r>
          </w:p>
        </w:tc>
        <w:tc>
          <w:tcPr>
            <w:tcW w:type="dxa" w:w="1606"/>
            <w:tcBorders>
              <w:top w:val="single" w:color="E0E0E0" w:sz="4"/>
              <w:left w:val="single" w:color="E0E0E0" w:sz="4"/>
              <w:bottom w:val="single" w:color="E0E0E0" w:sz="4"/>
              <w:right w:val="single" w:color="E0E0E0" w:sz="4"/>
            </w:tcBorders>
            <w:shd w:fill="F5F5F5"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15 Dec 2026</w:t>
            </w:r>
          </w:p>
        </w:tc>
        <w:tc>
          <w:tcPr>
            <w:tcW w:type="dxa" w:w="1606"/>
            <w:tcBorders>
              <w:top w:val="single" w:color="E0E0E0" w:sz="4"/>
              <w:left w:val="single" w:color="E0E0E0" w:sz="4"/>
              <w:bottom w:val="single" w:color="E0E0E0" w:sz="4"/>
              <w:right w:val="single" w:color="E0E0E0" w:sz="4"/>
            </w:tcBorders>
            <w:shd w:fill="F5F5F5"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14 Jan 2027</w:t>
            </w:r>
          </w:p>
        </w:tc>
        <w:tc>
          <w:tcPr>
            <w:tcW w:type="dxa" w:w="1406"/>
            <w:tcBorders>
              <w:top w:val="single" w:color="E0E0E0" w:sz="4"/>
              <w:left w:val="single" w:color="E0E0E0" w:sz="4"/>
              <w:bottom w:val="single" w:color="E0E0E0" w:sz="4"/>
              <w:right w:val="single" w:color="E0E0E0" w:sz="4"/>
            </w:tcBorders>
            <w:shd w:fill="F5F5F5" w:color="auto" w:val="clear"/>
            <w:tcMar>
              <w:top w:type="dxa" w:w="34"/>
              <w:left w:type="dxa" w:w="92"/>
              <w:bottom w:type="dxa" w:w="34"/>
              <w:right w:type="dxa" w:w="92"/>
            </w:tcMar>
          </w:tcPr>
          <w:p>
            <w:pPr>
              <w:keepNext w:val="false"/>
              <w:spacing w:after="0" w:before="0" w:line="232"/>
              <w:jc w:val="right"/>
            </w:pPr>
            <w:r>
              <w:rPr>
                <w:rFonts w:ascii="Inter" w:cs="Inter" w:eastAsia="Inter" w:hAnsi="Inter"/>
                <w:b w:val="false"/>
                <w:bCs w:val="false"/>
                <w:i w:val="false"/>
                <w:iCs w:val="false"/>
                <w:caps w:val="false"/>
                <w:color w:val="1D3245"/>
                <w:sz w:val="18"/>
                <w:szCs w:val="18"/>
              </w:rPr>
              <w:t xml:space="preserve">+20 days</w:t>
            </w:r>
          </w:p>
        </w:tc>
        <w:tc>
          <w:tcPr>
            <w:tcW w:type="dxa" w:w="1406"/>
            <w:tcBorders>
              <w:top w:val="single" w:color="E0E0E0" w:sz="4"/>
              <w:left w:val="single" w:color="E0E0E0" w:sz="4"/>
              <w:bottom w:val="single" w:color="E0E0E0" w:sz="4"/>
              <w:right w:val="single" w:color="E0E0E0" w:sz="4"/>
            </w:tcBorders>
            <w:shd w:fill="F5F5F5"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Behind baseline</w:t>
            </w:r>
          </w:p>
        </w:tc>
      </w:tr>
      <w:tr>
        <w:trPr>
          <w:cantSplit/>
        </w:trPr>
        <w:tc>
          <w:tcPr>
            <w:tcW w:type="dxa" w:w="4016"/>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left"/>
            </w:pPr>
            <w:r>
              <w:rPr>
                <w:rFonts w:ascii="Inter" w:cs="Inter" w:eastAsia="Inter" w:hAnsi="Inter"/>
                <w:b/>
                <w:bCs/>
                <w:i w:val="false"/>
                <w:iCs w:val="false"/>
                <w:caps w:val="false"/>
                <w:color w:val="0D3C61"/>
                <w:sz w:val="18"/>
                <w:szCs w:val="18"/>
              </w:rPr>
              <w:t xml:space="preserve">Notice to proceed issued</w:t>
            </w:r>
          </w:p>
        </w:tc>
        <w:tc>
          <w:tcPr>
            <w:tcW w:type="dxa" w:w="1606"/>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22 Dec 2026</w:t>
            </w:r>
          </w:p>
        </w:tc>
        <w:tc>
          <w:tcPr>
            <w:tcW w:type="dxa" w:w="1606"/>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22 Jan 2027</w:t>
            </w:r>
          </w:p>
        </w:tc>
        <w:tc>
          <w:tcPr>
            <w:tcW w:type="dxa" w:w="1406"/>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right"/>
            </w:pPr>
            <w:r>
              <w:rPr>
                <w:rFonts w:ascii="Inter" w:cs="Inter" w:eastAsia="Inter" w:hAnsi="Inter"/>
                <w:b w:val="false"/>
                <w:bCs w:val="false"/>
                <w:i w:val="false"/>
                <w:iCs w:val="false"/>
                <w:caps w:val="false"/>
                <w:color w:val="1D3245"/>
                <w:sz w:val="18"/>
                <w:szCs w:val="18"/>
              </w:rPr>
              <w:t xml:space="preserve">+20 days</w:t>
            </w:r>
          </w:p>
        </w:tc>
        <w:tc>
          <w:tcPr>
            <w:tcW w:type="dxa" w:w="1406"/>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Behind baseline</w:t>
            </w:r>
          </w:p>
        </w:tc>
      </w:tr>
      <w:tr>
        <w:trPr>
          <w:cantSplit/>
        </w:trPr>
        <w:tc>
          <w:tcPr>
            <w:tcW w:type="dxa" w:w="4016"/>
            <w:tcBorders>
              <w:top w:val="single" w:color="E0E0E0" w:sz="4"/>
              <w:left w:val="single" w:color="E0E0E0" w:sz="4"/>
              <w:bottom w:val="single" w:color="E0E0E0" w:sz="4"/>
              <w:right w:val="single" w:color="E0E0E0" w:sz="4"/>
            </w:tcBorders>
            <w:shd w:fill="F5F5F5" w:color="auto" w:val="clear"/>
            <w:tcMar>
              <w:top w:type="dxa" w:w="34"/>
              <w:left w:type="dxa" w:w="92"/>
              <w:bottom w:type="dxa" w:w="34"/>
              <w:right w:type="dxa" w:w="92"/>
            </w:tcMar>
          </w:tcPr>
          <w:p>
            <w:pPr>
              <w:keepNext w:val="false"/>
              <w:spacing w:after="0" w:before="0" w:line="232"/>
              <w:jc w:val="left"/>
            </w:pPr>
            <w:r>
              <w:rPr>
                <w:rFonts w:ascii="Inter" w:cs="Inter" w:eastAsia="Inter" w:hAnsi="Inter"/>
                <w:b/>
                <w:bCs/>
                <w:i w:val="false"/>
                <w:iCs w:val="false"/>
                <w:caps w:val="false"/>
                <w:color w:val="0D3C61"/>
                <w:sz w:val="18"/>
                <w:szCs w:val="18"/>
              </w:rPr>
              <w:t xml:space="preserve">Substantial completion certified</w:t>
            </w:r>
          </w:p>
        </w:tc>
        <w:tc>
          <w:tcPr>
            <w:tcW w:type="dxa" w:w="1606"/>
            <w:tcBorders>
              <w:top w:val="single" w:color="E0E0E0" w:sz="4"/>
              <w:left w:val="single" w:color="E0E0E0" w:sz="4"/>
              <w:bottom w:val="single" w:color="E0E0E0" w:sz="4"/>
              <w:right w:val="single" w:color="E0E0E0" w:sz="4"/>
            </w:tcBorders>
            <w:shd w:fill="F5F5F5"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23 Jan 2029</w:t>
            </w:r>
          </w:p>
        </w:tc>
        <w:tc>
          <w:tcPr>
            <w:tcW w:type="dxa" w:w="1606"/>
            <w:tcBorders>
              <w:top w:val="single" w:color="E0E0E0" w:sz="4"/>
              <w:left w:val="single" w:color="E0E0E0" w:sz="4"/>
              <w:bottom w:val="single" w:color="E0E0E0" w:sz="4"/>
              <w:right w:val="single" w:color="E0E0E0" w:sz="4"/>
            </w:tcBorders>
            <w:shd w:fill="F5F5F5"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21 Feb 2029</w:t>
            </w:r>
          </w:p>
        </w:tc>
        <w:tc>
          <w:tcPr>
            <w:tcW w:type="dxa" w:w="1406"/>
            <w:tcBorders>
              <w:top w:val="single" w:color="E0E0E0" w:sz="4"/>
              <w:left w:val="single" w:color="E0E0E0" w:sz="4"/>
              <w:bottom w:val="single" w:color="E0E0E0" w:sz="4"/>
              <w:right w:val="single" w:color="E0E0E0" w:sz="4"/>
            </w:tcBorders>
            <w:shd w:fill="F5F5F5" w:color="auto" w:val="clear"/>
            <w:tcMar>
              <w:top w:type="dxa" w:w="34"/>
              <w:left w:type="dxa" w:w="92"/>
              <w:bottom w:type="dxa" w:w="34"/>
              <w:right w:type="dxa" w:w="92"/>
            </w:tcMar>
          </w:tcPr>
          <w:p>
            <w:pPr>
              <w:keepNext w:val="false"/>
              <w:spacing w:after="0" w:before="0" w:line="232"/>
              <w:jc w:val="right"/>
            </w:pPr>
            <w:r>
              <w:rPr>
                <w:rFonts w:ascii="Inter" w:cs="Inter" w:eastAsia="Inter" w:hAnsi="Inter"/>
                <w:b w:val="false"/>
                <w:bCs w:val="false"/>
                <w:i w:val="false"/>
                <w:iCs w:val="false"/>
                <w:caps w:val="false"/>
                <w:color w:val="1D3245"/>
                <w:sz w:val="18"/>
                <w:szCs w:val="18"/>
              </w:rPr>
              <w:t xml:space="preserve">+20 days</w:t>
            </w:r>
          </w:p>
        </w:tc>
        <w:tc>
          <w:tcPr>
            <w:tcW w:type="dxa" w:w="1406"/>
            <w:tcBorders>
              <w:top w:val="single" w:color="E0E0E0" w:sz="4"/>
              <w:left w:val="single" w:color="E0E0E0" w:sz="4"/>
              <w:bottom w:val="single" w:color="E0E0E0" w:sz="4"/>
              <w:right w:val="single" w:color="E0E0E0" w:sz="4"/>
            </w:tcBorders>
            <w:shd w:fill="F5F5F5"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Behind baseline</w:t>
            </w:r>
          </w:p>
        </w:tc>
      </w:tr>
      <w:tr>
        <w:trPr>
          <w:cantSplit/>
        </w:trPr>
        <w:tc>
          <w:tcPr>
            <w:tcW w:type="dxa" w:w="4016"/>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left"/>
            </w:pPr>
            <w:r>
              <w:rPr>
                <w:rFonts w:ascii="Inter" w:cs="Inter" w:eastAsia="Inter" w:hAnsi="Inter"/>
                <w:b/>
                <w:bCs/>
                <w:i w:val="false"/>
                <w:iCs w:val="false"/>
                <w:caps w:val="false"/>
                <w:color w:val="0D3C61"/>
                <w:sz w:val="18"/>
                <w:szCs w:val="18"/>
              </w:rPr>
              <w:t xml:space="preserve">Certificate of occupancy issued</w:t>
            </w:r>
          </w:p>
        </w:tc>
        <w:tc>
          <w:tcPr>
            <w:tcW w:type="dxa" w:w="1606"/>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13 Feb 2029</w:t>
            </w:r>
          </w:p>
        </w:tc>
        <w:tc>
          <w:tcPr>
            <w:tcW w:type="dxa" w:w="1606"/>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14 Mar 2029</w:t>
            </w:r>
          </w:p>
        </w:tc>
        <w:tc>
          <w:tcPr>
            <w:tcW w:type="dxa" w:w="1406"/>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right"/>
            </w:pPr>
            <w:r>
              <w:rPr>
                <w:rFonts w:ascii="Inter" w:cs="Inter" w:eastAsia="Inter" w:hAnsi="Inter"/>
                <w:b w:val="false"/>
                <w:bCs w:val="false"/>
                <w:i w:val="false"/>
                <w:iCs w:val="false"/>
                <w:caps w:val="false"/>
                <w:color w:val="1D3245"/>
                <w:sz w:val="18"/>
                <w:szCs w:val="18"/>
              </w:rPr>
              <w:t xml:space="preserve">+20 days</w:t>
            </w:r>
          </w:p>
        </w:tc>
        <w:tc>
          <w:tcPr>
            <w:tcW w:type="dxa" w:w="1406"/>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Behind baseline</w:t>
            </w:r>
          </w:p>
        </w:tc>
      </w:tr>
      <w:tr>
        <w:trPr>
          <w:cantSplit/>
        </w:trPr>
        <w:tc>
          <w:tcPr>
            <w:tcW w:type="dxa" w:w="4016"/>
            <w:tcBorders>
              <w:top w:val="single" w:color="E0E0E0" w:sz="4"/>
              <w:left w:val="single" w:color="E0E0E0" w:sz="4"/>
              <w:bottom w:val="single" w:color="E0E0E0" w:sz="4"/>
              <w:right w:val="single" w:color="E0E0E0" w:sz="4"/>
            </w:tcBorders>
            <w:shd w:fill="F5F5F5" w:color="auto" w:val="clear"/>
            <w:tcMar>
              <w:top w:type="dxa" w:w="34"/>
              <w:left w:type="dxa" w:w="92"/>
              <w:bottom w:type="dxa" w:w="34"/>
              <w:right w:type="dxa" w:w="92"/>
            </w:tcMar>
          </w:tcPr>
          <w:p>
            <w:pPr>
              <w:keepNext w:val="false"/>
              <w:spacing w:after="0" w:before="0" w:line="232"/>
              <w:jc w:val="left"/>
            </w:pPr>
            <w:r>
              <w:rPr>
                <w:rFonts w:ascii="Inter" w:cs="Inter" w:eastAsia="Inter" w:hAnsi="Inter"/>
                <w:b/>
                <w:bCs/>
                <w:i w:val="false"/>
                <w:iCs w:val="false"/>
                <w:caps w:val="false"/>
                <w:color w:val="0D3C61"/>
                <w:sz w:val="18"/>
                <w:szCs w:val="18"/>
              </w:rPr>
              <w:t xml:space="preserve">Project closeout report</w:t>
            </w:r>
          </w:p>
        </w:tc>
        <w:tc>
          <w:tcPr>
            <w:tcW w:type="dxa" w:w="1606"/>
            <w:tcBorders>
              <w:top w:val="single" w:color="E0E0E0" w:sz="4"/>
              <w:left w:val="single" w:color="E0E0E0" w:sz="4"/>
              <w:bottom w:val="single" w:color="E0E0E0" w:sz="4"/>
              <w:right w:val="single" w:color="E0E0E0" w:sz="4"/>
            </w:tcBorders>
            <w:shd w:fill="F5F5F5"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14 Mar 2030</w:t>
            </w:r>
          </w:p>
        </w:tc>
        <w:tc>
          <w:tcPr>
            <w:tcW w:type="dxa" w:w="1606"/>
            <w:tcBorders>
              <w:top w:val="single" w:color="E0E0E0" w:sz="4"/>
              <w:left w:val="single" w:color="E0E0E0" w:sz="4"/>
              <w:bottom w:val="single" w:color="E0E0E0" w:sz="4"/>
              <w:right w:val="single" w:color="E0E0E0" w:sz="4"/>
            </w:tcBorders>
            <w:shd w:fill="F5F5F5"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11 Apr 2030</w:t>
            </w:r>
          </w:p>
        </w:tc>
        <w:tc>
          <w:tcPr>
            <w:tcW w:type="dxa" w:w="1406"/>
            <w:tcBorders>
              <w:top w:val="single" w:color="E0E0E0" w:sz="4"/>
              <w:left w:val="single" w:color="E0E0E0" w:sz="4"/>
              <w:bottom w:val="single" w:color="E0E0E0" w:sz="4"/>
              <w:right w:val="single" w:color="E0E0E0" w:sz="4"/>
            </w:tcBorders>
            <w:shd w:fill="F5F5F5" w:color="auto" w:val="clear"/>
            <w:tcMar>
              <w:top w:type="dxa" w:w="34"/>
              <w:left w:type="dxa" w:w="92"/>
              <w:bottom w:type="dxa" w:w="34"/>
              <w:right w:type="dxa" w:w="92"/>
            </w:tcMar>
          </w:tcPr>
          <w:p>
            <w:pPr>
              <w:keepNext w:val="false"/>
              <w:spacing w:after="0" w:before="0" w:line="232"/>
              <w:jc w:val="right"/>
            </w:pPr>
            <w:r>
              <w:rPr>
                <w:rFonts w:ascii="Inter" w:cs="Inter" w:eastAsia="Inter" w:hAnsi="Inter"/>
                <w:b w:val="false"/>
                <w:bCs w:val="false"/>
                <w:i w:val="false"/>
                <w:iCs w:val="false"/>
                <w:caps w:val="false"/>
                <w:color w:val="1D3245"/>
                <w:sz w:val="18"/>
                <w:szCs w:val="18"/>
              </w:rPr>
              <w:t xml:space="preserve">+20 days</w:t>
            </w:r>
          </w:p>
        </w:tc>
        <w:tc>
          <w:tcPr>
            <w:tcW w:type="dxa" w:w="1406"/>
            <w:tcBorders>
              <w:top w:val="single" w:color="E0E0E0" w:sz="4"/>
              <w:left w:val="single" w:color="E0E0E0" w:sz="4"/>
              <w:bottom w:val="single" w:color="E0E0E0" w:sz="4"/>
              <w:right w:val="single" w:color="E0E0E0" w:sz="4"/>
            </w:tcBorders>
            <w:shd w:fill="F5F5F5"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Behind baseline</w:t>
            </w:r>
          </w:p>
        </w:tc>
      </w:tr>
    </w:tbl>
    <w:p>
      <w:pPr>
        <w:keepNext w:val="false"/>
        <w:spacing w:after="0" w:before="0" w:line="250"/>
        <w:jc w:val="left"/>
      </w:pPr>
      <w:r>
        <w:rPr>
          <w:rFonts w:ascii="Inter" w:cs="Inter" w:eastAsia="Inter" w:hAnsi="Inter"/>
          <w:b w:val="false"/>
          <w:bCs w:val="false"/>
          <w:i w:val="false"/>
          <w:iCs w:val="false"/>
          <w:caps w:val="false"/>
          <w:color w:val="1D3245"/>
          <w:sz w:val="16"/>
          <w:szCs w:val="16"/>
        </w:rPr>
        <w:t xml:space="preserve"/>
      </w:r>
    </w:p>
    <w:tbl>
      <w:tblPr>
        <w:tblW w:type="dxa" w:w="10040"/>
        <w:tblBorders>
          <w:top w:val="single" w:color="auto" w:sz="4"/>
          <w:left w:val="single" w:color="auto" w:sz="4"/>
          <w:bottom w:val="single" w:color="auto" w:sz="4"/>
          <w:right w:val="single" w:color="auto" w:sz="4"/>
          <w:insideH w:val="single" w:color="auto" w:sz="4"/>
          <w:insideV w:val="single" w:color="auto" w:sz="4"/>
        </w:tblBorders>
      </w:tblPr>
      <w:tblGrid>
        <w:gridCol w:w="3414"/>
        <w:gridCol w:w="2209"/>
        <w:gridCol w:w="2209"/>
        <w:gridCol w:w="2208"/>
      </w:tblGrid>
      <w:tr>
        <w:trPr>
          <w:cantSplit/>
          <w:tblHeader/>
        </w:trPr>
        <w:tc>
          <w:tcPr>
            <w:tcW w:type="dxa" w:w="10040"/>
            <w:gridSpan w:val="4"/>
            <w:tcBorders>
              <w:top w:val="none" w:color="auto" w:sz="0"/>
              <w:left w:val="none" w:color="auto" w:sz="0"/>
              <w:bottom w:val="none" w:color="auto" w:sz="0"/>
              <w:right w:val="none" w:color="auto" w:sz="0"/>
            </w:tcBorders>
            <w:shd w:fill="0D3C61" w:color="auto" w:val="clear"/>
            <w:tcMar>
              <w:top w:type="dxa" w:w="34"/>
              <w:left w:type="dxa" w:w="92"/>
              <w:bottom w:type="dxa" w:w="34"/>
              <w:right w:type="dxa" w:w="92"/>
            </w:tcMar>
          </w:tcPr>
          <w:p>
            <w:pPr>
              <w:keepNext w:val="false"/>
              <w:spacing w:after="0" w:before="0" w:line="250"/>
              <w:jc w:val="left"/>
            </w:pPr>
            <w:r>
              <w:rPr>
                <w:rFonts w:ascii="Inter" w:cs="Inter" w:eastAsia="Inter" w:hAnsi="Inter"/>
                <w:b/>
                <w:bCs/>
                <w:i w:val="false"/>
                <w:iCs w:val="false"/>
                <w:caps w:val="false"/>
                <w:color w:val="FFFFFF"/>
                <w:sz w:val="22"/>
                <w:szCs w:val="22"/>
              </w:rPr>
              <w:t xml:space="preserve">6.  BUDGET</w:t>
            </w:r>
          </w:p>
        </w:tc>
      </w:tr>
      <w:tr>
        <w:trPr>
          <w:cantSplit/>
          <w:tblHeader/>
        </w:trPr>
        <w:tc>
          <w:tcPr>
            <w:tcW w:type="dxa" w:w="3414"/>
            <w:tcBorders>
              <w:top w:val="single" w:color="E0E0E0" w:sz="4"/>
              <w:left w:val="single" w:color="E0E0E0" w:sz="4"/>
              <w:bottom w:val="single" w:color="E0E0E0" w:sz="4"/>
              <w:right w:val="single" w:color="E0E0E0" w:sz="4"/>
            </w:tcBorders>
            <w:shd w:fill="DCE9F4" w:color="auto" w:val="clear"/>
            <w:tcMar>
              <w:top w:type="dxa" w:w="34"/>
              <w:left w:type="dxa" w:w="92"/>
              <w:bottom w:type="dxa" w:w="34"/>
              <w:right w:type="dxa" w:w="92"/>
            </w:tcMar>
          </w:tcPr>
          <w:p>
            <w:pPr>
              <w:keepNext w:val="false"/>
              <w:spacing w:after="0" w:before="0" w:line="250"/>
              <w:jc w:val="left"/>
            </w:pPr>
            <w:r>
              <w:rPr>
                <w:rFonts w:ascii="Inter" w:cs="Inter" w:eastAsia="Inter" w:hAnsi="Inter"/>
                <w:b/>
                <w:bCs/>
                <w:i w:val="false"/>
                <w:iCs w:val="false"/>
                <w:caps w:val="false"/>
                <w:color w:val="0D3C61"/>
                <w:sz w:val="18"/>
                <w:szCs w:val="18"/>
              </w:rPr>
              <w:t xml:space="preserve"/>
            </w:r>
          </w:p>
        </w:tc>
        <w:tc>
          <w:tcPr>
            <w:tcW w:type="dxa" w:w="2209"/>
            <w:tcBorders>
              <w:top w:val="single" w:color="E0E0E0" w:sz="4"/>
              <w:left w:val="single" w:color="E0E0E0" w:sz="4"/>
              <w:bottom w:val="single" w:color="E0E0E0" w:sz="4"/>
              <w:right w:val="single" w:color="E0E0E0" w:sz="4"/>
            </w:tcBorders>
            <w:shd w:fill="DCE9F4" w:color="auto" w:val="clear"/>
            <w:tcMar>
              <w:top w:type="dxa" w:w="34"/>
              <w:left w:type="dxa" w:w="92"/>
              <w:bottom w:type="dxa" w:w="34"/>
              <w:right w:type="dxa" w:w="92"/>
            </w:tcMar>
          </w:tcPr>
          <w:p>
            <w:pPr>
              <w:keepNext w:val="false"/>
              <w:spacing w:after="0" w:before="0" w:line="250"/>
              <w:jc w:val="right"/>
            </w:pPr>
            <w:r>
              <w:rPr>
                <w:rFonts w:ascii="Inter" w:cs="Inter" w:eastAsia="Inter" w:hAnsi="Inter"/>
                <w:b/>
                <w:bCs/>
                <w:i w:val="false"/>
                <w:iCs w:val="false"/>
                <w:caps w:val="false"/>
                <w:color w:val="0D3C61"/>
                <w:sz w:val="18"/>
                <w:szCs w:val="18"/>
              </w:rPr>
              <w:t xml:space="preserve">Budget</w:t>
            </w:r>
          </w:p>
        </w:tc>
        <w:tc>
          <w:tcPr>
            <w:tcW w:type="dxa" w:w="2209"/>
            <w:tcBorders>
              <w:top w:val="single" w:color="E0E0E0" w:sz="4"/>
              <w:left w:val="single" w:color="E0E0E0" w:sz="4"/>
              <w:bottom w:val="single" w:color="E0E0E0" w:sz="4"/>
              <w:right w:val="single" w:color="E0E0E0" w:sz="4"/>
            </w:tcBorders>
            <w:shd w:fill="DCE9F4" w:color="auto" w:val="clear"/>
            <w:tcMar>
              <w:top w:type="dxa" w:w="34"/>
              <w:left w:type="dxa" w:w="92"/>
              <w:bottom w:type="dxa" w:w="34"/>
              <w:right w:type="dxa" w:w="92"/>
            </w:tcMar>
          </w:tcPr>
          <w:p>
            <w:pPr>
              <w:keepNext w:val="false"/>
              <w:spacing w:after="0" w:before="0" w:line="250"/>
              <w:jc w:val="right"/>
            </w:pPr>
            <w:r>
              <w:rPr>
                <w:rFonts w:ascii="Inter" w:cs="Inter" w:eastAsia="Inter" w:hAnsi="Inter"/>
                <w:b/>
                <w:bCs/>
                <w:i w:val="false"/>
                <w:iCs w:val="false"/>
                <w:caps w:val="false"/>
                <w:color w:val="0D3C61"/>
                <w:sz w:val="18"/>
                <w:szCs w:val="18"/>
              </w:rPr>
              <w:t xml:space="preserve">Forecast</w:t>
            </w:r>
          </w:p>
        </w:tc>
        <w:tc>
          <w:tcPr>
            <w:tcW w:type="dxa" w:w="2208"/>
            <w:tcBorders>
              <w:top w:val="single" w:color="E0E0E0" w:sz="4"/>
              <w:left w:val="single" w:color="E0E0E0" w:sz="4"/>
              <w:bottom w:val="single" w:color="E0E0E0" w:sz="4"/>
              <w:right w:val="single" w:color="E0E0E0" w:sz="4"/>
            </w:tcBorders>
            <w:shd w:fill="DCE9F4" w:color="auto" w:val="clear"/>
            <w:tcMar>
              <w:top w:type="dxa" w:w="34"/>
              <w:left w:type="dxa" w:w="92"/>
              <w:bottom w:type="dxa" w:w="34"/>
              <w:right w:type="dxa" w:w="92"/>
            </w:tcMar>
          </w:tcPr>
          <w:p>
            <w:pPr>
              <w:keepNext w:val="false"/>
              <w:spacing w:after="0" w:before="0" w:line="250"/>
              <w:jc w:val="right"/>
            </w:pPr>
            <w:r>
              <w:rPr>
                <w:rFonts w:ascii="Inter" w:cs="Inter" w:eastAsia="Inter" w:hAnsi="Inter"/>
                <w:b/>
                <w:bCs/>
                <w:i w:val="false"/>
                <w:iCs w:val="false"/>
                <w:caps w:val="false"/>
                <w:color w:val="0D3C61"/>
                <w:sz w:val="18"/>
                <w:szCs w:val="18"/>
              </w:rPr>
              <w:t xml:space="preserve">Variance</w:t>
            </w:r>
          </w:p>
        </w:tc>
      </w:tr>
      <w:tr>
        <w:trPr>
          <w:cantSplit/>
        </w:trPr>
        <w:tc>
          <w:tcPr>
            <w:tcW w:type="dxa" w:w="10040"/>
            <w:gridSpan w:val="4"/>
            <w:tcBorders>
              <w:top w:val="none" w:color="auto" w:sz="0"/>
              <w:left w:val="none" w:color="auto" w:sz="0"/>
              <w:bottom w:val="none" w:color="auto" w:sz="0"/>
              <w:right w:val="none" w:color="auto" w:sz="0"/>
            </w:tcBorders>
            <w:tcMar>
              <w:top w:type="dxa" w:w="34"/>
              <w:left w:type="dxa" w:w="92"/>
              <w:bottom w:type="dxa" w:w="34"/>
              <w:right w:type="dxa" w:w="92"/>
            </w:tcMar>
          </w:tcPr>
          <w:p>
            <w:pPr>
              <w:keepNext w:val="false"/>
              <w:spacing w:after="0" w:before="0" w:line="230"/>
              <w:jc w:val="left"/>
            </w:pPr>
            <w:r>
              <w:rPr>
                <w:rFonts w:ascii="Inter" w:cs="Inter" w:eastAsia="Inter" w:hAnsi="Inter"/>
                <w:b w:val="false"/>
                <w:bCs w:val="false"/>
                <w:i/>
                <w:iCs/>
                <w:caps w:val="false"/>
                <w:color w:val="8E98A2"/>
                <w:sz w:val="17"/>
                <w:szCs w:val="17"/>
              </w:rPr>
              <w:t xml:space="preserve">Contingency sits INSIDE the approved $29.50M, not on top of it. 5% is drawn against a 50% re-plan trigger; what is left is 6% of the $26.50M of work still to come, which is the number to watch.</w:t>
            </w:r>
          </w:p>
        </w:tc>
      </w:tr>
      <w:tr>
        <w:trPr>
          <w:cantSplit/>
        </w:trPr>
        <w:tc>
          <w:tcPr>
            <w:tcW w:type="dxa" w:w="3414"/>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left"/>
            </w:pPr>
            <w:r>
              <w:rPr>
                <w:rFonts w:ascii="Inter" w:cs="Inter" w:eastAsia="Inter" w:hAnsi="Inter"/>
                <w:b/>
                <w:bCs/>
                <w:i w:val="false"/>
                <w:iCs w:val="false"/>
                <w:caps w:val="false"/>
                <w:color w:val="0D3C61"/>
                <w:sz w:val="18"/>
                <w:szCs w:val="18"/>
              </w:rPr>
              <w:t xml:space="preserve">Business case</w:t>
            </w:r>
          </w:p>
        </w:tc>
        <w:tc>
          <w:tcPr>
            <w:tcW w:type="dxa" w:w="2209"/>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right"/>
            </w:pPr>
            <w:r>
              <w:rPr>
                <w:rFonts w:ascii="Inter" w:cs="Inter" w:eastAsia="Inter" w:hAnsi="Inter"/>
                <w:b w:val="false"/>
                <w:bCs w:val="false"/>
                <w:i w:val="false"/>
                <w:iCs w:val="false"/>
                <w:caps w:val="false"/>
                <w:color w:val="1D3245"/>
                <w:sz w:val="18"/>
                <w:szCs w:val="18"/>
              </w:rPr>
              <w:t xml:space="preserve">$85,000</w:t>
            </w:r>
          </w:p>
        </w:tc>
        <w:tc>
          <w:tcPr>
            <w:tcW w:type="dxa" w:w="2209"/>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right"/>
            </w:pPr>
            <w:r>
              <w:rPr>
                <w:rFonts w:ascii="Inter" w:cs="Inter" w:eastAsia="Inter" w:hAnsi="Inter"/>
                <w:b w:val="false"/>
                <w:bCs w:val="false"/>
                <w:i w:val="false"/>
                <w:iCs w:val="false"/>
                <w:caps w:val="false"/>
                <w:color w:val="1D3245"/>
                <w:sz w:val="18"/>
                <w:szCs w:val="18"/>
              </w:rPr>
              <w:t xml:space="preserve">$85,000</w:t>
            </w:r>
          </w:p>
        </w:tc>
        <w:tc>
          <w:tcPr>
            <w:tcW w:type="dxa" w:w="2208"/>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right"/>
            </w:pPr>
            <w:r>
              <w:rPr>
                <w:rFonts w:ascii="Inter" w:cs="Inter" w:eastAsia="Inter" w:hAnsi="Inter"/>
                <w:b w:val="false"/>
                <w:bCs w:val="false"/>
                <w:i w:val="false"/>
                <w:iCs w:val="false"/>
                <w:caps w:val="false"/>
                <w:color w:val="1D3245"/>
                <w:sz w:val="18"/>
                <w:szCs w:val="18"/>
              </w:rPr>
              <w:t xml:space="preserve">on budget</w:t>
            </w:r>
          </w:p>
        </w:tc>
      </w:tr>
      <w:tr>
        <w:trPr>
          <w:cantSplit/>
        </w:trPr>
        <w:tc>
          <w:tcPr>
            <w:tcW w:type="dxa" w:w="3414"/>
            <w:tcBorders>
              <w:top w:val="single" w:color="E0E0E0" w:sz="4"/>
              <w:left w:val="single" w:color="E0E0E0" w:sz="4"/>
              <w:bottom w:val="single" w:color="E0E0E0" w:sz="4"/>
              <w:right w:val="single" w:color="E0E0E0" w:sz="4"/>
            </w:tcBorders>
            <w:shd w:fill="F5F5F5" w:color="auto" w:val="clear"/>
            <w:tcMar>
              <w:top w:type="dxa" w:w="34"/>
              <w:left w:type="dxa" w:w="92"/>
              <w:bottom w:type="dxa" w:w="34"/>
              <w:right w:type="dxa" w:w="92"/>
            </w:tcMar>
          </w:tcPr>
          <w:p>
            <w:pPr>
              <w:keepNext w:val="false"/>
              <w:spacing w:after="0" w:before="0" w:line="232"/>
              <w:jc w:val="left"/>
            </w:pPr>
            <w:r>
              <w:rPr>
                <w:rFonts w:ascii="Inter" w:cs="Inter" w:eastAsia="Inter" w:hAnsi="Inter"/>
                <w:b/>
                <w:bCs/>
                <w:i w:val="false"/>
                <w:iCs w:val="false"/>
                <w:caps w:val="false"/>
                <w:color w:val="0D3C61"/>
                <w:sz w:val="18"/>
                <w:szCs w:val="18"/>
              </w:rPr>
              <w:t xml:space="preserve">Design</w:t>
            </w:r>
          </w:p>
        </w:tc>
        <w:tc>
          <w:tcPr>
            <w:tcW w:type="dxa" w:w="2209"/>
            <w:tcBorders>
              <w:top w:val="single" w:color="E0E0E0" w:sz="4"/>
              <w:left w:val="single" w:color="E0E0E0" w:sz="4"/>
              <w:bottom w:val="single" w:color="E0E0E0" w:sz="4"/>
              <w:right w:val="single" w:color="E0E0E0" w:sz="4"/>
            </w:tcBorders>
            <w:shd w:fill="F5F5F5" w:color="auto" w:val="clear"/>
            <w:tcMar>
              <w:top w:type="dxa" w:w="34"/>
              <w:left w:type="dxa" w:w="92"/>
              <w:bottom w:type="dxa" w:w="34"/>
              <w:right w:type="dxa" w:w="92"/>
            </w:tcMar>
          </w:tcPr>
          <w:p>
            <w:pPr>
              <w:keepNext w:val="false"/>
              <w:spacing w:after="0" w:before="0" w:line="232"/>
              <w:jc w:val="right"/>
            </w:pPr>
            <w:r>
              <w:rPr>
                <w:rFonts w:ascii="Inter" w:cs="Inter" w:eastAsia="Inter" w:hAnsi="Inter"/>
                <w:b w:val="false"/>
                <w:bCs w:val="false"/>
                <w:i w:val="false"/>
                <w:iCs w:val="false"/>
                <w:caps w:val="false"/>
                <w:color w:val="1D3245"/>
                <w:sz w:val="18"/>
                <w:szCs w:val="18"/>
              </w:rPr>
              <w:t xml:space="preserve">$1,895,000</w:t>
            </w:r>
          </w:p>
        </w:tc>
        <w:tc>
          <w:tcPr>
            <w:tcW w:type="dxa" w:w="2209"/>
            <w:tcBorders>
              <w:top w:val="single" w:color="E0E0E0" w:sz="4"/>
              <w:left w:val="single" w:color="E0E0E0" w:sz="4"/>
              <w:bottom w:val="single" w:color="E0E0E0" w:sz="4"/>
              <w:right w:val="single" w:color="E0E0E0" w:sz="4"/>
            </w:tcBorders>
            <w:shd w:fill="F5F5F5" w:color="auto" w:val="clear"/>
            <w:tcMar>
              <w:top w:type="dxa" w:w="34"/>
              <w:left w:type="dxa" w:w="92"/>
              <w:bottom w:type="dxa" w:w="34"/>
              <w:right w:type="dxa" w:w="92"/>
            </w:tcMar>
          </w:tcPr>
          <w:p>
            <w:pPr>
              <w:keepNext w:val="false"/>
              <w:spacing w:after="0" w:before="0" w:line="232"/>
              <w:jc w:val="right"/>
            </w:pPr>
            <w:r>
              <w:rPr>
                <w:rFonts w:ascii="Inter" w:cs="Inter" w:eastAsia="Inter" w:hAnsi="Inter"/>
                <w:b w:val="false"/>
                <w:bCs w:val="false"/>
                <w:i w:val="false"/>
                <w:iCs w:val="false"/>
                <w:caps w:val="false"/>
                <w:color w:val="1D3245"/>
                <w:sz w:val="18"/>
                <w:szCs w:val="18"/>
              </w:rPr>
              <w:t xml:space="preserve">$1,941,500</w:t>
            </w:r>
          </w:p>
        </w:tc>
        <w:tc>
          <w:tcPr>
            <w:tcW w:type="dxa" w:w="2208"/>
            <w:tcBorders>
              <w:top w:val="single" w:color="E0E0E0" w:sz="4"/>
              <w:left w:val="single" w:color="E0E0E0" w:sz="4"/>
              <w:bottom w:val="single" w:color="E0E0E0" w:sz="4"/>
              <w:right w:val="single" w:color="E0E0E0" w:sz="4"/>
            </w:tcBorders>
            <w:shd w:fill="F5F5F5" w:color="auto" w:val="clear"/>
            <w:tcMar>
              <w:top w:type="dxa" w:w="34"/>
              <w:left w:type="dxa" w:w="92"/>
              <w:bottom w:type="dxa" w:w="34"/>
              <w:right w:type="dxa" w:w="92"/>
            </w:tcMar>
          </w:tcPr>
          <w:p>
            <w:pPr>
              <w:keepNext w:val="false"/>
              <w:spacing w:after="0" w:before="0" w:line="232"/>
              <w:jc w:val="right"/>
            </w:pPr>
            <w:r>
              <w:rPr>
                <w:rFonts w:ascii="Inter" w:cs="Inter" w:eastAsia="Inter" w:hAnsi="Inter"/>
                <w:b w:val="false"/>
                <w:bCs w:val="false"/>
                <w:i w:val="false"/>
                <w:iCs w:val="false"/>
                <w:caps w:val="false"/>
                <w:color w:val="1D3245"/>
                <w:sz w:val="18"/>
                <w:szCs w:val="18"/>
              </w:rPr>
              <w:t xml:space="preserve">+$46,500</w:t>
            </w:r>
          </w:p>
        </w:tc>
      </w:tr>
      <w:tr>
        <w:trPr>
          <w:cantSplit/>
        </w:trPr>
        <w:tc>
          <w:tcPr>
            <w:tcW w:type="dxa" w:w="3414"/>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left"/>
            </w:pPr>
            <w:r>
              <w:rPr>
                <w:rFonts w:ascii="Inter" w:cs="Inter" w:eastAsia="Inter" w:hAnsi="Inter"/>
                <w:b/>
                <w:bCs/>
                <w:i w:val="false"/>
                <w:iCs w:val="false"/>
                <w:caps w:val="false"/>
                <w:color w:val="0D3C61"/>
                <w:sz w:val="18"/>
                <w:szCs w:val="18"/>
              </w:rPr>
              <w:t xml:space="preserve">Approvals</w:t>
            </w:r>
          </w:p>
        </w:tc>
        <w:tc>
          <w:tcPr>
            <w:tcW w:type="dxa" w:w="2209"/>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right"/>
            </w:pPr>
            <w:r>
              <w:rPr>
                <w:rFonts w:ascii="Inter" w:cs="Inter" w:eastAsia="Inter" w:hAnsi="Inter"/>
                <w:b w:val="false"/>
                <w:bCs w:val="false"/>
                <w:i w:val="false"/>
                <w:iCs w:val="false"/>
                <w:caps w:val="false"/>
                <w:color w:val="1D3245"/>
                <w:sz w:val="18"/>
                <w:szCs w:val="18"/>
              </w:rPr>
              <w:t xml:space="preserve">$67,000</w:t>
            </w:r>
          </w:p>
        </w:tc>
        <w:tc>
          <w:tcPr>
            <w:tcW w:type="dxa" w:w="2209"/>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right"/>
            </w:pPr>
            <w:r>
              <w:rPr>
                <w:rFonts w:ascii="Inter" w:cs="Inter" w:eastAsia="Inter" w:hAnsi="Inter"/>
                <w:b w:val="false"/>
                <w:bCs w:val="false"/>
                <w:i w:val="false"/>
                <w:iCs w:val="false"/>
                <w:caps w:val="false"/>
                <w:color w:val="1D3245"/>
                <w:sz w:val="18"/>
                <w:szCs w:val="18"/>
              </w:rPr>
              <w:t xml:space="preserve">$92,000</w:t>
            </w:r>
          </w:p>
        </w:tc>
        <w:tc>
          <w:tcPr>
            <w:tcW w:type="dxa" w:w="2208"/>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right"/>
            </w:pPr>
            <w:r>
              <w:rPr>
                <w:rFonts w:ascii="Inter" w:cs="Inter" w:eastAsia="Inter" w:hAnsi="Inter"/>
                <w:b w:val="false"/>
                <w:bCs w:val="false"/>
                <w:i w:val="false"/>
                <w:iCs w:val="false"/>
                <w:caps w:val="false"/>
                <w:color w:val="1D3245"/>
                <w:sz w:val="18"/>
                <w:szCs w:val="18"/>
              </w:rPr>
              <w:t xml:space="preserve">+$25,000</w:t>
            </w:r>
          </w:p>
        </w:tc>
      </w:tr>
      <w:tr>
        <w:trPr>
          <w:cantSplit/>
        </w:trPr>
        <w:tc>
          <w:tcPr>
            <w:tcW w:type="dxa" w:w="3414"/>
            <w:tcBorders>
              <w:top w:val="single" w:color="E0E0E0" w:sz="4"/>
              <w:left w:val="single" w:color="E0E0E0" w:sz="4"/>
              <w:bottom w:val="single" w:color="E0E0E0" w:sz="4"/>
              <w:right w:val="single" w:color="E0E0E0" w:sz="4"/>
            </w:tcBorders>
            <w:shd w:fill="F5F5F5" w:color="auto" w:val="clear"/>
            <w:tcMar>
              <w:top w:type="dxa" w:w="34"/>
              <w:left w:type="dxa" w:w="92"/>
              <w:bottom w:type="dxa" w:w="34"/>
              <w:right w:type="dxa" w:w="92"/>
            </w:tcMar>
          </w:tcPr>
          <w:p>
            <w:pPr>
              <w:keepNext w:val="false"/>
              <w:spacing w:after="0" w:before="0" w:line="232"/>
              <w:jc w:val="left"/>
            </w:pPr>
            <w:r>
              <w:rPr>
                <w:rFonts w:ascii="Inter" w:cs="Inter" w:eastAsia="Inter" w:hAnsi="Inter"/>
                <w:b/>
                <w:bCs/>
                <w:i w:val="false"/>
                <w:iCs w:val="false"/>
                <w:caps w:val="false"/>
                <w:color w:val="0D3C61"/>
                <w:sz w:val="18"/>
                <w:szCs w:val="18"/>
              </w:rPr>
              <w:t xml:space="preserve">Procurement</w:t>
            </w:r>
          </w:p>
        </w:tc>
        <w:tc>
          <w:tcPr>
            <w:tcW w:type="dxa" w:w="2209"/>
            <w:tcBorders>
              <w:top w:val="single" w:color="E0E0E0" w:sz="4"/>
              <w:left w:val="single" w:color="E0E0E0" w:sz="4"/>
              <w:bottom w:val="single" w:color="E0E0E0" w:sz="4"/>
              <w:right w:val="single" w:color="E0E0E0" w:sz="4"/>
            </w:tcBorders>
            <w:shd w:fill="F5F5F5" w:color="auto" w:val="clear"/>
            <w:tcMar>
              <w:top w:type="dxa" w:w="34"/>
              <w:left w:type="dxa" w:w="92"/>
              <w:bottom w:type="dxa" w:w="34"/>
              <w:right w:type="dxa" w:w="92"/>
            </w:tcMar>
          </w:tcPr>
          <w:p>
            <w:pPr>
              <w:keepNext w:val="false"/>
              <w:spacing w:after="0" w:before="0" w:line="232"/>
              <w:jc w:val="right"/>
            </w:pPr>
            <w:r>
              <w:rPr>
                <w:rFonts w:ascii="Inter" w:cs="Inter" w:eastAsia="Inter" w:hAnsi="Inter"/>
                <w:b w:val="false"/>
                <w:bCs w:val="false"/>
                <w:i w:val="false"/>
                <w:iCs w:val="false"/>
                <w:caps w:val="false"/>
                <w:color w:val="1D3245"/>
                <w:sz w:val="18"/>
                <w:szCs w:val="18"/>
              </w:rPr>
              <w:t xml:space="preserve">$40,000</w:t>
            </w:r>
          </w:p>
        </w:tc>
        <w:tc>
          <w:tcPr>
            <w:tcW w:type="dxa" w:w="2209"/>
            <w:tcBorders>
              <w:top w:val="single" w:color="E0E0E0" w:sz="4"/>
              <w:left w:val="single" w:color="E0E0E0" w:sz="4"/>
              <w:bottom w:val="single" w:color="E0E0E0" w:sz="4"/>
              <w:right w:val="single" w:color="E0E0E0" w:sz="4"/>
            </w:tcBorders>
            <w:shd w:fill="F5F5F5" w:color="auto" w:val="clear"/>
            <w:tcMar>
              <w:top w:type="dxa" w:w="34"/>
              <w:left w:type="dxa" w:w="92"/>
              <w:bottom w:type="dxa" w:w="34"/>
              <w:right w:type="dxa" w:w="92"/>
            </w:tcMar>
          </w:tcPr>
          <w:p>
            <w:pPr>
              <w:keepNext w:val="false"/>
              <w:spacing w:after="0" w:before="0" w:line="232"/>
              <w:jc w:val="right"/>
            </w:pPr>
            <w:r>
              <w:rPr>
                <w:rFonts w:ascii="Inter" w:cs="Inter" w:eastAsia="Inter" w:hAnsi="Inter"/>
                <w:b w:val="false"/>
                <w:bCs w:val="false"/>
                <w:i w:val="false"/>
                <w:iCs w:val="false"/>
                <w:caps w:val="false"/>
                <w:color w:val="1D3245"/>
                <w:sz w:val="18"/>
                <w:szCs w:val="18"/>
              </w:rPr>
              <w:t xml:space="preserve">$40,000</w:t>
            </w:r>
          </w:p>
        </w:tc>
        <w:tc>
          <w:tcPr>
            <w:tcW w:type="dxa" w:w="2208"/>
            <w:tcBorders>
              <w:top w:val="single" w:color="E0E0E0" w:sz="4"/>
              <w:left w:val="single" w:color="E0E0E0" w:sz="4"/>
              <w:bottom w:val="single" w:color="E0E0E0" w:sz="4"/>
              <w:right w:val="single" w:color="E0E0E0" w:sz="4"/>
            </w:tcBorders>
            <w:shd w:fill="F5F5F5" w:color="auto" w:val="clear"/>
            <w:tcMar>
              <w:top w:type="dxa" w:w="34"/>
              <w:left w:type="dxa" w:w="92"/>
              <w:bottom w:type="dxa" w:w="34"/>
              <w:right w:type="dxa" w:w="92"/>
            </w:tcMar>
          </w:tcPr>
          <w:p>
            <w:pPr>
              <w:keepNext w:val="false"/>
              <w:spacing w:after="0" w:before="0" w:line="232"/>
              <w:jc w:val="right"/>
            </w:pPr>
            <w:r>
              <w:rPr>
                <w:rFonts w:ascii="Inter" w:cs="Inter" w:eastAsia="Inter" w:hAnsi="Inter"/>
                <w:b w:val="false"/>
                <w:bCs w:val="false"/>
                <w:i w:val="false"/>
                <w:iCs w:val="false"/>
                <w:caps w:val="false"/>
                <w:color w:val="1D3245"/>
                <w:sz w:val="18"/>
                <w:szCs w:val="18"/>
              </w:rPr>
              <w:t xml:space="preserve">on budget</w:t>
            </w:r>
          </w:p>
        </w:tc>
      </w:tr>
      <w:tr>
        <w:trPr>
          <w:cantSplit/>
        </w:trPr>
        <w:tc>
          <w:tcPr>
            <w:tcW w:type="dxa" w:w="3414"/>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left"/>
            </w:pPr>
            <w:r>
              <w:rPr>
                <w:rFonts w:ascii="Inter" w:cs="Inter" w:eastAsia="Inter" w:hAnsi="Inter"/>
                <w:b/>
                <w:bCs/>
                <w:i w:val="false"/>
                <w:iCs w:val="false"/>
                <w:caps w:val="false"/>
                <w:color w:val="0D3C61"/>
                <w:sz w:val="18"/>
                <w:szCs w:val="18"/>
              </w:rPr>
              <w:t xml:space="preserve">Construction</w:t>
            </w:r>
          </w:p>
        </w:tc>
        <w:tc>
          <w:tcPr>
            <w:tcW w:type="dxa" w:w="2209"/>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right"/>
            </w:pPr>
            <w:r>
              <w:rPr>
                <w:rFonts w:ascii="Inter" w:cs="Inter" w:eastAsia="Inter" w:hAnsi="Inter"/>
                <w:b w:val="false"/>
                <w:bCs w:val="false"/>
                <w:i w:val="false"/>
                <w:iCs w:val="false"/>
                <w:caps w:val="false"/>
                <w:color w:val="1D3245"/>
                <w:sz w:val="18"/>
                <w:szCs w:val="18"/>
              </w:rPr>
              <w:t xml:space="preserve">$24,700,000</w:t>
            </w:r>
          </w:p>
        </w:tc>
        <w:tc>
          <w:tcPr>
            <w:tcW w:type="dxa" w:w="2209"/>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right"/>
            </w:pPr>
            <w:r>
              <w:rPr>
                <w:rFonts w:ascii="Inter" w:cs="Inter" w:eastAsia="Inter" w:hAnsi="Inter"/>
                <w:b w:val="false"/>
                <w:bCs w:val="false"/>
                <w:i w:val="false"/>
                <w:iCs w:val="false"/>
                <w:caps w:val="false"/>
                <w:color w:val="1D3245"/>
                <w:sz w:val="18"/>
                <w:szCs w:val="18"/>
              </w:rPr>
              <w:t xml:space="preserve">$24,700,000</w:t>
            </w:r>
          </w:p>
        </w:tc>
        <w:tc>
          <w:tcPr>
            <w:tcW w:type="dxa" w:w="2208"/>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right"/>
            </w:pPr>
            <w:r>
              <w:rPr>
                <w:rFonts w:ascii="Inter" w:cs="Inter" w:eastAsia="Inter" w:hAnsi="Inter"/>
                <w:b w:val="false"/>
                <w:bCs w:val="false"/>
                <w:i w:val="false"/>
                <w:iCs w:val="false"/>
                <w:caps w:val="false"/>
                <w:color w:val="1D3245"/>
                <w:sz w:val="18"/>
                <w:szCs w:val="18"/>
              </w:rPr>
              <w:t xml:space="preserve">on budget</w:t>
            </w:r>
          </w:p>
        </w:tc>
      </w:tr>
      <w:tr>
        <w:trPr>
          <w:cantSplit/>
        </w:trPr>
        <w:tc>
          <w:tcPr>
            <w:tcW w:type="dxa" w:w="3414"/>
            <w:tcBorders>
              <w:top w:val="single" w:color="E0E0E0" w:sz="4"/>
              <w:left w:val="single" w:color="E0E0E0" w:sz="4"/>
              <w:bottom w:val="single" w:color="E0E0E0" w:sz="4"/>
              <w:right w:val="single" w:color="E0E0E0" w:sz="4"/>
            </w:tcBorders>
            <w:shd w:fill="F5F5F5" w:color="auto" w:val="clear"/>
            <w:tcMar>
              <w:top w:type="dxa" w:w="34"/>
              <w:left w:type="dxa" w:w="92"/>
              <w:bottom w:type="dxa" w:w="34"/>
              <w:right w:type="dxa" w:w="92"/>
            </w:tcMar>
          </w:tcPr>
          <w:p>
            <w:pPr>
              <w:keepNext w:val="false"/>
              <w:spacing w:after="0" w:before="0" w:line="232"/>
              <w:jc w:val="left"/>
            </w:pPr>
            <w:r>
              <w:rPr>
                <w:rFonts w:ascii="Inter" w:cs="Inter" w:eastAsia="Inter" w:hAnsi="Inter"/>
                <w:b/>
                <w:bCs/>
                <w:i w:val="false"/>
                <w:iCs w:val="false"/>
                <w:caps w:val="false"/>
                <w:color w:val="0D3C61"/>
                <w:sz w:val="18"/>
                <w:szCs w:val="18"/>
              </w:rPr>
              <w:t xml:space="preserve">Commissioning</w:t>
            </w:r>
          </w:p>
        </w:tc>
        <w:tc>
          <w:tcPr>
            <w:tcW w:type="dxa" w:w="2209"/>
            <w:tcBorders>
              <w:top w:val="single" w:color="E0E0E0" w:sz="4"/>
              <w:left w:val="single" w:color="E0E0E0" w:sz="4"/>
              <w:bottom w:val="single" w:color="E0E0E0" w:sz="4"/>
              <w:right w:val="single" w:color="E0E0E0" w:sz="4"/>
            </w:tcBorders>
            <w:shd w:fill="F5F5F5" w:color="auto" w:val="clear"/>
            <w:tcMar>
              <w:top w:type="dxa" w:w="34"/>
              <w:left w:type="dxa" w:w="92"/>
              <w:bottom w:type="dxa" w:w="34"/>
              <w:right w:type="dxa" w:w="92"/>
            </w:tcMar>
          </w:tcPr>
          <w:p>
            <w:pPr>
              <w:keepNext w:val="false"/>
              <w:spacing w:after="0" w:before="0" w:line="232"/>
              <w:jc w:val="right"/>
            </w:pPr>
            <w:r>
              <w:rPr>
                <w:rFonts w:ascii="Inter" w:cs="Inter" w:eastAsia="Inter" w:hAnsi="Inter"/>
                <w:b w:val="false"/>
                <w:bCs w:val="false"/>
                <w:i w:val="false"/>
                <w:iCs w:val="false"/>
                <w:caps w:val="false"/>
                <w:color w:val="1D3245"/>
                <w:sz w:val="18"/>
                <w:szCs w:val="18"/>
              </w:rPr>
              <w:t xml:space="preserve">$1,020,000</w:t>
            </w:r>
          </w:p>
        </w:tc>
        <w:tc>
          <w:tcPr>
            <w:tcW w:type="dxa" w:w="2209"/>
            <w:tcBorders>
              <w:top w:val="single" w:color="E0E0E0" w:sz="4"/>
              <w:left w:val="single" w:color="E0E0E0" w:sz="4"/>
              <w:bottom w:val="single" w:color="E0E0E0" w:sz="4"/>
              <w:right w:val="single" w:color="E0E0E0" w:sz="4"/>
            </w:tcBorders>
            <w:shd w:fill="F5F5F5" w:color="auto" w:val="clear"/>
            <w:tcMar>
              <w:top w:type="dxa" w:w="34"/>
              <w:left w:type="dxa" w:w="92"/>
              <w:bottom w:type="dxa" w:w="34"/>
              <w:right w:type="dxa" w:w="92"/>
            </w:tcMar>
          </w:tcPr>
          <w:p>
            <w:pPr>
              <w:keepNext w:val="false"/>
              <w:spacing w:after="0" w:before="0" w:line="232"/>
              <w:jc w:val="right"/>
            </w:pPr>
            <w:r>
              <w:rPr>
                <w:rFonts w:ascii="Inter" w:cs="Inter" w:eastAsia="Inter" w:hAnsi="Inter"/>
                <w:b w:val="false"/>
                <w:bCs w:val="false"/>
                <w:i w:val="false"/>
                <w:iCs w:val="false"/>
                <w:caps w:val="false"/>
                <w:color w:val="1D3245"/>
                <w:sz w:val="18"/>
                <w:szCs w:val="18"/>
              </w:rPr>
              <w:t xml:space="preserve">$1,020,000</w:t>
            </w:r>
          </w:p>
        </w:tc>
        <w:tc>
          <w:tcPr>
            <w:tcW w:type="dxa" w:w="2208"/>
            <w:tcBorders>
              <w:top w:val="single" w:color="E0E0E0" w:sz="4"/>
              <w:left w:val="single" w:color="E0E0E0" w:sz="4"/>
              <w:bottom w:val="single" w:color="E0E0E0" w:sz="4"/>
              <w:right w:val="single" w:color="E0E0E0" w:sz="4"/>
            </w:tcBorders>
            <w:shd w:fill="F5F5F5" w:color="auto" w:val="clear"/>
            <w:tcMar>
              <w:top w:type="dxa" w:w="34"/>
              <w:left w:type="dxa" w:w="92"/>
              <w:bottom w:type="dxa" w:w="34"/>
              <w:right w:type="dxa" w:w="92"/>
            </w:tcMar>
          </w:tcPr>
          <w:p>
            <w:pPr>
              <w:keepNext w:val="false"/>
              <w:spacing w:after="0" w:before="0" w:line="232"/>
              <w:jc w:val="right"/>
            </w:pPr>
            <w:r>
              <w:rPr>
                <w:rFonts w:ascii="Inter" w:cs="Inter" w:eastAsia="Inter" w:hAnsi="Inter"/>
                <w:b w:val="false"/>
                <w:bCs w:val="false"/>
                <w:i w:val="false"/>
                <w:iCs w:val="false"/>
                <w:caps w:val="false"/>
                <w:color w:val="1D3245"/>
                <w:sz w:val="18"/>
                <w:szCs w:val="18"/>
              </w:rPr>
              <w:t xml:space="preserve">on budget</w:t>
            </w:r>
          </w:p>
        </w:tc>
      </w:tr>
      <w:tr>
        <w:trPr>
          <w:cantSplit/>
        </w:trPr>
        <w:tc>
          <w:tcPr>
            <w:tcW w:type="dxa" w:w="3414"/>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left"/>
            </w:pPr>
            <w:r>
              <w:rPr>
                <w:rFonts w:ascii="Inter" w:cs="Inter" w:eastAsia="Inter" w:hAnsi="Inter"/>
                <w:b/>
                <w:bCs/>
                <w:i w:val="false"/>
                <w:iCs w:val="false"/>
                <w:caps w:val="false"/>
                <w:color w:val="0D3C61"/>
                <w:sz w:val="18"/>
                <w:szCs w:val="18"/>
              </w:rPr>
              <w:t xml:space="preserve">Handover</w:t>
            </w:r>
          </w:p>
        </w:tc>
        <w:tc>
          <w:tcPr>
            <w:tcW w:type="dxa" w:w="2209"/>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right"/>
            </w:pPr>
            <w:r>
              <w:rPr>
                <w:rFonts w:ascii="Inter" w:cs="Inter" w:eastAsia="Inter" w:hAnsi="Inter"/>
                <w:b w:val="false"/>
                <w:bCs w:val="false"/>
                <w:i w:val="false"/>
                <w:iCs w:val="false"/>
                <w:caps w:val="false"/>
                <w:color w:val="1D3245"/>
                <w:sz w:val="18"/>
                <w:szCs w:val="18"/>
              </w:rPr>
              <w:t xml:space="preserve">$130,000</w:t>
            </w:r>
          </w:p>
        </w:tc>
        <w:tc>
          <w:tcPr>
            <w:tcW w:type="dxa" w:w="2209"/>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right"/>
            </w:pPr>
            <w:r>
              <w:rPr>
                <w:rFonts w:ascii="Inter" w:cs="Inter" w:eastAsia="Inter" w:hAnsi="Inter"/>
                <w:b w:val="false"/>
                <w:bCs w:val="false"/>
                <w:i w:val="false"/>
                <w:iCs w:val="false"/>
                <w:caps w:val="false"/>
                <w:color w:val="1D3245"/>
                <w:sz w:val="18"/>
                <w:szCs w:val="18"/>
              </w:rPr>
              <w:t xml:space="preserve">$130,000</w:t>
            </w:r>
          </w:p>
        </w:tc>
        <w:tc>
          <w:tcPr>
            <w:tcW w:type="dxa" w:w="2208"/>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right"/>
            </w:pPr>
            <w:r>
              <w:rPr>
                <w:rFonts w:ascii="Inter" w:cs="Inter" w:eastAsia="Inter" w:hAnsi="Inter"/>
                <w:b w:val="false"/>
                <w:bCs w:val="false"/>
                <w:i w:val="false"/>
                <w:iCs w:val="false"/>
                <w:caps w:val="false"/>
                <w:color w:val="1D3245"/>
                <w:sz w:val="18"/>
                <w:szCs w:val="18"/>
              </w:rPr>
              <w:t xml:space="preserve">on budget</w:t>
            </w:r>
          </w:p>
        </w:tc>
      </w:tr>
      <w:tr>
        <w:trPr>
          <w:cantSplit/>
        </w:trPr>
        <w:tc>
          <w:tcPr>
            <w:tcW w:type="dxa" w:w="3414"/>
            <w:tcBorders>
              <w:top w:val="single" w:color="E0E0E0" w:sz="4"/>
              <w:left w:val="single" w:color="E0E0E0" w:sz="4"/>
              <w:bottom w:val="single" w:color="E0E0E0" w:sz="4"/>
              <w:right w:val="single" w:color="E0E0E0" w:sz="4"/>
            </w:tcBorders>
            <w:shd w:fill="F5F5F5" w:color="auto" w:val="clear"/>
            <w:tcMar>
              <w:top w:type="dxa" w:w="34"/>
              <w:left w:type="dxa" w:w="92"/>
              <w:bottom w:type="dxa" w:w="34"/>
              <w:right w:type="dxa" w:w="92"/>
            </w:tcMar>
          </w:tcPr>
          <w:p>
            <w:pPr>
              <w:keepNext w:val="false"/>
              <w:spacing w:after="0" w:before="0" w:line="232"/>
              <w:jc w:val="left"/>
            </w:pPr>
            <w:r>
              <w:rPr>
                <w:rFonts w:ascii="Inter" w:cs="Inter" w:eastAsia="Inter" w:hAnsi="Inter"/>
                <w:b/>
                <w:bCs/>
                <w:i w:val="false"/>
                <w:iCs w:val="false"/>
                <w:caps w:val="false"/>
                <w:color w:val="0D3C61"/>
                <w:sz w:val="18"/>
                <w:szCs w:val="18"/>
              </w:rPr>
              <w:t xml:space="preserve">Contingency</w:t>
            </w:r>
          </w:p>
        </w:tc>
        <w:tc>
          <w:tcPr>
            <w:tcW w:type="dxa" w:w="2209"/>
            <w:tcBorders>
              <w:top w:val="single" w:color="E0E0E0" w:sz="4"/>
              <w:left w:val="single" w:color="E0E0E0" w:sz="4"/>
              <w:bottom w:val="single" w:color="E0E0E0" w:sz="4"/>
              <w:right w:val="single" w:color="E0E0E0" w:sz="4"/>
            </w:tcBorders>
            <w:shd w:fill="F5F5F5" w:color="auto" w:val="clear"/>
            <w:tcMar>
              <w:top w:type="dxa" w:w="34"/>
              <w:left w:type="dxa" w:w="92"/>
              <w:bottom w:type="dxa" w:w="34"/>
              <w:right w:type="dxa" w:w="92"/>
            </w:tcMar>
          </w:tcPr>
          <w:p>
            <w:pPr>
              <w:keepNext w:val="false"/>
              <w:spacing w:after="0" w:before="0" w:line="232"/>
              <w:jc w:val="right"/>
            </w:pPr>
            <w:r>
              <w:rPr>
                <w:rFonts w:ascii="Inter" w:cs="Inter" w:eastAsia="Inter" w:hAnsi="Inter"/>
                <w:b w:val="false"/>
                <w:bCs w:val="false"/>
                <w:i w:val="false"/>
                <w:iCs w:val="false"/>
                <w:caps w:val="false"/>
                <w:color w:val="1D3245"/>
                <w:sz w:val="18"/>
                <w:szCs w:val="18"/>
              </w:rPr>
              <w:t xml:space="preserve">$1,563,000</w:t>
            </w:r>
          </w:p>
        </w:tc>
        <w:tc>
          <w:tcPr>
            <w:tcW w:type="dxa" w:w="2209"/>
            <w:tcBorders>
              <w:top w:val="single" w:color="E0E0E0" w:sz="4"/>
              <w:left w:val="single" w:color="E0E0E0" w:sz="4"/>
              <w:bottom w:val="single" w:color="E0E0E0" w:sz="4"/>
              <w:right w:val="single" w:color="E0E0E0" w:sz="4"/>
            </w:tcBorders>
            <w:shd w:fill="F5F5F5" w:color="auto" w:val="clear"/>
            <w:tcMar>
              <w:top w:type="dxa" w:w="34"/>
              <w:left w:type="dxa" w:w="92"/>
              <w:bottom w:type="dxa" w:w="34"/>
              <w:right w:type="dxa" w:w="92"/>
            </w:tcMar>
          </w:tcPr>
          <w:p>
            <w:pPr>
              <w:keepNext w:val="false"/>
              <w:spacing w:after="0" w:before="0" w:line="232"/>
              <w:jc w:val="right"/>
            </w:pPr>
            <w:r>
              <w:rPr>
                <w:rFonts w:ascii="Inter" w:cs="Inter" w:eastAsia="Inter" w:hAnsi="Inter"/>
                <w:b w:val="false"/>
                <w:bCs w:val="false"/>
                <w:i w:val="false"/>
                <w:iCs w:val="false"/>
                <w:caps w:val="false"/>
                <w:color w:val="1D3245"/>
                <w:sz w:val="18"/>
                <w:szCs w:val="18"/>
              </w:rPr>
              <w:t xml:space="preserve">$1,491,500</w:t>
            </w:r>
          </w:p>
        </w:tc>
        <w:tc>
          <w:tcPr>
            <w:tcW w:type="dxa" w:w="2208"/>
            <w:tcBorders>
              <w:top w:val="single" w:color="E0E0E0" w:sz="4"/>
              <w:left w:val="single" w:color="E0E0E0" w:sz="4"/>
              <w:bottom w:val="single" w:color="E0E0E0" w:sz="4"/>
              <w:right w:val="single" w:color="E0E0E0" w:sz="4"/>
            </w:tcBorders>
            <w:shd w:fill="F5F5F5" w:color="auto" w:val="clear"/>
            <w:tcMar>
              <w:top w:type="dxa" w:w="34"/>
              <w:left w:type="dxa" w:w="92"/>
              <w:bottom w:type="dxa" w:w="34"/>
              <w:right w:type="dxa" w:w="92"/>
            </w:tcMar>
          </w:tcPr>
          <w:p>
            <w:pPr>
              <w:keepNext w:val="false"/>
              <w:spacing w:after="0" w:before="0" w:line="232"/>
              <w:jc w:val="right"/>
            </w:pPr>
            <w:r>
              <w:rPr>
                <w:rFonts w:ascii="Inter" w:cs="Inter" w:eastAsia="Inter" w:hAnsi="Inter"/>
                <w:b w:val="false"/>
                <w:bCs w:val="false"/>
                <w:i w:val="false"/>
                <w:iCs w:val="false"/>
                <w:caps w:val="false"/>
                <w:color w:val="1D3245"/>
                <w:sz w:val="18"/>
                <w:szCs w:val="18"/>
              </w:rPr>
              <w:t xml:space="preserve">-$71,500</w:t>
            </w:r>
          </w:p>
        </w:tc>
      </w:tr>
      <w:tr>
        <w:trPr>
          <w:cantSplit/>
        </w:trPr>
        <w:tc>
          <w:tcPr>
            <w:tcW w:type="dxa" w:w="3414"/>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left"/>
            </w:pPr>
            <w:r>
              <w:rPr>
                <w:rFonts w:ascii="Inter" w:cs="Inter" w:eastAsia="Inter" w:hAnsi="Inter"/>
                <w:b/>
                <w:bCs/>
                <w:i w:val="false"/>
                <w:iCs w:val="false"/>
                <w:caps w:val="false"/>
                <w:color w:val="0D3C61"/>
                <w:sz w:val="18"/>
                <w:szCs w:val="18"/>
              </w:rPr>
              <w:t xml:space="preserve">TOTAL</w:t>
            </w:r>
          </w:p>
        </w:tc>
        <w:tc>
          <w:tcPr>
            <w:tcW w:type="dxa" w:w="2209"/>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right"/>
            </w:pPr>
            <w:r>
              <w:rPr>
                <w:rFonts w:ascii="Inter" w:cs="Inter" w:eastAsia="Inter" w:hAnsi="Inter"/>
                <w:b w:val="false"/>
                <w:bCs w:val="false"/>
                <w:i w:val="false"/>
                <w:iCs w:val="false"/>
                <w:caps w:val="false"/>
                <w:color w:val="1D3245"/>
                <w:sz w:val="18"/>
                <w:szCs w:val="18"/>
              </w:rPr>
              <w:t xml:space="preserve">$29,500,000</w:t>
            </w:r>
          </w:p>
        </w:tc>
        <w:tc>
          <w:tcPr>
            <w:tcW w:type="dxa" w:w="2209"/>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right"/>
            </w:pPr>
            <w:r>
              <w:rPr>
                <w:rFonts w:ascii="Inter" w:cs="Inter" w:eastAsia="Inter" w:hAnsi="Inter"/>
                <w:b w:val="false"/>
                <w:bCs w:val="false"/>
                <w:i w:val="false"/>
                <w:iCs w:val="false"/>
                <w:caps w:val="false"/>
                <w:color w:val="1D3245"/>
                <w:sz w:val="18"/>
                <w:szCs w:val="18"/>
              </w:rPr>
              <w:t xml:space="preserve">$29,500,000</w:t>
            </w:r>
          </w:p>
        </w:tc>
        <w:tc>
          <w:tcPr>
            <w:tcW w:type="dxa" w:w="2208"/>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right"/>
            </w:pPr>
            <w:r>
              <w:rPr>
                <w:rFonts w:ascii="Inter" w:cs="Inter" w:eastAsia="Inter" w:hAnsi="Inter"/>
                <w:b w:val="false"/>
                <w:bCs w:val="false"/>
                <w:i w:val="false"/>
                <w:iCs w:val="false"/>
                <w:caps w:val="false"/>
                <w:color w:val="1D3245"/>
                <w:sz w:val="18"/>
                <w:szCs w:val="18"/>
              </w:rPr>
              <w:t xml:space="preserve">on budget</w:t>
            </w:r>
          </w:p>
        </w:tc>
      </w:tr>
    </w:tbl>
    <w:p>
      <w:pPr>
        <w:keepNext w:val="false"/>
        <w:spacing w:after="0" w:before="0" w:line="250"/>
        <w:jc w:val="left"/>
      </w:pPr>
      <w:r>
        <w:rPr>
          <w:rFonts w:ascii="Inter" w:cs="Inter" w:eastAsia="Inter" w:hAnsi="Inter"/>
          <w:b w:val="false"/>
          <w:bCs w:val="false"/>
          <w:i w:val="false"/>
          <w:iCs w:val="false"/>
          <w:caps w:val="false"/>
          <w:color w:val="1D3245"/>
          <w:sz w:val="16"/>
          <w:szCs w:val="16"/>
        </w:rPr>
        <w:t xml:space="preserve"/>
      </w:r>
    </w:p>
    <w:tbl>
      <w:tblPr>
        <w:tblW w:type="dxa" w:w="10040"/>
        <w:tblBorders>
          <w:top w:val="single" w:color="auto" w:sz="4"/>
          <w:left w:val="single" w:color="auto" w:sz="4"/>
          <w:bottom w:val="single" w:color="auto" w:sz="4"/>
          <w:right w:val="single" w:color="auto" w:sz="4"/>
          <w:insideH w:val="single" w:color="auto" w:sz="4"/>
          <w:insideV w:val="single" w:color="auto" w:sz="4"/>
        </w:tblBorders>
      </w:tblPr>
      <w:tblGrid>
        <w:gridCol w:w="2309"/>
        <w:gridCol w:w="1506"/>
        <w:gridCol w:w="2410"/>
        <w:gridCol w:w="904"/>
        <w:gridCol w:w="1506"/>
        <w:gridCol w:w="1405"/>
      </w:tblGrid>
      <w:tr>
        <w:trPr>
          <w:cantSplit/>
          <w:tblHeader/>
        </w:trPr>
        <w:tc>
          <w:tcPr>
            <w:tcW w:type="dxa" w:w="10040"/>
            <w:gridSpan w:val="6"/>
            <w:tcBorders>
              <w:top w:val="none" w:color="auto" w:sz="0"/>
              <w:left w:val="none" w:color="auto" w:sz="0"/>
              <w:bottom w:val="none" w:color="auto" w:sz="0"/>
              <w:right w:val="none" w:color="auto" w:sz="0"/>
            </w:tcBorders>
            <w:shd w:fill="0D3C61" w:color="auto" w:val="clear"/>
            <w:tcMar>
              <w:top w:type="dxa" w:w="34"/>
              <w:left w:type="dxa" w:w="92"/>
              <w:bottom w:type="dxa" w:w="34"/>
              <w:right w:type="dxa" w:w="92"/>
            </w:tcMar>
          </w:tcPr>
          <w:p>
            <w:pPr>
              <w:keepNext w:val="false"/>
              <w:spacing w:after="0" w:before="0" w:line="250"/>
              <w:jc w:val="left"/>
            </w:pPr>
            <w:r>
              <w:rPr>
                <w:rFonts w:ascii="Inter" w:cs="Inter" w:eastAsia="Inter" w:hAnsi="Inter"/>
                <w:b/>
                <w:bCs/>
                <w:i w:val="false"/>
                <w:iCs w:val="false"/>
                <w:caps w:val="false"/>
                <w:color w:val="FFFFFF"/>
                <w:sz w:val="22"/>
                <w:szCs w:val="22"/>
              </w:rPr>
              <w:t xml:space="preserve">7.  PROCUREMENT AND LONG-LEAD ITEMS</w:t>
            </w:r>
          </w:p>
        </w:tc>
      </w:tr>
      <w:tr>
        <w:trPr>
          <w:cantSplit/>
          <w:tblHeader/>
        </w:trPr>
        <w:tc>
          <w:tcPr>
            <w:tcW w:type="dxa" w:w="2309"/>
            <w:tcBorders>
              <w:top w:val="single" w:color="E0E0E0" w:sz="4"/>
              <w:left w:val="single" w:color="E0E0E0" w:sz="4"/>
              <w:bottom w:val="single" w:color="E0E0E0" w:sz="4"/>
              <w:right w:val="single" w:color="E0E0E0" w:sz="4"/>
            </w:tcBorders>
            <w:shd w:fill="DCE9F4" w:color="auto" w:val="clear"/>
            <w:tcMar>
              <w:top w:type="dxa" w:w="34"/>
              <w:left w:type="dxa" w:w="92"/>
              <w:bottom w:type="dxa" w:w="34"/>
              <w:right w:type="dxa" w:w="92"/>
            </w:tcMar>
          </w:tcPr>
          <w:p>
            <w:pPr>
              <w:keepNext w:val="false"/>
              <w:spacing w:after="0" w:before="0" w:line="250"/>
              <w:jc w:val="left"/>
            </w:pPr>
            <w:r>
              <w:rPr>
                <w:rFonts w:ascii="Inter" w:cs="Inter" w:eastAsia="Inter" w:hAnsi="Inter"/>
                <w:b/>
                <w:bCs/>
                <w:i w:val="false"/>
                <w:iCs w:val="false"/>
                <w:caps w:val="false"/>
                <w:color w:val="0D3C61"/>
                <w:sz w:val="18"/>
                <w:szCs w:val="18"/>
              </w:rPr>
              <w:t xml:space="preserve">Package</w:t>
            </w:r>
          </w:p>
        </w:tc>
        <w:tc>
          <w:tcPr>
            <w:tcW w:type="dxa" w:w="1506"/>
            <w:tcBorders>
              <w:top w:val="single" w:color="E0E0E0" w:sz="4"/>
              <w:left w:val="single" w:color="E0E0E0" w:sz="4"/>
              <w:bottom w:val="single" w:color="E0E0E0" w:sz="4"/>
              <w:right w:val="single" w:color="E0E0E0" w:sz="4"/>
            </w:tcBorders>
            <w:shd w:fill="DCE9F4" w:color="auto" w:val="clear"/>
            <w:tcMar>
              <w:top w:type="dxa" w:w="34"/>
              <w:left w:type="dxa" w:w="92"/>
              <w:bottom w:type="dxa" w:w="34"/>
              <w:right w:type="dxa" w:w="92"/>
            </w:tcMar>
          </w:tcPr>
          <w:p>
            <w:pPr>
              <w:keepNext w:val="false"/>
              <w:spacing w:after="0" w:before="0" w:line="250"/>
              <w:jc w:val="left"/>
            </w:pPr>
            <w:r>
              <w:rPr>
                <w:rFonts w:ascii="Inter" w:cs="Inter" w:eastAsia="Inter" w:hAnsi="Inter"/>
                <w:b/>
                <w:bCs/>
                <w:i w:val="false"/>
                <w:iCs w:val="false"/>
                <w:caps w:val="false"/>
                <w:color w:val="0D3C61"/>
                <w:sz w:val="18"/>
                <w:szCs w:val="18"/>
              </w:rPr>
              <w:t xml:space="preserve">Type</w:t>
            </w:r>
          </w:p>
        </w:tc>
        <w:tc>
          <w:tcPr>
            <w:tcW w:type="dxa" w:w="2410"/>
            <w:tcBorders>
              <w:top w:val="single" w:color="E0E0E0" w:sz="4"/>
              <w:left w:val="single" w:color="E0E0E0" w:sz="4"/>
              <w:bottom w:val="single" w:color="E0E0E0" w:sz="4"/>
              <w:right w:val="single" w:color="E0E0E0" w:sz="4"/>
            </w:tcBorders>
            <w:shd w:fill="DCE9F4" w:color="auto" w:val="clear"/>
            <w:tcMar>
              <w:top w:type="dxa" w:w="34"/>
              <w:left w:type="dxa" w:w="92"/>
              <w:bottom w:type="dxa" w:w="34"/>
              <w:right w:type="dxa" w:w="92"/>
            </w:tcMar>
          </w:tcPr>
          <w:p>
            <w:pPr>
              <w:keepNext w:val="false"/>
              <w:spacing w:after="0" w:before="0" w:line="250"/>
              <w:jc w:val="left"/>
            </w:pPr>
            <w:r>
              <w:rPr>
                <w:rFonts w:ascii="Inter" w:cs="Inter" w:eastAsia="Inter" w:hAnsi="Inter"/>
                <w:b/>
                <w:bCs/>
                <w:i w:val="false"/>
                <w:iCs w:val="false"/>
                <w:caps w:val="false"/>
                <w:color w:val="0D3C61"/>
                <w:sz w:val="18"/>
                <w:szCs w:val="18"/>
              </w:rPr>
              <w:t xml:space="preserve">Needed for</w:t>
            </w:r>
          </w:p>
        </w:tc>
        <w:tc>
          <w:tcPr>
            <w:tcW w:type="dxa" w:w="904"/>
            <w:tcBorders>
              <w:top w:val="single" w:color="E0E0E0" w:sz="4"/>
              <w:left w:val="single" w:color="E0E0E0" w:sz="4"/>
              <w:bottom w:val="single" w:color="E0E0E0" w:sz="4"/>
              <w:right w:val="single" w:color="E0E0E0" w:sz="4"/>
            </w:tcBorders>
            <w:shd w:fill="DCE9F4" w:color="auto" w:val="clear"/>
            <w:tcMar>
              <w:top w:type="dxa" w:w="34"/>
              <w:left w:type="dxa" w:w="92"/>
              <w:bottom w:type="dxa" w:w="34"/>
              <w:right w:type="dxa" w:w="92"/>
            </w:tcMar>
          </w:tcPr>
          <w:p>
            <w:pPr>
              <w:keepNext w:val="false"/>
              <w:spacing w:after="0" w:before="0" w:line="250"/>
              <w:jc w:val="right"/>
            </w:pPr>
            <w:r>
              <w:rPr>
                <w:rFonts w:ascii="Inter" w:cs="Inter" w:eastAsia="Inter" w:hAnsi="Inter"/>
                <w:b/>
                <w:bCs/>
                <w:i w:val="false"/>
                <w:iCs w:val="false"/>
                <w:caps w:val="false"/>
                <w:color w:val="0D3C61"/>
                <w:sz w:val="18"/>
                <w:szCs w:val="18"/>
              </w:rPr>
              <w:t xml:space="preserve">Weeks</w:t>
            </w:r>
          </w:p>
        </w:tc>
        <w:tc>
          <w:tcPr>
            <w:tcW w:type="dxa" w:w="1506"/>
            <w:tcBorders>
              <w:top w:val="single" w:color="E0E0E0" w:sz="4"/>
              <w:left w:val="single" w:color="E0E0E0" w:sz="4"/>
              <w:bottom w:val="single" w:color="E0E0E0" w:sz="4"/>
              <w:right w:val="single" w:color="E0E0E0" w:sz="4"/>
            </w:tcBorders>
            <w:shd w:fill="DCE9F4" w:color="auto" w:val="clear"/>
            <w:tcMar>
              <w:top w:type="dxa" w:w="34"/>
              <w:left w:type="dxa" w:w="92"/>
              <w:bottom w:type="dxa" w:w="34"/>
              <w:right w:type="dxa" w:w="92"/>
            </w:tcMar>
          </w:tcPr>
          <w:p>
            <w:pPr>
              <w:keepNext w:val="false"/>
              <w:spacing w:after="0" w:before="0" w:line="250"/>
              <w:jc w:val="left"/>
            </w:pPr>
            <w:r>
              <w:rPr>
                <w:rFonts w:ascii="Inter" w:cs="Inter" w:eastAsia="Inter" w:hAnsi="Inter"/>
                <w:b/>
                <w:bCs/>
                <w:i w:val="false"/>
                <w:iCs w:val="false"/>
                <w:caps w:val="false"/>
                <w:color w:val="0D3C61"/>
                <w:sz w:val="18"/>
                <w:szCs w:val="18"/>
              </w:rPr>
              <w:t xml:space="preserve">Award by</w:t>
            </w:r>
          </w:p>
        </w:tc>
        <w:tc>
          <w:tcPr>
            <w:tcW w:type="dxa" w:w="1405"/>
            <w:tcBorders>
              <w:top w:val="single" w:color="E0E0E0" w:sz="4"/>
              <w:left w:val="single" w:color="E0E0E0" w:sz="4"/>
              <w:bottom w:val="single" w:color="E0E0E0" w:sz="4"/>
              <w:right w:val="single" w:color="E0E0E0" w:sz="4"/>
            </w:tcBorders>
            <w:shd w:fill="DCE9F4" w:color="auto" w:val="clear"/>
            <w:tcMar>
              <w:top w:type="dxa" w:w="34"/>
              <w:left w:type="dxa" w:w="92"/>
              <w:bottom w:type="dxa" w:w="34"/>
              <w:right w:type="dxa" w:w="92"/>
            </w:tcMar>
          </w:tcPr>
          <w:p>
            <w:pPr>
              <w:keepNext w:val="false"/>
              <w:spacing w:after="0" w:before="0" w:line="250"/>
              <w:jc w:val="left"/>
            </w:pPr>
            <w:r>
              <w:rPr>
                <w:rFonts w:ascii="Inter" w:cs="Inter" w:eastAsia="Inter" w:hAnsi="Inter"/>
                <w:b/>
                <w:bCs/>
                <w:i w:val="false"/>
                <w:iCs w:val="false"/>
                <w:caps w:val="false"/>
                <w:color w:val="0D3C61"/>
                <w:sz w:val="18"/>
                <w:szCs w:val="18"/>
              </w:rPr>
              <w:t xml:space="preserve">Status</w:t>
            </w:r>
          </w:p>
        </w:tc>
      </w:tr>
      <w:tr>
        <w:trPr>
          <w:cantSplit/>
        </w:trPr>
        <w:tc>
          <w:tcPr>
            <w:tcW w:type="dxa" w:w="10040"/>
            <w:gridSpan w:val="6"/>
            <w:tcBorders>
              <w:top w:val="none" w:color="auto" w:sz="0"/>
              <w:left w:val="none" w:color="auto" w:sz="0"/>
              <w:bottom w:val="none" w:color="auto" w:sz="0"/>
              <w:right w:val="none" w:color="auto" w:sz="0"/>
            </w:tcBorders>
            <w:tcMar>
              <w:top w:type="dxa" w:w="34"/>
              <w:left w:type="dxa" w:w="92"/>
              <w:bottom w:type="dxa" w:w="34"/>
              <w:right w:type="dxa" w:w="92"/>
            </w:tcMar>
          </w:tcPr>
          <w:p>
            <w:pPr>
              <w:keepNext w:val="false"/>
              <w:spacing w:after="0" w:before="0" w:line="230"/>
              <w:jc w:val="left"/>
            </w:pPr>
            <w:r>
              <w:rPr>
                <w:rFonts w:ascii="Inter" w:cs="Inter" w:eastAsia="Inter" w:hAnsi="Inter"/>
                <w:b w:val="false"/>
                <w:bCs w:val="false"/>
                <w:i/>
                <w:iCs/>
                <w:caps w:val="false"/>
                <w:color w:val="8E98A2"/>
                <w:sz w:val="17"/>
                <w:szCs w:val="17"/>
              </w:rPr>
              <w:t xml:space="preserve">Award by is worked backwards from the activity the package feeds, less the lead time in calendar weeks. A passed award date moves every date after it.</w:t>
            </w:r>
          </w:p>
        </w:tc>
      </w:tr>
      <w:tr>
        <w:trPr>
          <w:cantSplit/>
        </w:trPr>
        <w:tc>
          <w:tcPr>
            <w:tcW w:type="dxa" w:w="2309"/>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left"/>
            </w:pPr>
            <w:r>
              <w:rPr>
                <w:rFonts w:ascii="Inter" w:cs="Inter" w:eastAsia="Inter" w:hAnsi="Inter"/>
                <w:b/>
                <w:bCs/>
                <w:i w:val="false"/>
                <w:iCs w:val="false"/>
                <w:caps w:val="false"/>
                <w:color w:val="0D3C61"/>
                <w:sz w:val="18"/>
                <w:szCs w:val="18"/>
              </w:rPr>
              <w:t xml:space="preserve">Design team</w:t>
            </w:r>
          </w:p>
        </w:tc>
        <w:tc>
          <w:tcPr>
            <w:tcW w:type="dxa" w:w="1506"/>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Consultant</w:t>
            </w:r>
          </w:p>
        </w:tc>
        <w:tc>
          <w:tcPr>
            <w:tcW w:type="dxa" w:w="2410"/>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Concept design</w:t>
            </w:r>
          </w:p>
        </w:tc>
        <w:tc>
          <w:tcPr>
            <w:tcW w:type="dxa" w:w="904"/>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right"/>
            </w:pPr>
            <w:r>
              <w:rPr>
                <w:rFonts w:ascii="Inter" w:cs="Inter" w:eastAsia="Inter" w:hAnsi="Inter"/>
                <w:b w:val="false"/>
                <w:bCs w:val="false"/>
                <w:i w:val="false"/>
                <w:iCs w:val="false"/>
                <w:caps w:val="false"/>
                <w:color w:val="1D3245"/>
                <w:sz w:val="18"/>
                <w:szCs w:val="18"/>
              </w:rPr>
              <w:t xml:space="preserve">8</w:t>
            </w:r>
          </w:p>
        </w:tc>
        <w:tc>
          <w:tcPr>
            <w:tcW w:type="dxa" w:w="1506"/>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5 Sep 2025</w:t>
            </w:r>
          </w:p>
        </w:tc>
        <w:tc>
          <w:tcPr>
            <w:tcW w:type="dxa" w:w="1405"/>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Awarded</w:t>
            </w:r>
          </w:p>
        </w:tc>
      </w:tr>
      <w:tr>
        <w:trPr>
          <w:cantSplit/>
        </w:trPr>
        <w:tc>
          <w:tcPr>
            <w:tcW w:type="dxa" w:w="2309"/>
            <w:tcBorders>
              <w:top w:val="single" w:color="E0E0E0" w:sz="4"/>
              <w:left w:val="single" w:color="E0E0E0" w:sz="4"/>
              <w:bottom w:val="single" w:color="E0E0E0" w:sz="4"/>
              <w:right w:val="single" w:color="E0E0E0" w:sz="4"/>
            </w:tcBorders>
            <w:shd w:fill="F5F5F5" w:color="auto" w:val="clear"/>
            <w:tcMar>
              <w:top w:type="dxa" w:w="34"/>
              <w:left w:type="dxa" w:w="92"/>
              <w:bottom w:type="dxa" w:w="34"/>
              <w:right w:type="dxa" w:w="92"/>
            </w:tcMar>
          </w:tcPr>
          <w:p>
            <w:pPr>
              <w:keepNext w:val="false"/>
              <w:spacing w:after="0" w:before="0" w:line="232"/>
              <w:jc w:val="left"/>
            </w:pPr>
            <w:r>
              <w:rPr>
                <w:rFonts w:ascii="Inter" w:cs="Inter" w:eastAsia="Inter" w:hAnsi="Inter"/>
                <w:b/>
                <w:bCs/>
                <w:i w:val="false"/>
                <w:iCs w:val="false"/>
                <w:caps w:val="false"/>
                <w:color w:val="0D3C61"/>
                <w:sz w:val="18"/>
                <w:szCs w:val="18"/>
              </w:rPr>
              <w:t xml:space="preserve">Planning consultant</w:t>
            </w:r>
          </w:p>
        </w:tc>
        <w:tc>
          <w:tcPr>
            <w:tcW w:type="dxa" w:w="1506"/>
            <w:tcBorders>
              <w:top w:val="single" w:color="E0E0E0" w:sz="4"/>
              <w:left w:val="single" w:color="E0E0E0" w:sz="4"/>
              <w:bottom w:val="single" w:color="E0E0E0" w:sz="4"/>
              <w:right w:val="single" w:color="E0E0E0" w:sz="4"/>
            </w:tcBorders>
            <w:shd w:fill="F5F5F5"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Consultant</w:t>
            </w:r>
          </w:p>
        </w:tc>
        <w:tc>
          <w:tcPr>
            <w:tcW w:type="dxa" w:w="2410"/>
            <w:tcBorders>
              <w:top w:val="single" w:color="E0E0E0" w:sz="4"/>
              <w:left w:val="single" w:color="E0E0E0" w:sz="4"/>
              <w:bottom w:val="single" w:color="E0E0E0" w:sz="4"/>
              <w:right w:val="single" w:color="E0E0E0" w:sz="4"/>
            </w:tcBorders>
            <w:shd w:fill="F5F5F5"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Development application lodged</w:t>
            </w:r>
          </w:p>
        </w:tc>
        <w:tc>
          <w:tcPr>
            <w:tcW w:type="dxa" w:w="904"/>
            <w:tcBorders>
              <w:top w:val="single" w:color="E0E0E0" w:sz="4"/>
              <w:left w:val="single" w:color="E0E0E0" w:sz="4"/>
              <w:bottom w:val="single" w:color="E0E0E0" w:sz="4"/>
              <w:right w:val="single" w:color="E0E0E0" w:sz="4"/>
            </w:tcBorders>
            <w:shd w:fill="F5F5F5" w:color="auto" w:val="clear"/>
            <w:tcMar>
              <w:top w:type="dxa" w:w="34"/>
              <w:left w:type="dxa" w:w="92"/>
              <w:bottom w:type="dxa" w:w="34"/>
              <w:right w:type="dxa" w:w="92"/>
            </w:tcMar>
          </w:tcPr>
          <w:p>
            <w:pPr>
              <w:keepNext w:val="false"/>
              <w:spacing w:after="0" w:before="0" w:line="232"/>
              <w:jc w:val="right"/>
            </w:pPr>
            <w:r>
              <w:rPr>
                <w:rFonts w:ascii="Inter" w:cs="Inter" w:eastAsia="Inter" w:hAnsi="Inter"/>
                <w:b w:val="false"/>
                <w:bCs w:val="false"/>
                <w:i w:val="false"/>
                <w:iCs w:val="false"/>
                <w:caps w:val="false"/>
                <w:color w:val="1D3245"/>
                <w:sz w:val="18"/>
                <w:szCs w:val="18"/>
              </w:rPr>
              <w:t xml:space="preserve">4</w:t>
            </w:r>
          </w:p>
        </w:tc>
        <w:tc>
          <w:tcPr>
            <w:tcW w:type="dxa" w:w="1506"/>
            <w:tcBorders>
              <w:top w:val="single" w:color="E0E0E0" w:sz="4"/>
              <w:left w:val="single" w:color="E0E0E0" w:sz="4"/>
              <w:bottom w:val="single" w:color="E0E0E0" w:sz="4"/>
              <w:right w:val="single" w:color="E0E0E0" w:sz="4"/>
            </w:tcBorders>
            <w:shd w:fill="F5F5F5"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20 Apr 2026</w:t>
            </w:r>
          </w:p>
        </w:tc>
        <w:tc>
          <w:tcPr>
            <w:tcW w:type="dxa" w:w="1405"/>
            <w:tcBorders>
              <w:top w:val="single" w:color="E0E0E0" w:sz="4"/>
              <w:left w:val="single" w:color="E0E0E0" w:sz="4"/>
              <w:bottom w:val="single" w:color="E0E0E0" w:sz="4"/>
              <w:right w:val="single" w:color="E0E0E0" w:sz="4"/>
            </w:tcBorders>
            <w:shd w:fill="F5F5F5"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Awarded</w:t>
            </w:r>
          </w:p>
        </w:tc>
      </w:tr>
      <w:tr>
        <w:trPr>
          <w:cantSplit/>
        </w:trPr>
        <w:tc>
          <w:tcPr>
            <w:tcW w:type="dxa" w:w="2309"/>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left"/>
            </w:pPr>
            <w:r>
              <w:rPr>
                <w:rFonts w:ascii="Inter" w:cs="Inter" w:eastAsia="Inter" w:hAnsi="Inter"/>
                <w:b/>
                <w:bCs/>
                <w:i w:val="false"/>
                <w:iCs w:val="false"/>
                <w:caps w:val="false"/>
                <w:color w:val="0D3C61"/>
                <w:sz w:val="18"/>
                <w:szCs w:val="18"/>
              </w:rPr>
              <w:t xml:space="preserve">Early works contractor</w:t>
            </w:r>
          </w:p>
        </w:tc>
        <w:tc>
          <w:tcPr>
            <w:tcW w:type="dxa" w:w="1506"/>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Contract</w:t>
            </w:r>
          </w:p>
        </w:tc>
        <w:tc>
          <w:tcPr>
            <w:tcW w:type="dxa" w:w="2410"/>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Site establishment and demolition</w:t>
            </w:r>
          </w:p>
        </w:tc>
        <w:tc>
          <w:tcPr>
            <w:tcW w:type="dxa" w:w="904"/>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right"/>
            </w:pPr>
            <w:r>
              <w:rPr>
                <w:rFonts w:ascii="Inter" w:cs="Inter" w:eastAsia="Inter" w:hAnsi="Inter"/>
                <w:b w:val="false"/>
                <w:bCs w:val="false"/>
                <w:i w:val="false"/>
                <w:iCs w:val="false"/>
                <w:caps w:val="false"/>
                <w:color w:val="1D3245"/>
                <w:sz w:val="18"/>
                <w:szCs w:val="18"/>
              </w:rPr>
              <w:t xml:space="preserve">10</w:t>
            </w:r>
          </w:p>
        </w:tc>
        <w:tc>
          <w:tcPr>
            <w:tcW w:type="dxa" w:w="1506"/>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16 Nov 2026</w:t>
            </w:r>
          </w:p>
        </w:tc>
        <w:tc>
          <w:tcPr>
            <w:tcW w:type="dxa" w:w="1405"/>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In market</w:t>
            </w:r>
          </w:p>
        </w:tc>
      </w:tr>
      <w:tr>
        <w:trPr>
          <w:cantSplit/>
        </w:trPr>
        <w:tc>
          <w:tcPr>
            <w:tcW w:type="dxa" w:w="2309"/>
            <w:tcBorders>
              <w:top w:val="single" w:color="E0E0E0" w:sz="4"/>
              <w:left w:val="single" w:color="E0E0E0" w:sz="4"/>
              <w:bottom w:val="single" w:color="E0E0E0" w:sz="4"/>
              <w:right w:val="single" w:color="E0E0E0" w:sz="4"/>
            </w:tcBorders>
            <w:shd w:fill="F5F5F5" w:color="auto" w:val="clear"/>
            <w:tcMar>
              <w:top w:type="dxa" w:w="34"/>
              <w:left w:type="dxa" w:w="92"/>
              <w:bottom w:type="dxa" w:w="34"/>
              <w:right w:type="dxa" w:w="92"/>
            </w:tcMar>
          </w:tcPr>
          <w:p>
            <w:pPr>
              <w:keepNext w:val="false"/>
              <w:spacing w:after="0" w:before="0" w:line="232"/>
              <w:jc w:val="left"/>
            </w:pPr>
            <w:r>
              <w:rPr>
                <w:rFonts w:ascii="Inter" w:cs="Inter" w:eastAsia="Inter" w:hAnsi="Inter"/>
                <w:b/>
                <w:bCs/>
                <w:i w:val="false"/>
                <w:iCs w:val="false"/>
                <w:caps w:val="false"/>
                <w:color w:val="0D3C61"/>
                <w:sz w:val="18"/>
                <w:szCs w:val="18"/>
              </w:rPr>
              <w:t xml:space="preserve">Main works contractor</w:t>
            </w:r>
          </w:p>
        </w:tc>
        <w:tc>
          <w:tcPr>
            <w:tcW w:type="dxa" w:w="1506"/>
            <w:tcBorders>
              <w:top w:val="single" w:color="E0E0E0" w:sz="4"/>
              <w:left w:val="single" w:color="E0E0E0" w:sz="4"/>
              <w:bottom w:val="single" w:color="E0E0E0" w:sz="4"/>
              <w:right w:val="single" w:color="E0E0E0" w:sz="4"/>
            </w:tcBorders>
            <w:shd w:fill="F5F5F5"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Contract</w:t>
            </w:r>
          </w:p>
        </w:tc>
        <w:tc>
          <w:tcPr>
            <w:tcW w:type="dxa" w:w="2410"/>
            <w:tcBorders>
              <w:top w:val="single" w:color="E0E0E0" w:sz="4"/>
              <w:left w:val="single" w:color="E0E0E0" w:sz="4"/>
              <w:bottom w:val="single" w:color="E0E0E0" w:sz="4"/>
              <w:right w:val="single" w:color="E0E0E0" w:sz="4"/>
            </w:tcBorders>
            <w:shd w:fill="F5F5F5"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Site establishment and demolition</w:t>
            </w:r>
          </w:p>
        </w:tc>
        <w:tc>
          <w:tcPr>
            <w:tcW w:type="dxa" w:w="904"/>
            <w:tcBorders>
              <w:top w:val="single" w:color="E0E0E0" w:sz="4"/>
              <w:left w:val="single" w:color="E0E0E0" w:sz="4"/>
              <w:bottom w:val="single" w:color="E0E0E0" w:sz="4"/>
              <w:right w:val="single" w:color="E0E0E0" w:sz="4"/>
            </w:tcBorders>
            <w:shd w:fill="F5F5F5" w:color="auto" w:val="clear"/>
            <w:tcMar>
              <w:top w:type="dxa" w:w="34"/>
              <w:left w:type="dxa" w:w="92"/>
              <w:bottom w:type="dxa" w:w="34"/>
              <w:right w:type="dxa" w:w="92"/>
            </w:tcMar>
          </w:tcPr>
          <w:p>
            <w:pPr>
              <w:keepNext w:val="false"/>
              <w:spacing w:after="0" w:before="0" w:line="232"/>
              <w:jc w:val="right"/>
            </w:pPr>
            <w:r>
              <w:rPr>
                <w:rFonts w:ascii="Inter" w:cs="Inter" w:eastAsia="Inter" w:hAnsi="Inter"/>
                <w:b w:val="false"/>
                <w:bCs w:val="false"/>
                <w:i w:val="false"/>
                <w:iCs w:val="false"/>
                <w:caps w:val="false"/>
                <w:color w:val="1D3245"/>
                <w:sz w:val="18"/>
                <w:szCs w:val="18"/>
              </w:rPr>
              <w:t xml:space="preserve">30</w:t>
            </w:r>
          </w:p>
        </w:tc>
        <w:tc>
          <w:tcPr>
            <w:tcW w:type="dxa" w:w="1506"/>
            <w:tcBorders>
              <w:top w:val="single" w:color="E0E0E0" w:sz="4"/>
              <w:left w:val="single" w:color="E0E0E0" w:sz="4"/>
              <w:bottom w:val="single" w:color="E0E0E0" w:sz="4"/>
              <w:right w:val="single" w:color="E0E0E0" w:sz="4"/>
            </w:tcBorders>
            <w:shd w:fill="F5F5F5"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29 Jun 2026</w:t>
            </w:r>
          </w:p>
        </w:tc>
        <w:tc>
          <w:tcPr>
            <w:tcW w:type="dxa" w:w="1405"/>
            <w:tcBorders>
              <w:top w:val="single" w:color="E0E0E0" w:sz="4"/>
              <w:left w:val="single" w:color="E0E0E0" w:sz="4"/>
              <w:bottom w:val="single" w:color="E0E0E0" w:sz="4"/>
              <w:right w:val="single" w:color="E0E0E0" w:sz="4"/>
            </w:tcBorders>
            <w:shd w:fill="FDEBE9"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In market - DATE PASSED</w:t>
            </w:r>
          </w:p>
        </w:tc>
      </w:tr>
      <w:tr>
        <w:trPr>
          <w:cantSplit/>
        </w:trPr>
        <w:tc>
          <w:tcPr>
            <w:tcW w:type="dxa" w:w="2309"/>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left"/>
            </w:pPr>
            <w:r>
              <w:rPr>
                <w:rFonts w:ascii="Inter" w:cs="Inter" w:eastAsia="Inter" w:hAnsi="Inter"/>
                <w:b/>
                <w:bCs/>
                <w:i w:val="false"/>
                <w:iCs w:val="false"/>
                <w:caps w:val="false"/>
                <w:color w:val="0D3C61"/>
                <w:sz w:val="18"/>
                <w:szCs w:val="18"/>
              </w:rPr>
              <w:t xml:space="preserve">Structural steel</w:t>
            </w:r>
          </w:p>
        </w:tc>
        <w:tc>
          <w:tcPr>
            <w:tcW w:type="dxa" w:w="1506"/>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Long lead item</w:t>
            </w:r>
          </w:p>
        </w:tc>
        <w:tc>
          <w:tcPr>
            <w:tcW w:type="dxa" w:w="2410"/>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Superstructure and roof</w:t>
            </w:r>
          </w:p>
        </w:tc>
        <w:tc>
          <w:tcPr>
            <w:tcW w:type="dxa" w:w="904"/>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right"/>
            </w:pPr>
            <w:r>
              <w:rPr>
                <w:rFonts w:ascii="Inter" w:cs="Inter" w:eastAsia="Inter" w:hAnsi="Inter"/>
                <w:b w:val="false"/>
                <w:bCs w:val="false"/>
                <w:i w:val="false"/>
                <w:iCs w:val="false"/>
                <w:caps w:val="false"/>
                <w:color w:val="1D3245"/>
                <w:sz w:val="18"/>
                <w:szCs w:val="18"/>
              </w:rPr>
              <w:t xml:space="preserve">26</w:t>
            </w:r>
          </w:p>
        </w:tc>
        <w:tc>
          <w:tcPr>
            <w:tcW w:type="dxa" w:w="1506"/>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24 Dec 2026</w:t>
            </w:r>
          </w:p>
        </w:tc>
        <w:tc>
          <w:tcPr>
            <w:tcW w:type="dxa" w:w="1405"/>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Scope being written</w:t>
            </w:r>
          </w:p>
        </w:tc>
      </w:tr>
      <w:tr>
        <w:trPr>
          <w:cantSplit/>
        </w:trPr>
        <w:tc>
          <w:tcPr>
            <w:tcW w:type="dxa" w:w="2309"/>
            <w:tcBorders>
              <w:top w:val="single" w:color="E0E0E0" w:sz="4"/>
              <w:left w:val="single" w:color="E0E0E0" w:sz="4"/>
              <w:bottom w:val="single" w:color="E0E0E0" w:sz="4"/>
              <w:right w:val="single" w:color="E0E0E0" w:sz="4"/>
            </w:tcBorders>
            <w:shd w:fill="F5F5F5" w:color="auto" w:val="clear"/>
            <w:tcMar>
              <w:top w:type="dxa" w:w="34"/>
              <w:left w:type="dxa" w:w="92"/>
              <w:bottom w:type="dxa" w:w="34"/>
              <w:right w:type="dxa" w:w="92"/>
            </w:tcMar>
          </w:tcPr>
          <w:p>
            <w:pPr>
              <w:keepNext w:val="false"/>
              <w:spacing w:after="0" w:before="0" w:line="232"/>
              <w:jc w:val="left"/>
            </w:pPr>
            <w:r>
              <w:rPr>
                <w:rFonts w:ascii="Inter" w:cs="Inter" w:eastAsia="Inter" w:hAnsi="Inter"/>
                <w:b/>
                <w:bCs/>
                <w:i w:val="false"/>
                <w:iCs w:val="false"/>
                <w:caps w:val="false"/>
                <w:color w:val="0D3C61"/>
                <w:sz w:val="18"/>
                <w:szCs w:val="18"/>
              </w:rPr>
              <w:t xml:space="preserve">Air handling units</w:t>
            </w:r>
          </w:p>
        </w:tc>
        <w:tc>
          <w:tcPr>
            <w:tcW w:type="dxa" w:w="1506"/>
            <w:tcBorders>
              <w:top w:val="single" w:color="E0E0E0" w:sz="4"/>
              <w:left w:val="single" w:color="E0E0E0" w:sz="4"/>
              <w:bottom w:val="single" w:color="E0E0E0" w:sz="4"/>
              <w:right w:val="single" w:color="E0E0E0" w:sz="4"/>
            </w:tcBorders>
            <w:shd w:fill="F5F5F5"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Long lead item</w:t>
            </w:r>
          </w:p>
        </w:tc>
        <w:tc>
          <w:tcPr>
            <w:tcW w:type="dxa" w:w="2410"/>
            <w:tcBorders>
              <w:top w:val="single" w:color="E0E0E0" w:sz="4"/>
              <w:left w:val="single" w:color="E0E0E0" w:sz="4"/>
              <w:bottom w:val="single" w:color="E0E0E0" w:sz="4"/>
              <w:right w:val="single" w:color="E0E0E0" w:sz="4"/>
            </w:tcBorders>
            <w:shd w:fill="F5F5F5"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Services rough-in</w:t>
            </w:r>
          </w:p>
        </w:tc>
        <w:tc>
          <w:tcPr>
            <w:tcW w:type="dxa" w:w="904"/>
            <w:tcBorders>
              <w:top w:val="single" w:color="E0E0E0" w:sz="4"/>
              <w:left w:val="single" w:color="E0E0E0" w:sz="4"/>
              <w:bottom w:val="single" w:color="E0E0E0" w:sz="4"/>
              <w:right w:val="single" w:color="E0E0E0" w:sz="4"/>
            </w:tcBorders>
            <w:shd w:fill="F5F5F5" w:color="auto" w:val="clear"/>
            <w:tcMar>
              <w:top w:type="dxa" w:w="34"/>
              <w:left w:type="dxa" w:w="92"/>
              <w:bottom w:type="dxa" w:w="34"/>
              <w:right w:type="dxa" w:w="92"/>
            </w:tcMar>
          </w:tcPr>
          <w:p>
            <w:pPr>
              <w:keepNext w:val="false"/>
              <w:spacing w:after="0" w:before="0" w:line="232"/>
              <w:jc w:val="right"/>
            </w:pPr>
            <w:r>
              <w:rPr>
                <w:rFonts w:ascii="Inter" w:cs="Inter" w:eastAsia="Inter" w:hAnsi="Inter"/>
                <w:b w:val="false"/>
                <w:bCs w:val="false"/>
                <w:i w:val="false"/>
                <w:iCs w:val="false"/>
                <w:caps w:val="false"/>
                <w:color w:val="1D3245"/>
                <w:sz w:val="18"/>
                <w:szCs w:val="18"/>
              </w:rPr>
              <w:t xml:space="preserve">34</w:t>
            </w:r>
          </w:p>
        </w:tc>
        <w:tc>
          <w:tcPr>
            <w:tcW w:type="dxa" w:w="1506"/>
            <w:tcBorders>
              <w:top w:val="single" w:color="E0E0E0" w:sz="4"/>
              <w:left w:val="single" w:color="E0E0E0" w:sz="4"/>
              <w:bottom w:val="single" w:color="E0E0E0" w:sz="4"/>
              <w:right w:val="single" w:color="E0E0E0" w:sz="4"/>
            </w:tcBorders>
            <w:shd w:fill="F5F5F5"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22 Apr 2027</w:t>
            </w:r>
          </w:p>
        </w:tc>
        <w:tc>
          <w:tcPr>
            <w:tcW w:type="dxa" w:w="1405"/>
            <w:tcBorders>
              <w:top w:val="single" w:color="E0E0E0" w:sz="4"/>
              <w:left w:val="single" w:color="E0E0E0" w:sz="4"/>
              <w:bottom w:val="single" w:color="E0E0E0" w:sz="4"/>
              <w:right w:val="single" w:color="E0E0E0" w:sz="4"/>
            </w:tcBorders>
            <w:shd w:fill="F5F5F5"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Not started</w:t>
            </w:r>
          </w:p>
        </w:tc>
      </w:tr>
      <w:tr>
        <w:trPr>
          <w:cantSplit/>
        </w:trPr>
        <w:tc>
          <w:tcPr>
            <w:tcW w:type="dxa" w:w="2309"/>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left"/>
            </w:pPr>
            <w:r>
              <w:rPr>
                <w:rFonts w:ascii="Inter" w:cs="Inter" w:eastAsia="Inter" w:hAnsi="Inter"/>
                <w:b/>
                <w:bCs/>
                <w:i w:val="false"/>
                <w:iCs w:val="false"/>
                <w:caps w:val="false"/>
                <w:color w:val="0D3C61"/>
                <w:sz w:val="18"/>
                <w:szCs w:val="18"/>
              </w:rPr>
              <w:t xml:space="preserve">Medium voltage switchgear</w:t>
            </w:r>
          </w:p>
        </w:tc>
        <w:tc>
          <w:tcPr>
            <w:tcW w:type="dxa" w:w="1506"/>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Long lead item</w:t>
            </w:r>
          </w:p>
        </w:tc>
        <w:tc>
          <w:tcPr>
            <w:tcW w:type="dxa" w:w="2410"/>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Services rough-in</w:t>
            </w:r>
          </w:p>
        </w:tc>
        <w:tc>
          <w:tcPr>
            <w:tcW w:type="dxa" w:w="904"/>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right"/>
            </w:pPr>
            <w:r>
              <w:rPr>
                <w:rFonts w:ascii="Inter" w:cs="Inter" w:eastAsia="Inter" w:hAnsi="Inter"/>
                <w:b w:val="false"/>
                <w:bCs w:val="false"/>
                <w:i w:val="false"/>
                <w:iCs w:val="false"/>
                <w:caps w:val="false"/>
                <w:color w:val="1D3245"/>
                <w:sz w:val="18"/>
                <w:szCs w:val="18"/>
              </w:rPr>
              <w:t xml:space="preserve">40</w:t>
            </w:r>
          </w:p>
        </w:tc>
        <w:tc>
          <w:tcPr>
            <w:tcW w:type="dxa" w:w="1506"/>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11 Mar 2027</w:t>
            </w:r>
          </w:p>
        </w:tc>
        <w:tc>
          <w:tcPr>
            <w:tcW w:type="dxa" w:w="1405"/>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Not started</w:t>
            </w:r>
          </w:p>
        </w:tc>
      </w:tr>
      <w:tr>
        <w:trPr>
          <w:cantSplit/>
        </w:trPr>
        <w:tc>
          <w:tcPr>
            <w:tcW w:type="dxa" w:w="2309"/>
            <w:tcBorders>
              <w:top w:val="single" w:color="E0E0E0" w:sz="4"/>
              <w:left w:val="single" w:color="E0E0E0" w:sz="4"/>
              <w:bottom w:val="single" w:color="E0E0E0" w:sz="4"/>
              <w:right w:val="single" w:color="E0E0E0" w:sz="4"/>
            </w:tcBorders>
            <w:shd w:fill="F5F5F5" w:color="auto" w:val="clear"/>
            <w:tcMar>
              <w:top w:type="dxa" w:w="34"/>
              <w:left w:type="dxa" w:w="92"/>
              <w:bottom w:type="dxa" w:w="34"/>
              <w:right w:type="dxa" w:w="92"/>
            </w:tcMar>
          </w:tcPr>
          <w:p>
            <w:pPr>
              <w:keepNext w:val="false"/>
              <w:spacing w:after="0" w:before="0" w:line="232"/>
              <w:jc w:val="left"/>
            </w:pPr>
            <w:r>
              <w:rPr>
                <w:rFonts w:ascii="Inter" w:cs="Inter" w:eastAsia="Inter" w:hAnsi="Inter"/>
                <w:b/>
                <w:bCs/>
                <w:i w:val="false"/>
                <w:iCs w:val="false"/>
                <w:caps w:val="false"/>
                <w:color w:val="0D3C61"/>
                <w:sz w:val="18"/>
                <w:szCs w:val="18"/>
              </w:rPr>
              <w:t xml:space="preserve">Commissioning agent</w:t>
            </w:r>
          </w:p>
        </w:tc>
        <w:tc>
          <w:tcPr>
            <w:tcW w:type="dxa" w:w="1506"/>
            <w:tcBorders>
              <w:top w:val="single" w:color="E0E0E0" w:sz="4"/>
              <w:left w:val="single" w:color="E0E0E0" w:sz="4"/>
              <w:bottom w:val="single" w:color="E0E0E0" w:sz="4"/>
              <w:right w:val="single" w:color="E0E0E0" w:sz="4"/>
            </w:tcBorders>
            <w:shd w:fill="F5F5F5"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Consultant</w:t>
            </w:r>
          </w:p>
        </w:tc>
        <w:tc>
          <w:tcPr>
            <w:tcW w:type="dxa" w:w="2410"/>
            <w:tcBorders>
              <w:top w:val="single" w:color="E0E0E0" w:sz="4"/>
              <w:left w:val="single" w:color="E0E0E0" w:sz="4"/>
              <w:bottom w:val="single" w:color="E0E0E0" w:sz="4"/>
              <w:right w:val="single" w:color="E0E0E0" w:sz="4"/>
            </w:tcBorders>
            <w:shd w:fill="F5F5F5"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Systems commissioning</w:t>
            </w:r>
          </w:p>
        </w:tc>
        <w:tc>
          <w:tcPr>
            <w:tcW w:type="dxa" w:w="904"/>
            <w:tcBorders>
              <w:top w:val="single" w:color="E0E0E0" w:sz="4"/>
              <w:left w:val="single" w:color="E0E0E0" w:sz="4"/>
              <w:bottom w:val="single" w:color="E0E0E0" w:sz="4"/>
              <w:right w:val="single" w:color="E0E0E0" w:sz="4"/>
            </w:tcBorders>
            <w:shd w:fill="F5F5F5" w:color="auto" w:val="clear"/>
            <w:tcMar>
              <w:top w:type="dxa" w:w="34"/>
              <w:left w:type="dxa" w:w="92"/>
              <w:bottom w:type="dxa" w:w="34"/>
              <w:right w:type="dxa" w:w="92"/>
            </w:tcMar>
          </w:tcPr>
          <w:p>
            <w:pPr>
              <w:keepNext w:val="false"/>
              <w:spacing w:after="0" w:before="0" w:line="232"/>
              <w:jc w:val="right"/>
            </w:pPr>
            <w:r>
              <w:rPr>
                <w:rFonts w:ascii="Inter" w:cs="Inter" w:eastAsia="Inter" w:hAnsi="Inter"/>
                <w:b w:val="false"/>
                <w:bCs w:val="false"/>
                <w:i w:val="false"/>
                <w:iCs w:val="false"/>
                <w:caps w:val="false"/>
                <w:color w:val="1D3245"/>
                <w:sz w:val="18"/>
                <w:szCs w:val="18"/>
              </w:rPr>
              <w:t xml:space="preserve">12</w:t>
            </w:r>
          </w:p>
        </w:tc>
        <w:tc>
          <w:tcPr>
            <w:tcW w:type="dxa" w:w="1506"/>
            <w:tcBorders>
              <w:top w:val="single" w:color="E0E0E0" w:sz="4"/>
              <w:left w:val="single" w:color="E0E0E0" w:sz="4"/>
              <w:bottom w:val="single" w:color="E0E0E0" w:sz="4"/>
              <w:right w:val="single" w:color="E0E0E0" w:sz="4"/>
            </w:tcBorders>
            <w:shd w:fill="F5F5F5"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11 Jul 2028</w:t>
            </w:r>
          </w:p>
        </w:tc>
        <w:tc>
          <w:tcPr>
            <w:tcW w:type="dxa" w:w="1405"/>
            <w:tcBorders>
              <w:top w:val="single" w:color="E0E0E0" w:sz="4"/>
              <w:left w:val="single" w:color="E0E0E0" w:sz="4"/>
              <w:bottom w:val="single" w:color="E0E0E0" w:sz="4"/>
              <w:right w:val="single" w:color="E0E0E0" w:sz="4"/>
            </w:tcBorders>
            <w:shd w:fill="F5F5F5"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Not started</w:t>
            </w:r>
          </w:p>
        </w:tc>
      </w:tr>
      <w:tr>
        <w:trPr>
          <w:cantSplit/>
        </w:trPr>
        <w:tc>
          <w:tcPr>
            <w:tcW w:type="dxa" w:w="2309"/>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left"/>
            </w:pPr>
            <w:r>
              <w:rPr>
                <w:rFonts w:ascii="Inter" w:cs="Inter" w:eastAsia="Inter" w:hAnsi="Inter"/>
                <w:b/>
                <w:bCs/>
                <w:i w:val="false"/>
                <w:iCs w:val="false"/>
                <w:caps w:val="false"/>
                <w:color w:val="0D3C61"/>
                <w:sz w:val="18"/>
                <w:szCs w:val="18"/>
              </w:rPr>
              <w:t xml:space="preserve">Library shelving and furniture</w:t>
            </w:r>
          </w:p>
        </w:tc>
        <w:tc>
          <w:tcPr>
            <w:tcW w:type="dxa" w:w="1506"/>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Supply and install</w:t>
            </w:r>
          </w:p>
        </w:tc>
        <w:tc>
          <w:tcPr>
            <w:tcW w:type="dxa" w:w="2410"/>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Collection move-in and shelving install</w:t>
            </w:r>
          </w:p>
        </w:tc>
        <w:tc>
          <w:tcPr>
            <w:tcW w:type="dxa" w:w="904"/>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right"/>
            </w:pPr>
            <w:r>
              <w:rPr>
                <w:rFonts w:ascii="Inter" w:cs="Inter" w:eastAsia="Inter" w:hAnsi="Inter"/>
                <w:b w:val="false"/>
                <w:bCs w:val="false"/>
                <w:i w:val="false"/>
                <w:iCs w:val="false"/>
                <w:caps w:val="false"/>
                <w:color w:val="1D3245"/>
                <w:sz w:val="18"/>
                <w:szCs w:val="18"/>
              </w:rPr>
              <w:t xml:space="preserve">16</w:t>
            </w:r>
          </w:p>
        </w:tc>
        <w:tc>
          <w:tcPr>
            <w:tcW w:type="dxa" w:w="1506"/>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18 Aug 2028</w:t>
            </w:r>
          </w:p>
        </w:tc>
        <w:tc>
          <w:tcPr>
            <w:tcW w:type="dxa" w:w="1405"/>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Not started</w:t>
            </w:r>
          </w:p>
        </w:tc>
      </w:tr>
      <w:tr>
        <w:trPr>
          <w:cantSplit/>
        </w:trPr>
        <w:tc>
          <w:tcPr>
            <w:tcW w:type="dxa" w:w="2309"/>
            <w:tcBorders>
              <w:top w:val="single" w:color="E0E0E0" w:sz="4"/>
              <w:left w:val="single" w:color="E0E0E0" w:sz="4"/>
              <w:bottom w:val="single" w:color="E0E0E0" w:sz="4"/>
              <w:right w:val="single" w:color="E0E0E0" w:sz="4"/>
            </w:tcBorders>
            <w:shd w:fill="F5F5F5" w:color="auto" w:val="clear"/>
            <w:tcMar>
              <w:top w:type="dxa" w:w="34"/>
              <w:left w:type="dxa" w:w="92"/>
              <w:bottom w:type="dxa" w:w="34"/>
              <w:right w:type="dxa" w:w="92"/>
            </w:tcMar>
          </w:tcPr>
          <w:p>
            <w:pPr>
              <w:keepNext w:val="false"/>
              <w:spacing w:after="0" w:before="0" w:line="232"/>
              <w:jc w:val="left"/>
            </w:pPr>
            <w:r>
              <w:rPr>
                <w:rFonts w:ascii="Inter" w:cs="Inter" w:eastAsia="Inter" w:hAnsi="Inter"/>
                <w:b/>
                <w:bCs/>
                <w:i w:val="false"/>
                <w:iCs w:val="false"/>
                <w:caps w:val="false"/>
                <w:color w:val="0D3C61"/>
                <w:sz w:val="18"/>
                <w:szCs w:val="18"/>
              </w:rPr>
              <w:t xml:space="preserve">Public art commission</w:t>
            </w:r>
          </w:p>
        </w:tc>
        <w:tc>
          <w:tcPr>
            <w:tcW w:type="dxa" w:w="1506"/>
            <w:tcBorders>
              <w:top w:val="single" w:color="E0E0E0" w:sz="4"/>
              <w:left w:val="single" w:color="E0E0E0" w:sz="4"/>
              <w:bottom w:val="single" w:color="E0E0E0" w:sz="4"/>
              <w:right w:val="single" w:color="E0E0E0" w:sz="4"/>
            </w:tcBorders>
            <w:shd w:fill="F5F5F5"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Supply and install</w:t>
            </w:r>
          </w:p>
        </w:tc>
        <w:tc>
          <w:tcPr>
            <w:tcW w:type="dxa" w:w="2410"/>
            <w:tcBorders>
              <w:top w:val="single" w:color="E0E0E0" w:sz="4"/>
              <w:left w:val="single" w:color="E0E0E0" w:sz="4"/>
              <w:bottom w:val="single" w:color="E0E0E0" w:sz="4"/>
              <w:right w:val="single" w:color="E0E0E0" w:sz="4"/>
            </w:tcBorders>
            <w:shd w:fill="F5F5F5"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External works and landscape</w:t>
            </w:r>
          </w:p>
        </w:tc>
        <w:tc>
          <w:tcPr>
            <w:tcW w:type="dxa" w:w="904"/>
            <w:tcBorders>
              <w:top w:val="single" w:color="E0E0E0" w:sz="4"/>
              <w:left w:val="single" w:color="E0E0E0" w:sz="4"/>
              <w:bottom w:val="single" w:color="E0E0E0" w:sz="4"/>
              <w:right w:val="single" w:color="E0E0E0" w:sz="4"/>
            </w:tcBorders>
            <w:shd w:fill="F5F5F5" w:color="auto" w:val="clear"/>
            <w:tcMar>
              <w:top w:type="dxa" w:w="34"/>
              <w:left w:type="dxa" w:w="92"/>
              <w:bottom w:type="dxa" w:w="34"/>
              <w:right w:type="dxa" w:w="92"/>
            </w:tcMar>
          </w:tcPr>
          <w:p>
            <w:pPr>
              <w:keepNext w:val="false"/>
              <w:spacing w:after="0" w:before="0" w:line="232"/>
              <w:jc w:val="right"/>
            </w:pPr>
            <w:r>
              <w:rPr>
                <w:rFonts w:ascii="Inter" w:cs="Inter" w:eastAsia="Inter" w:hAnsi="Inter"/>
                <w:b w:val="false"/>
                <w:bCs w:val="false"/>
                <w:i w:val="false"/>
                <w:iCs w:val="false"/>
                <w:caps w:val="false"/>
                <w:color w:val="1D3245"/>
                <w:sz w:val="18"/>
                <w:szCs w:val="18"/>
              </w:rPr>
              <w:t xml:space="preserve">30</w:t>
            </w:r>
          </w:p>
        </w:tc>
        <w:tc>
          <w:tcPr>
            <w:tcW w:type="dxa" w:w="1506"/>
            <w:tcBorders>
              <w:top w:val="single" w:color="E0E0E0" w:sz="4"/>
              <w:left w:val="single" w:color="E0E0E0" w:sz="4"/>
              <w:bottom w:val="single" w:color="E0E0E0" w:sz="4"/>
              <w:right w:val="single" w:color="E0E0E0" w:sz="4"/>
            </w:tcBorders>
            <w:shd w:fill="F5F5F5"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7 Mar 2028</w:t>
            </w:r>
          </w:p>
        </w:tc>
        <w:tc>
          <w:tcPr>
            <w:tcW w:type="dxa" w:w="1405"/>
            <w:tcBorders>
              <w:top w:val="single" w:color="E0E0E0" w:sz="4"/>
              <w:left w:val="single" w:color="E0E0E0" w:sz="4"/>
              <w:bottom w:val="single" w:color="E0E0E0" w:sz="4"/>
              <w:right w:val="single" w:color="E0E0E0" w:sz="4"/>
            </w:tcBorders>
            <w:shd w:fill="F5F5F5"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On hold</w:t>
            </w:r>
          </w:p>
        </w:tc>
      </w:tr>
    </w:tbl>
    <w:p>
      <w:pPr>
        <w:keepNext w:val="false"/>
        <w:spacing w:after="0" w:before="0" w:line="250"/>
        <w:jc w:val="left"/>
      </w:pPr>
      <w:r>
        <w:rPr>
          <w:rFonts w:ascii="Inter" w:cs="Inter" w:eastAsia="Inter" w:hAnsi="Inter"/>
          <w:b w:val="false"/>
          <w:bCs w:val="false"/>
          <w:i w:val="false"/>
          <w:iCs w:val="false"/>
          <w:caps w:val="false"/>
          <w:color w:val="1D3245"/>
          <w:sz w:val="16"/>
          <w:szCs w:val="16"/>
        </w:rPr>
        <w:t xml:space="preserve"/>
      </w:r>
    </w:p>
    <w:tbl>
      <w:tblPr>
        <w:tblW w:type="dxa" w:w="10040"/>
        <w:tblBorders>
          <w:top w:val="single" w:color="auto" w:sz="4"/>
          <w:left w:val="single" w:color="auto" w:sz="4"/>
          <w:bottom w:val="single" w:color="auto" w:sz="4"/>
          <w:right w:val="single" w:color="auto" w:sz="4"/>
          <w:insideH w:val="single" w:color="auto" w:sz="4"/>
          <w:insideV w:val="single" w:color="auto" w:sz="4"/>
        </w:tblBorders>
      </w:tblPr>
      <w:tblGrid>
        <w:gridCol w:w="2008"/>
        <w:gridCol w:w="2410"/>
        <w:gridCol w:w="5622"/>
      </w:tblGrid>
      <w:tr>
        <w:trPr>
          <w:cantSplit/>
          <w:tblHeader/>
        </w:trPr>
        <w:tc>
          <w:tcPr>
            <w:tcW w:type="dxa" w:w="10040"/>
            <w:gridSpan w:val="3"/>
            <w:tcBorders>
              <w:top w:val="none" w:color="auto" w:sz="0"/>
              <w:left w:val="none" w:color="auto" w:sz="0"/>
              <w:bottom w:val="none" w:color="auto" w:sz="0"/>
              <w:right w:val="none" w:color="auto" w:sz="0"/>
            </w:tcBorders>
            <w:shd w:fill="0D3C61" w:color="auto" w:val="clear"/>
            <w:tcMar>
              <w:top w:type="dxa" w:w="34"/>
              <w:left w:type="dxa" w:w="92"/>
              <w:bottom w:type="dxa" w:w="34"/>
              <w:right w:type="dxa" w:w="92"/>
            </w:tcMar>
          </w:tcPr>
          <w:p>
            <w:pPr>
              <w:keepNext w:val="false"/>
              <w:spacing w:after="0" w:before="0" w:line="250"/>
              <w:jc w:val="left"/>
            </w:pPr>
            <w:r>
              <w:rPr>
                <w:rFonts w:ascii="Inter" w:cs="Inter" w:eastAsia="Inter" w:hAnsi="Inter"/>
                <w:b/>
                <w:bCs/>
                <w:i w:val="false"/>
                <w:iCs w:val="false"/>
                <w:caps w:val="false"/>
                <w:color w:val="FFFFFF"/>
                <w:sz w:val="22"/>
                <w:szCs w:val="22"/>
              </w:rPr>
              <w:t xml:space="preserve">8.  ROLES AND RESPONSIBILITIES</w:t>
            </w:r>
          </w:p>
        </w:tc>
      </w:tr>
      <w:tr>
        <w:trPr>
          <w:cantSplit/>
          <w:tblHeader/>
        </w:trPr>
        <w:tc>
          <w:tcPr>
            <w:tcW w:type="dxa" w:w="2008"/>
            <w:tcBorders>
              <w:top w:val="single" w:color="E0E0E0" w:sz="4"/>
              <w:left w:val="single" w:color="E0E0E0" w:sz="4"/>
              <w:bottom w:val="single" w:color="E0E0E0" w:sz="4"/>
              <w:right w:val="single" w:color="E0E0E0" w:sz="4"/>
            </w:tcBorders>
            <w:shd w:fill="DCE9F4" w:color="auto" w:val="clear"/>
            <w:tcMar>
              <w:top w:type="dxa" w:w="34"/>
              <w:left w:type="dxa" w:w="92"/>
              <w:bottom w:type="dxa" w:w="34"/>
              <w:right w:type="dxa" w:w="92"/>
            </w:tcMar>
          </w:tcPr>
          <w:p>
            <w:pPr>
              <w:keepNext w:val="false"/>
              <w:spacing w:after="0" w:before="0" w:line="250"/>
              <w:jc w:val="left"/>
            </w:pPr>
            <w:r>
              <w:rPr>
                <w:rFonts w:ascii="Inter" w:cs="Inter" w:eastAsia="Inter" w:hAnsi="Inter"/>
                <w:b/>
                <w:bCs/>
                <w:i w:val="false"/>
                <w:iCs w:val="false"/>
                <w:caps w:val="false"/>
                <w:color w:val="0D3C61"/>
                <w:sz w:val="18"/>
                <w:szCs w:val="18"/>
              </w:rPr>
              <w:t xml:space="preserve">Role</w:t>
            </w:r>
          </w:p>
        </w:tc>
        <w:tc>
          <w:tcPr>
            <w:tcW w:type="dxa" w:w="2410"/>
            <w:tcBorders>
              <w:top w:val="single" w:color="E0E0E0" w:sz="4"/>
              <w:left w:val="single" w:color="E0E0E0" w:sz="4"/>
              <w:bottom w:val="single" w:color="E0E0E0" w:sz="4"/>
              <w:right w:val="single" w:color="E0E0E0" w:sz="4"/>
            </w:tcBorders>
            <w:shd w:fill="DCE9F4" w:color="auto" w:val="clear"/>
            <w:tcMar>
              <w:top w:type="dxa" w:w="34"/>
              <w:left w:type="dxa" w:w="92"/>
              <w:bottom w:type="dxa" w:w="34"/>
              <w:right w:type="dxa" w:w="92"/>
            </w:tcMar>
          </w:tcPr>
          <w:p>
            <w:pPr>
              <w:keepNext w:val="false"/>
              <w:spacing w:after="0" w:before="0" w:line="250"/>
              <w:jc w:val="left"/>
            </w:pPr>
            <w:r>
              <w:rPr>
                <w:rFonts w:ascii="Inter" w:cs="Inter" w:eastAsia="Inter" w:hAnsi="Inter"/>
                <w:b/>
                <w:bCs/>
                <w:i w:val="false"/>
                <w:iCs w:val="false"/>
                <w:caps w:val="false"/>
                <w:color w:val="0D3C61"/>
                <w:sz w:val="18"/>
                <w:szCs w:val="18"/>
              </w:rPr>
              <w:t xml:space="preserve">Who</w:t>
            </w:r>
          </w:p>
        </w:tc>
        <w:tc>
          <w:tcPr>
            <w:tcW w:type="dxa" w:w="5622"/>
            <w:tcBorders>
              <w:top w:val="single" w:color="E0E0E0" w:sz="4"/>
              <w:left w:val="single" w:color="E0E0E0" w:sz="4"/>
              <w:bottom w:val="single" w:color="E0E0E0" w:sz="4"/>
              <w:right w:val="single" w:color="E0E0E0" w:sz="4"/>
            </w:tcBorders>
            <w:shd w:fill="DCE9F4" w:color="auto" w:val="clear"/>
            <w:tcMar>
              <w:top w:type="dxa" w:w="34"/>
              <w:left w:type="dxa" w:w="92"/>
              <w:bottom w:type="dxa" w:w="34"/>
              <w:right w:type="dxa" w:w="92"/>
            </w:tcMar>
          </w:tcPr>
          <w:p>
            <w:pPr>
              <w:keepNext w:val="false"/>
              <w:spacing w:after="0" w:before="0" w:line="250"/>
              <w:jc w:val="left"/>
            </w:pPr>
            <w:r>
              <w:rPr>
                <w:rFonts w:ascii="Inter" w:cs="Inter" w:eastAsia="Inter" w:hAnsi="Inter"/>
                <w:b/>
                <w:bCs/>
                <w:i w:val="false"/>
                <w:iCs w:val="false"/>
                <w:caps w:val="false"/>
                <w:color w:val="0D3C61"/>
                <w:sz w:val="18"/>
                <w:szCs w:val="18"/>
              </w:rPr>
              <w:t xml:space="preserve">Decision authority</w:t>
            </w:r>
          </w:p>
        </w:tc>
      </w:tr>
      <w:tr>
        <w:trPr>
          <w:cantSplit/>
        </w:trPr>
        <w:tc>
          <w:tcPr>
            <w:tcW w:type="dxa" w:w="10040"/>
            <w:gridSpan w:val="3"/>
            <w:tcBorders>
              <w:top w:val="none" w:color="auto" w:sz="0"/>
              <w:left w:val="none" w:color="auto" w:sz="0"/>
              <w:bottom w:val="none" w:color="auto" w:sz="0"/>
              <w:right w:val="none" w:color="auto" w:sz="0"/>
            </w:tcBorders>
            <w:tcMar>
              <w:top w:type="dxa" w:w="34"/>
              <w:left w:type="dxa" w:w="92"/>
              <w:bottom w:type="dxa" w:w="34"/>
              <w:right w:type="dxa" w:w="92"/>
            </w:tcMar>
          </w:tcPr>
          <w:p>
            <w:pPr>
              <w:keepNext w:val="false"/>
              <w:spacing w:after="0" w:before="0" w:line="230"/>
              <w:jc w:val="left"/>
            </w:pPr>
            <w:r>
              <w:rPr>
                <w:rFonts w:ascii="Inter" w:cs="Inter" w:eastAsia="Inter" w:hAnsi="Inter"/>
                <w:b w:val="false"/>
                <w:bCs w:val="false"/>
                <w:i/>
                <w:iCs/>
                <w:caps w:val="false"/>
                <w:color w:val="8E98A2"/>
                <w:sz w:val="17"/>
                <w:szCs w:val="17"/>
              </w:rPr>
              <w:t xml:space="preserve">Decisions, not activities. The full responsibility matrix, and the meeting and reporting structure that sits behind these decisions, belong in the Project Execution Plan.</w:t>
            </w:r>
          </w:p>
        </w:tc>
      </w:tr>
      <w:tr>
        <w:trPr>
          <w:cantSplit/>
        </w:trPr>
        <w:tc>
          <w:tcPr>
            <w:tcW w:type="dxa" w:w="2008"/>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left"/>
            </w:pPr>
            <w:r>
              <w:rPr>
                <w:rFonts w:ascii="Inter" w:cs="Inter" w:eastAsia="Inter" w:hAnsi="Inter"/>
                <w:b/>
                <w:bCs/>
                <w:i w:val="false"/>
                <w:iCs w:val="false"/>
                <w:caps w:val="false"/>
                <w:color w:val="0D3C61"/>
                <w:sz w:val="18"/>
                <w:szCs w:val="18"/>
              </w:rPr>
              <w:t xml:space="preserve">Council</w:t>
            </w:r>
          </w:p>
        </w:tc>
        <w:tc>
          <w:tcPr>
            <w:tcW w:type="dxa" w:w="2410"/>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The governing body</w:t>
            </w:r>
          </w:p>
        </w:tc>
        <w:tc>
          <w:tcPr>
            <w:tcW w:type="dxa" w:w="5622"/>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Approves the budget and any increase to it. Approves a change to the approved floor area or the number of public spaces.</w:t>
            </w:r>
          </w:p>
        </w:tc>
      </w:tr>
      <w:tr>
        <w:trPr>
          <w:cantSplit/>
        </w:trPr>
        <w:tc>
          <w:tcPr>
            <w:tcW w:type="dxa" w:w="2008"/>
            <w:tcBorders>
              <w:top w:val="single" w:color="E0E0E0" w:sz="4"/>
              <w:left w:val="single" w:color="E0E0E0" w:sz="4"/>
              <w:bottom w:val="single" w:color="E0E0E0" w:sz="4"/>
              <w:right w:val="single" w:color="E0E0E0" w:sz="4"/>
            </w:tcBorders>
            <w:shd w:fill="F5F5F5" w:color="auto" w:val="clear"/>
            <w:tcMar>
              <w:top w:type="dxa" w:w="34"/>
              <w:left w:type="dxa" w:w="92"/>
              <w:bottom w:type="dxa" w:w="34"/>
              <w:right w:type="dxa" w:w="92"/>
            </w:tcMar>
          </w:tcPr>
          <w:p>
            <w:pPr>
              <w:keepNext w:val="false"/>
              <w:spacing w:after="0" w:before="0" w:line="232"/>
              <w:jc w:val="left"/>
            </w:pPr>
            <w:r>
              <w:rPr>
                <w:rFonts w:ascii="Inter" w:cs="Inter" w:eastAsia="Inter" w:hAnsi="Inter"/>
                <w:b/>
                <w:bCs/>
                <w:i w:val="false"/>
                <w:iCs w:val="false"/>
                <w:caps w:val="false"/>
                <w:color w:val="0D3C61"/>
                <w:sz w:val="18"/>
                <w:szCs w:val="18"/>
              </w:rPr>
              <w:t xml:space="preserve">Project Sponsor</w:t>
            </w:r>
          </w:p>
        </w:tc>
        <w:tc>
          <w:tcPr>
            <w:tcW w:type="dxa" w:w="2410"/>
            <w:tcBorders>
              <w:top w:val="single" w:color="E0E0E0" w:sz="4"/>
              <w:left w:val="single" w:color="E0E0E0" w:sz="4"/>
              <w:bottom w:val="single" w:color="E0E0E0" w:sz="4"/>
              <w:right w:val="single" w:color="E0E0E0" w:sz="4"/>
            </w:tcBorders>
            <w:shd w:fill="F5F5F5"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M. Halloran, Director of Community Services</w:t>
            </w:r>
          </w:p>
        </w:tc>
        <w:tc>
          <w:tcPr>
            <w:tcW w:type="dxa" w:w="5622"/>
            <w:tcBorders>
              <w:top w:val="single" w:color="E0E0E0" w:sz="4"/>
              <w:left w:val="single" w:color="E0E0E0" w:sz="4"/>
              <w:bottom w:val="single" w:color="E0E0E0" w:sz="4"/>
              <w:right w:val="single" w:color="E0E0E0" w:sz="4"/>
            </w:tcBorders>
            <w:shd w:fill="F5F5F5"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Owns the business case. Approves drawdown from contingency and any change order above $250,000.</w:t>
            </w:r>
          </w:p>
        </w:tc>
      </w:tr>
      <w:tr>
        <w:trPr>
          <w:cantSplit/>
        </w:trPr>
        <w:tc>
          <w:tcPr>
            <w:tcW w:type="dxa" w:w="2008"/>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left"/>
            </w:pPr>
            <w:r>
              <w:rPr>
                <w:rFonts w:ascii="Inter" w:cs="Inter" w:eastAsia="Inter" w:hAnsi="Inter"/>
                <w:b/>
                <w:bCs/>
                <w:i w:val="false"/>
                <w:iCs w:val="false"/>
                <w:caps w:val="false"/>
                <w:color w:val="0D3C61"/>
                <w:sz w:val="18"/>
                <w:szCs w:val="18"/>
              </w:rPr>
              <w:t xml:space="preserve">Client-Side Project Manager</w:t>
            </w:r>
          </w:p>
        </w:tc>
        <w:tc>
          <w:tcPr>
            <w:tcW w:type="dxa" w:w="2410"/>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D. Okonkwo</w:t>
            </w:r>
          </w:p>
        </w:tc>
        <w:tc>
          <w:tcPr>
            <w:tcW w:type="dxa" w:w="5622"/>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Owns this plan and the dates in it. Approves change orders up to $250,000. Calls a re-plan when a trigger in section 11 is met.</w:t>
            </w:r>
          </w:p>
        </w:tc>
      </w:tr>
      <w:tr>
        <w:trPr>
          <w:cantSplit/>
        </w:trPr>
        <w:tc>
          <w:tcPr>
            <w:tcW w:type="dxa" w:w="2008"/>
            <w:tcBorders>
              <w:top w:val="single" w:color="E0E0E0" w:sz="4"/>
              <w:left w:val="single" w:color="E0E0E0" w:sz="4"/>
              <w:bottom w:val="single" w:color="E0E0E0" w:sz="4"/>
              <w:right w:val="single" w:color="E0E0E0" w:sz="4"/>
            </w:tcBorders>
            <w:shd w:fill="F5F5F5" w:color="auto" w:val="clear"/>
            <w:tcMar>
              <w:top w:type="dxa" w:w="34"/>
              <w:left w:type="dxa" w:w="92"/>
              <w:bottom w:type="dxa" w:w="34"/>
              <w:right w:type="dxa" w:w="92"/>
            </w:tcMar>
          </w:tcPr>
          <w:p>
            <w:pPr>
              <w:keepNext w:val="false"/>
              <w:spacing w:after="0" w:before="0" w:line="232"/>
              <w:jc w:val="left"/>
            </w:pPr>
            <w:r>
              <w:rPr>
                <w:rFonts w:ascii="Inter" w:cs="Inter" w:eastAsia="Inter" w:hAnsi="Inter"/>
                <w:b/>
                <w:bCs/>
                <w:i w:val="false"/>
                <w:iCs w:val="false"/>
                <w:caps w:val="false"/>
                <w:color w:val="0D3C61"/>
                <w:sz w:val="18"/>
                <w:szCs w:val="18"/>
              </w:rPr>
              <w:t xml:space="preserve">Design Manager</w:t>
            </w:r>
          </w:p>
        </w:tc>
        <w:tc>
          <w:tcPr>
            <w:tcW w:type="dxa" w:w="2410"/>
            <w:tcBorders>
              <w:top w:val="single" w:color="E0E0E0" w:sz="4"/>
              <w:left w:val="single" w:color="E0E0E0" w:sz="4"/>
              <w:bottom w:val="single" w:color="E0E0E0" w:sz="4"/>
              <w:right w:val="single" w:color="E0E0E0" w:sz="4"/>
            </w:tcBorders>
            <w:shd w:fill="F5F5F5"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S. Bhatt</w:t>
            </w:r>
          </w:p>
        </w:tc>
        <w:tc>
          <w:tcPr>
            <w:tcW w:type="dxa" w:w="5622"/>
            <w:tcBorders>
              <w:top w:val="single" w:color="E0E0E0" w:sz="4"/>
              <w:left w:val="single" w:color="E0E0E0" w:sz="4"/>
              <w:bottom w:val="single" w:color="E0E0E0" w:sz="4"/>
              <w:right w:val="single" w:color="E0E0E0" w:sz="4"/>
            </w:tcBorders>
            <w:shd w:fill="F5F5F5"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Owns the design deliverables and the documentation program. Accepts design submissions.</w:t>
            </w:r>
          </w:p>
        </w:tc>
      </w:tr>
      <w:tr>
        <w:trPr>
          <w:cantSplit/>
        </w:trPr>
        <w:tc>
          <w:tcPr>
            <w:tcW w:type="dxa" w:w="2008"/>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left"/>
            </w:pPr>
            <w:r>
              <w:rPr>
                <w:rFonts w:ascii="Inter" w:cs="Inter" w:eastAsia="Inter" w:hAnsi="Inter"/>
                <w:b/>
                <w:bCs/>
                <w:i w:val="false"/>
                <w:iCs w:val="false"/>
                <w:caps w:val="false"/>
                <w:color w:val="0D3C61"/>
                <w:sz w:val="18"/>
                <w:szCs w:val="18"/>
              </w:rPr>
              <w:t xml:space="preserve">Commercial Manager</w:t>
            </w:r>
          </w:p>
        </w:tc>
        <w:tc>
          <w:tcPr>
            <w:tcW w:type="dxa" w:w="2410"/>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R. Iversen</w:t>
            </w:r>
          </w:p>
        </w:tc>
        <w:tc>
          <w:tcPr>
            <w:tcW w:type="dxa" w:w="5622"/>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Owns the estimate, the bid process and the contract. Recommends award.</w:t>
            </w:r>
          </w:p>
        </w:tc>
      </w:tr>
      <w:tr>
        <w:trPr>
          <w:cantSplit/>
        </w:trPr>
        <w:tc>
          <w:tcPr>
            <w:tcW w:type="dxa" w:w="2008"/>
            <w:tcBorders>
              <w:top w:val="single" w:color="E0E0E0" w:sz="4"/>
              <w:left w:val="single" w:color="E0E0E0" w:sz="4"/>
              <w:bottom w:val="single" w:color="E0E0E0" w:sz="4"/>
              <w:right w:val="single" w:color="E0E0E0" w:sz="4"/>
            </w:tcBorders>
            <w:shd w:fill="F5F5F5" w:color="auto" w:val="clear"/>
            <w:tcMar>
              <w:top w:type="dxa" w:w="34"/>
              <w:left w:type="dxa" w:w="92"/>
              <w:bottom w:type="dxa" w:w="34"/>
              <w:right w:type="dxa" w:w="92"/>
            </w:tcMar>
          </w:tcPr>
          <w:p>
            <w:pPr>
              <w:keepNext w:val="false"/>
              <w:spacing w:after="0" w:before="0" w:line="232"/>
              <w:jc w:val="left"/>
            </w:pPr>
            <w:r>
              <w:rPr>
                <w:rFonts w:ascii="Inter" w:cs="Inter" w:eastAsia="Inter" w:hAnsi="Inter"/>
                <w:b/>
                <w:bCs/>
                <w:i w:val="false"/>
                <w:iCs w:val="false"/>
                <w:caps w:val="false"/>
                <w:color w:val="0D3C61"/>
                <w:sz w:val="18"/>
                <w:szCs w:val="18"/>
              </w:rPr>
              <w:t xml:space="preserve">Library Services Manager</w:t>
            </w:r>
          </w:p>
        </w:tc>
        <w:tc>
          <w:tcPr>
            <w:tcW w:type="dxa" w:w="2410"/>
            <w:tcBorders>
              <w:top w:val="single" w:color="E0E0E0" w:sz="4"/>
              <w:left w:val="single" w:color="E0E0E0" w:sz="4"/>
              <w:bottom w:val="single" w:color="E0E0E0" w:sz="4"/>
              <w:right w:val="single" w:color="E0E0E0" w:sz="4"/>
            </w:tcBorders>
            <w:shd w:fill="F5F5F5"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T. Yee</w:t>
            </w:r>
          </w:p>
        </w:tc>
        <w:tc>
          <w:tcPr>
            <w:tcW w:type="dxa" w:w="5622"/>
            <w:tcBorders>
              <w:top w:val="single" w:color="E0E0E0" w:sz="4"/>
              <w:left w:val="single" w:color="E0E0E0" w:sz="4"/>
              <w:bottom w:val="single" w:color="E0E0E0" w:sz="4"/>
              <w:right w:val="single" w:color="E0E0E0" w:sz="4"/>
            </w:tcBorders>
            <w:shd w:fill="F5F5F5"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Owns the operational requirement, the fit-out and the move-in sequence. Accepts the building for service.</w:t>
            </w:r>
          </w:p>
        </w:tc>
      </w:tr>
      <w:tr>
        <w:trPr>
          <w:cantSplit/>
        </w:trPr>
        <w:tc>
          <w:tcPr>
            <w:tcW w:type="dxa" w:w="2008"/>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left"/>
            </w:pPr>
            <w:r>
              <w:rPr>
                <w:rFonts w:ascii="Inter" w:cs="Inter" w:eastAsia="Inter" w:hAnsi="Inter"/>
                <w:b/>
                <w:bCs/>
                <w:i w:val="false"/>
                <w:iCs w:val="false"/>
                <w:caps w:val="false"/>
                <w:color w:val="0D3C61"/>
                <w:sz w:val="18"/>
                <w:szCs w:val="18"/>
              </w:rPr>
              <w:t xml:space="preserve">Facilities Manager</w:t>
            </w:r>
          </w:p>
        </w:tc>
        <w:tc>
          <w:tcPr>
            <w:tcW w:type="dxa" w:w="2410"/>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A. Delacroix</w:t>
            </w:r>
          </w:p>
        </w:tc>
        <w:tc>
          <w:tcPr>
            <w:tcW w:type="dxa" w:w="5622"/>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Accepts the operations and maintenance handover and owns the asset from that point.</w:t>
            </w:r>
          </w:p>
        </w:tc>
      </w:tr>
    </w:tbl>
    <w:p>
      <w:pPr>
        <w:keepNext w:val="false"/>
        <w:spacing w:after="0" w:before="0" w:line="250"/>
        <w:jc w:val="left"/>
      </w:pPr>
      <w:r>
        <w:rPr>
          <w:rFonts w:ascii="Inter" w:cs="Inter" w:eastAsia="Inter" w:hAnsi="Inter"/>
          <w:b w:val="false"/>
          <w:bCs w:val="false"/>
          <w:i w:val="false"/>
          <w:iCs w:val="false"/>
          <w:caps w:val="false"/>
          <w:color w:val="1D3245"/>
          <w:sz w:val="16"/>
          <w:szCs w:val="16"/>
        </w:rPr>
        <w:t xml:space="preserve"/>
      </w:r>
    </w:p>
    <w:tbl>
      <w:tblPr>
        <w:tblW w:type="dxa" w:w="10040"/>
        <w:tblBorders>
          <w:top w:val="single" w:color="auto" w:sz="4"/>
          <w:left w:val="single" w:color="auto" w:sz="4"/>
          <w:bottom w:val="single" w:color="auto" w:sz="4"/>
          <w:right w:val="single" w:color="auto" w:sz="4"/>
          <w:insideH w:val="single" w:color="auto" w:sz="4"/>
          <w:insideV w:val="single" w:color="auto" w:sz="4"/>
        </w:tblBorders>
      </w:tblPr>
      <w:tblGrid>
        <w:gridCol w:w="602"/>
        <w:gridCol w:w="2410"/>
        <w:gridCol w:w="2309"/>
        <w:gridCol w:w="3213"/>
        <w:gridCol w:w="1506"/>
      </w:tblGrid>
      <w:tr>
        <w:trPr>
          <w:cantSplit/>
          <w:tblHeader/>
        </w:trPr>
        <w:tc>
          <w:tcPr>
            <w:tcW w:type="dxa" w:w="10040"/>
            <w:gridSpan w:val="5"/>
            <w:tcBorders>
              <w:top w:val="none" w:color="auto" w:sz="0"/>
              <w:left w:val="none" w:color="auto" w:sz="0"/>
              <w:bottom w:val="none" w:color="auto" w:sz="0"/>
              <w:right w:val="none" w:color="auto" w:sz="0"/>
            </w:tcBorders>
            <w:shd w:fill="0D3C61" w:color="auto" w:val="clear"/>
            <w:tcMar>
              <w:top w:type="dxa" w:w="34"/>
              <w:left w:type="dxa" w:w="92"/>
              <w:bottom w:type="dxa" w:w="34"/>
              <w:right w:type="dxa" w:w="92"/>
            </w:tcMar>
          </w:tcPr>
          <w:p>
            <w:pPr>
              <w:keepNext w:val="false"/>
              <w:spacing w:after="0" w:before="0" w:line="250"/>
              <w:jc w:val="left"/>
            </w:pPr>
            <w:r>
              <w:rPr>
                <w:rFonts w:ascii="Inter" w:cs="Inter" w:eastAsia="Inter" w:hAnsi="Inter"/>
                <w:b/>
                <w:bCs/>
                <w:i w:val="false"/>
                <w:iCs w:val="false"/>
                <w:caps w:val="false"/>
                <w:color w:val="FFFFFF"/>
                <w:sz w:val="22"/>
                <w:szCs w:val="22"/>
              </w:rPr>
              <w:t xml:space="preserve">9.  KEY RISKS</w:t>
            </w:r>
          </w:p>
        </w:tc>
      </w:tr>
      <w:tr>
        <w:trPr>
          <w:cantSplit/>
          <w:tblHeader/>
        </w:trPr>
        <w:tc>
          <w:tcPr>
            <w:tcW w:type="dxa" w:w="602"/>
            <w:tcBorders>
              <w:top w:val="single" w:color="E0E0E0" w:sz="4"/>
              <w:left w:val="single" w:color="E0E0E0" w:sz="4"/>
              <w:bottom w:val="single" w:color="E0E0E0" w:sz="4"/>
              <w:right w:val="single" w:color="E0E0E0" w:sz="4"/>
            </w:tcBorders>
            <w:shd w:fill="DCE9F4" w:color="auto" w:val="clear"/>
            <w:tcMar>
              <w:top w:type="dxa" w:w="34"/>
              <w:left w:type="dxa" w:w="92"/>
              <w:bottom w:type="dxa" w:w="34"/>
              <w:right w:type="dxa" w:w="92"/>
            </w:tcMar>
          </w:tcPr>
          <w:p>
            <w:pPr>
              <w:keepNext w:val="false"/>
              <w:spacing w:after="0" w:before="0" w:line="250"/>
              <w:jc w:val="left"/>
            </w:pPr>
            <w:r>
              <w:rPr>
                <w:rFonts w:ascii="Inter" w:cs="Inter" w:eastAsia="Inter" w:hAnsi="Inter"/>
                <w:b/>
                <w:bCs/>
                <w:i w:val="false"/>
                <w:iCs w:val="false"/>
                <w:caps w:val="false"/>
                <w:color w:val="0D3C61"/>
                <w:sz w:val="18"/>
                <w:szCs w:val="18"/>
              </w:rPr>
              <w:t xml:space="preserve"/>
            </w:r>
          </w:p>
        </w:tc>
        <w:tc>
          <w:tcPr>
            <w:tcW w:type="dxa" w:w="2410"/>
            <w:tcBorders>
              <w:top w:val="single" w:color="E0E0E0" w:sz="4"/>
              <w:left w:val="single" w:color="E0E0E0" w:sz="4"/>
              <w:bottom w:val="single" w:color="E0E0E0" w:sz="4"/>
              <w:right w:val="single" w:color="E0E0E0" w:sz="4"/>
            </w:tcBorders>
            <w:shd w:fill="DCE9F4" w:color="auto" w:val="clear"/>
            <w:tcMar>
              <w:top w:type="dxa" w:w="34"/>
              <w:left w:type="dxa" w:w="92"/>
              <w:bottom w:type="dxa" w:w="34"/>
              <w:right w:type="dxa" w:w="92"/>
            </w:tcMar>
          </w:tcPr>
          <w:p>
            <w:pPr>
              <w:keepNext w:val="false"/>
              <w:spacing w:after="0" w:before="0" w:line="250"/>
              <w:jc w:val="left"/>
            </w:pPr>
            <w:r>
              <w:rPr>
                <w:rFonts w:ascii="Inter" w:cs="Inter" w:eastAsia="Inter" w:hAnsi="Inter"/>
                <w:b/>
                <w:bCs/>
                <w:i w:val="false"/>
                <w:iCs w:val="false"/>
                <w:caps w:val="false"/>
                <w:color w:val="0D3C61"/>
                <w:sz w:val="18"/>
                <w:szCs w:val="18"/>
              </w:rPr>
              <w:t xml:space="preserve">Risk</w:t>
            </w:r>
          </w:p>
        </w:tc>
        <w:tc>
          <w:tcPr>
            <w:tcW w:type="dxa" w:w="2309"/>
            <w:tcBorders>
              <w:top w:val="single" w:color="E0E0E0" w:sz="4"/>
              <w:left w:val="single" w:color="E0E0E0" w:sz="4"/>
              <w:bottom w:val="single" w:color="E0E0E0" w:sz="4"/>
              <w:right w:val="single" w:color="E0E0E0" w:sz="4"/>
            </w:tcBorders>
            <w:shd w:fill="DCE9F4" w:color="auto" w:val="clear"/>
            <w:tcMar>
              <w:top w:type="dxa" w:w="34"/>
              <w:left w:type="dxa" w:w="92"/>
              <w:bottom w:type="dxa" w:w="34"/>
              <w:right w:type="dxa" w:w="92"/>
            </w:tcMar>
          </w:tcPr>
          <w:p>
            <w:pPr>
              <w:keepNext w:val="false"/>
              <w:spacing w:after="0" w:before="0" w:line="250"/>
              <w:jc w:val="left"/>
            </w:pPr>
            <w:r>
              <w:rPr>
                <w:rFonts w:ascii="Inter" w:cs="Inter" w:eastAsia="Inter" w:hAnsi="Inter"/>
                <w:b/>
                <w:bCs/>
                <w:i w:val="false"/>
                <w:iCs w:val="false"/>
                <w:caps w:val="false"/>
                <w:color w:val="0D3C61"/>
                <w:sz w:val="18"/>
                <w:szCs w:val="18"/>
              </w:rPr>
              <w:t xml:space="preserve">Consequence</w:t>
            </w:r>
          </w:p>
        </w:tc>
        <w:tc>
          <w:tcPr>
            <w:tcW w:type="dxa" w:w="3213"/>
            <w:tcBorders>
              <w:top w:val="single" w:color="E0E0E0" w:sz="4"/>
              <w:left w:val="single" w:color="E0E0E0" w:sz="4"/>
              <w:bottom w:val="single" w:color="E0E0E0" w:sz="4"/>
              <w:right w:val="single" w:color="E0E0E0" w:sz="4"/>
            </w:tcBorders>
            <w:shd w:fill="DCE9F4" w:color="auto" w:val="clear"/>
            <w:tcMar>
              <w:top w:type="dxa" w:w="34"/>
              <w:left w:type="dxa" w:w="92"/>
              <w:bottom w:type="dxa" w:w="34"/>
              <w:right w:type="dxa" w:w="92"/>
            </w:tcMar>
          </w:tcPr>
          <w:p>
            <w:pPr>
              <w:keepNext w:val="false"/>
              <w:spacing w:after="0" w:before="0" w:line="250"/>
              <w:jc w:val="left"/>
            </w:pPr>
            <w:r>
              <w:rPr>
                <w:rFonts w:ascii="Inter" w:cs="Inter" w:eastAsia="Inter" w:hAnsi="Inter"/>
                <w:b/>
                <w:bCs/>
                <w:i w:val="false"/>
                <w:iCs w:val="false"/>
                <w:caps w:val="false"/>
                <w:color w:val="0D3C61"/>
                <w:sz w:val="18"/>
                <w:szCs w:val="18"/>
              </w:rPr>
              <w:t xml:space="preserve">Response</w:t>
            </w:r>
          </w:p>
        </w:tc>
        <w:tc>
          <w:tcPr>
            <w:tcW w:type="dxa" w:w="1506"/>
            <w:tcBorders>
              <w:top w:val="single" w:color="E0E0E0" w:sz="4"/>
              <w:left w:val="single" w:color="E0E0E0" w:sz="4"/>
              <w:bottom w:val="single" w:color="E0E0E0" w:sz="4"/>
              <w:right w:val="single" w:color="E0E0E0" w:sz="4"/>
            </w:tcBorders>
            <w:shd w:fill="DCE9F4" w:color="auto" w:val="clear"/>
            <w:tcMar>
              <w:top w:type="dxa" w:w="34"/>
              <w:left w:type="dxa" w:w="92"/>
              <w:bottom w:type="dxa" w:w="34"/>
              <w:right w:type="dxa" w:w="92"/>
            </w:tcMar>
          </w:tcPr>
          <w:p>
            <w:pPr>
              <w:keepNext w:val="false"/>
              <w:spacing w:after="0" w:before="0" w:line="250"/>
              <w:jc w:val="left"/>
            </w:pPr>
            <w:r>
              <w:rPr>
                <w:rFonts w:ascii="Inter" w:cs="Inter" w:eastAsia="Inter" w:hAnsi="Inter"/>
                <w:b/>
                <w:bCs/>
                <w:i w:val="false"/>
                <w:iCs w:val="false"/>
                <w:caps w:val="false"/>
                <w:color w:val="0D3C61"/>
                <w:sz w:val="18"/>
                <w:szCs w:val="18"/>
              </w:rPr>
              <w:t xml:space="preserve">Owner</w:t>
            </w:r>
          </w:p>
        </w:tc>
      </w:tr>
      <w:tr>
        <w:trPr>
          <w:cantSplit/>
        </w:trPr>
        <w:tc>
          <w:tcPr>
            <w:tcW w:type="dxa" w:w="10040"/>
            <w:gridSpan w:val="5"/>
            <w:tcBorders>
              <w:top w:val="none" w:color="auto" w:sz="0"/>
              <w:left w:val="none" w:color="auto" w:sz="0"/>
              <w:bottom w:val="none" w:color="auto" w:sz="0"/>
              <w:right w:val="none" w:color="auto" w:sz="0"/>
            </w:tcBorders>
            <w:tcMar>
              <w:top w:type="dxa" w:w="34"/>
              <w:left w:type="dxa" w:w="92"/>
              <w:bottom w:type="dxa" w:w="34"/>
              <w:right w:type="dxa" w:w="92"/>
            </w:tcMar>
          </w:tcPr>
          <w:p>
            <w:pPr>
              <w:keepNext w:val="false"/>
              <w:spacing w:after="0" w:before="0" w:line="230"/>
              <w:jc w:val="left"/>
            </w:pPr>
            <w:r>
              <w:rPr>
                <w:rFonts w:ascii="Inter" w:cs="Inter" w:eastAsia="Inter" w:hAnsi="Inter"/>
                <w:b w:val="false"/>
                <w:bCs w:val="false"/>
                <w:i/>
                <w:iCs/>
                <w:caps w:val="false"/>
                <w:color w:val="8E98A2"/>
                <w:sz w:val="17"/>
                <w:szCs w:val="17"/>
              </w:rPr>
              <w:t xml:space="preserve">These are the risks that could change this plan, not the risk register. Any H materializing is a re-plan trigger under section 11.</w:t>
            </w:r>
          </w:p>
        </w:tc>
      </w:tr>
      <w:tr>
        <w:trPr>
          <w:cantSplit/>
        </w:trPr>
        <w:tc>
          <w:tcPr>
            <w:tcW w:type="dxa" w:w="602"/>
            <w:tcBorders>
              <w:top w:val="single" w:color="E0E0E0" w:sz="4"/>
              <w:left w:val="single" w:color="E0E0E0" w:sz="4"/>
              <w:bottom w:val="single" w:color="E0E0E0" w:sz="4"/>
              <w:right w:val="single" w:color="E0E0E0" w:sz="4"/>
            </w:tcBorders>
            <w:shd w:fill="FDEBE9" w:color="auto" w:val="clear"/>
            <w:tcMar>
              <w:top w:type="dxa" w:w="34"/>
              <w:left w:type="dxa" w:w="92"/>
              <w:bottom w:type="dxa" w:w="34"/>
              <w:right w:type="dxa" w:w="92"/>
            </w:tcMar>
          </w:tcPr>
          <w:p>
            <w:pPr>
              <w:keepNext w:val="false"/>
              <w:spacing w:after="0" w:before="0" w:line="232"/>
              <w:jc w:val="left"/>
            </w:pPr>
            <w:r>
              <w:rPr>
                <w:rFonts w:ascii="Inter" w:cs="Inter" w:eastAsia="Inter" w:hAnsi="Inter"/>
                <w:b/>
                <w:bCs/>
                <w:i w:val="false"/>
                <w:iCs w:val="false"/>
                <w:caps w:val="false"/>
                <w:color w:val="0D3C61"/>
                <w:sz w:val="18"/>
                <w:szCs w:val="18"/>
              </w:rPr>
              <w:t xml:space="preserve">H</w:t>
            </w:r>
          </w:p>
        </w:tc>
        <w:tc>
          <w:tcPr>
            <w:tcW w:type="dxa" w:w="2410"/>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Building permit takes longer than the 90 working days assumed</w:t>
            </w:r>
          </w:p>
        </w:tc>
        <w:tc>
          <w:tcPr>
            <w:tcW w:type="dxa" w:w="2309"/>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Main works award and the construction start both move, and the fall program date in section 11 is at risk</w:t>
            </w:r>
          </w:p>
        </w:tc>
        <w:tc>
          <w:tcPr>
            <w:tcW w:type="dxa" w:w="3213"/>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Early works package advertised separately so site establishment and demolition can proceed under its own permit</w:t>
            </w:r>
          </w:p>
        </w:tc>
        <w:tc>
          <w:tcPr>
            <w:tcW w:type="dxa" w:w="1506"/>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Planning consultant</w:t>
            </w:r>
          </w:p>
        </w:tc>
      </w:tr>
      <w:tr>
        <w:trPr>
          <w:cantSplit/>
        </w:trPr>
        <w:tc>
          <w:tcPr>
            <w:tcW w:type="dxa" w:w="602"/>
            <w:tcBorders>
              <w:top w:val="single" w:color="E0E0E0" w:sz="4"/>
              <w:left w:val="single" w:color="E0E0E0" w:sz="4"/>
              <w:bottom w:val="single" w:color="E0E0E0" w:sz="4"/>
              <w:right w:val="single" w:color="E0E0E0" w:sz="4"/>
            </w:tcBorders>
            <w:shd w:fill="FDEBE9" w:color="auto" w:val="clear"/>
            <w:tcMar>
              <w:top w:type="dxa" w:w="34"/>
              <w:left w:type="dxa" w:w="92"/>
              <w:bottom w:type="dxa" w:w="34"/>
              <w:right w:type="dxa" w:w="92"/>
            </w:tcMar>
          </w:tcPr>
          <w:p>
            <w:pPr>
              <w:keepNext w:val="false"/>
              <w:spacing w:after="0" w:before="0" w:line="232"/>
              <w:jc w:val="left"/>
            </w:pPr>
            <w:r>
              <w:rPr>
                <w:rFonts w:ascii="Inter" w:cs="Inter" w:eastAsia="Inter" w:hAnsi="Inter"/>
                <w:b/>
                <w:bCs/>
                <w:i w:val="false"/>
                <w:iCs w:val="false"/>
                <w:caps w:val="false"/>
                <w:color w:val="0D3C61"/>
                <w:sz w:val="18"/>
                <w:szCs w:val="18"/>
              </w:rPr>
              <w:t xml:space="preserve">H</w:t>
            </w:r>
          </w:p>
        </w:tc>
        <w:tc>
          <w:tcPr>
            <w:tcW w:type="dxa" w:w="2410"/>
            <w:tcBorders>
              <w:top w:val="single" w:color="E0E0E0" w:sz="4"/>
              <w:left w:val="single" w:color="E0E0E0" w:sz="4"/>
              <w:bottom w:val="single" w:color="E0E0E0" w:sz="4"/>
              <w:right w:val="single" w:color="E0E0E0" w:sz="4"/>
            </w:tcBorders>
            <w:shd w:fill="F5F5F5"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Construction documentation is 40 percent complete against a plan of 100 percent</w:t>
            </w:r>
          </w:p>
        </w:tc>
        <w:tc>
          <w:tcPr>
            <w:tcW w:type="dxa" w:w="2309"/>
            <w:tcBorders>
              <w:top w:val="single" w:color="E0E0E0" w:sz="4"/>
              <w:left w:val="single" w:color="E0E0E0" w:sz="4"/>
              <w:bottom w:val="single" w:color="E0E0E0" w:sz="4"/>
              <w:right w:val="single" w:color="E0E0E0" w:sz="4"/>
            </w:tcBorders>
            <w:shd w:fill="F5F5F5"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The main works bid package cannot be issued, and every date after it moves</w:t>
            </w:r>
          </w:p>
        </w:tc>
        <w:tc>
          <w:tcPr>
            <w:tcW w:type="dxa" w:w="3213"/>
            <w:tcBorders>
              <w:top w:val="single" w:color="E0E0E0" w:sz="4"/>
              <w:left w:val="single" w:color="E0E0E0" w:sz="4"/>
              <w:bottom w:val="single" w:color="E0E0E0" w:sz="4"/>
              <w:right w:val="single" w:color="E0E0E0" w:sz="4"/>
            </w:tcBorders>
            <w:shd w:fill="F5F5F5"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Additional documentation resource authorized; documentation status reported weekly to the Sponsor until it is complete</w:t>
            </w:r>
          </w:p>
        </w:tc>
        <w:tc>
          <w:tcPr>
            <w:tcW w:type="dxa" w:w="1506"/>
            <w:tcBorders>
              <w:top w:val="single" w:color="E0E0E0" w:sz="4"/>
              <w:left w:val="single" w:color="E0E0E0" w:sz="4"/>
              <w:bottom w:val="single" w:color="E0E0E0" w:sz="4"/>
              <w:right w:val="single" w:color="E0E0E0" w:sz="4"/>
            </w:tcBorders>
            <w:shd w:fill="F5F5F5"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Design Manager</w:t>
            </w:r>
          </w:p>
        </w:tc>
      </w:tr>
      <w:tr>
        <w:trPr>
          <w:cantSplit/>
        </w:trPr>
        <w:tc>
          <w:tcPr>
            <w:tcW w:type="dxa" w:w="602"/>
            <w:tcBorders>
              <w:top w:val="single" w:color="E0E0E0" w:sz="4"/>
              <w:left w:val="single" w:color="E0E0E0" w:sz="4"/>
              <w:bottom w:val="single" w:color="E0E0E0" w:sz="4"/>
              <w:right w:val="single" w:color="E0E0E0" w:sz="4"/>
            </w:tcBorders>
            <w:shd w:fill="FDEBE9" w:color="auto" w:val="clear"/>
            <w:tcMar>
              <w:top w:type="dxa" w:w="34"/>
              <w:left w:type="dxa" w:w="92"/>
              <w:bottom w:type="dxa" w:w="34"/>
              <w:right w:type="dxa" w:w="92"/>
            </w:tcMar>
          </w:tcPr>
          <w:p>
            <w:pPr>
              <w:keepNext w:val="false"/>
              <w:spacing w:after="0" w:before="0" w:line="232"/>
              <w:jc w:val="left"/>
            </w:pPr>
            <w:r>
              <w:rPr>
                <w:rFonts w:ascii="Inter" w:cs="Inter" w:eastAsia="Inter" w:hAnsi="Inter"/>
                <w:b/>
                <w:bCs/>
                <w:i w:val="false"/>
                <w:iCs w:val="false"/>
                <w:caps w:val="false"/>
                <w:color w:val="0D3C61"/>
                <w:sz w:val="18"/>
                <w:szCs w:val="18"/>
              </w:rPr>
              <w:t xml:space="preserve">H</w:t>
            </w:r>
          </w:p>
        </w:tc>
        <w:tc>
          <w:tcPr>
            <w:tcW w:type="dxa" w:w="2410"/>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Main works bids come in above the estimate</w:t>
            </w:r>
          </w:p>
        </w:tc>
        <w:tc>
          <w:tcPr>
            <w:tcW w:type="dxa" w:w="2309"/>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A budget increase, or scope has to be cut after bids are in</w:t>
            </w:r>
          </w:p>
        </w:tc>
        <w:tc>
          <w:tcPr>
            <w:tcW w:type="dxa" w:w="3213"/>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Priced alternates in the bid package - the makerspace fit-out and the parking lot surface - so scope can come out without rebidding</w:t>
            </w:r>
          </w:p>
        </w:tc>
        <w:tc>
          <w:tcPr>
            <w:tcW w:type="dxa" w:w="1506"/>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Commercial Manager</w:t>
            </w:r>
          </w:p>
        </w:tc>
      </w:tr>
      <w:tr>
        <w:trPr>
          <w:cantSplit/>
        </w:trPr>
        <w:tc>
          <w:tcPr>
            <w:tcW w:type="dxa" w:w="602"/>
            <w:tcBorders>
              <w:top w:val="single" w:color="E0E0E0" w:sz="4"/>
              <w:left w:val="single" w:color="E0E0E0" w:sz="4"/>
              <w:bottom w:val="single" w:color="E0E0E0" w:sz="4"/>
              <w:right w:val="single" w:color="E0E0E0" w:sz="4"/>
            </w:tcBorders>
            <w:shd w:fill="FFF4E0" w:color="auto" w:val="clear"/>
            <w:tcMar>
              <w:top w:type="dxa" w:w="34"/>
              <w:left w:type="dxa" w:w="92"/>
              <w:bottom w:type="dxa" w:w="34"/>
              <w:right w:type="dxa" w:w="92"/>
            </w:tcMar>
          </w:tcPr>
          <w:p>
            <w:pPr>
              <w:keepNext w:val="false"/>
              <w:spacing w:after="0" w:before="0" w:line="232"/>
              <w:jc w:val="left"/>
            </w:pPr>
            <w:r>
              <w:rPr>
                <w:rFonts w:ascii="Inter" w:cs="Inter" w:eastAsia="Inter" w:hAnsi="Inter"/>
                <w:b/>
                <w:bCs/>
                <w:i w:val="false"/>
                <w:iCs w:val="false"/>
                <w:caps w:val="false"/>
                <w:color w:val="0D3C61"/>
                <w:sz w:val="18"/>
                <w:szCs w:val="18"/>
              </w:rPr>
              <w:t xml:space="preserve">M</w:t>
            </w:r>
          </w:p>
        </w:tc>
        <w:tc>
          <w:tcPr>
            <w:tcW w:type="dxa" w:w="2410"/>
            <w:tcBorders>
              <w:top w:val="single" w:color="E0E0E0" w:sz="4"/>
              <w:left w:val="single" w:color="E0E0E0" w:sz="4"/>
              <w:bottom w:val="single" w:color="E0E0E0" w:sz="4"/>
              <w:right w:val="single" w:color="E0E0E0" w:sz="4"/>
            </w:tcBorders>
            <w:shd w:fill="F5F5F5"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Medium voltage switchgear lead time exceeds the 40 weeks assumed</w:t>
            </w:r>
          </w:p>
        </w:tc>
        <w:tc>
          <w:tcPr>
            <w:tcW w:type="dxa" w:w="2309"/>
            <w:tcBorders>
              <w:top w:val="single" w:color="E0E0E0" w:sz="4"/>
              <w:left w:val="single" w:color="E0E0E0" w:sz="4"/>
              <w:bottom w:val="single" w:color="E0E0E0" w:sz="4"/>
              <w:right w:val="single" w:color="E0E0E0" w:sz="4"/>
            </w:tcBorders>
            <w:shd w:fill="F5F5F5"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Services rough-in and commissioning move, and substantial completion with them</w:t>
            </w:r>
          </w:p>
        </w:tc>
        <w:tc>
          <w:tcPr>
            <w:tcW w:type="dxa" w:w="3213"/>
            <w:tcBorders>
              <w:top w:val="single" w:color="E0E0E0" w:sz="4"/>
              <w:left w:val="single" w:color="E0E0E0" w:sz="4"/>
              <w:bottom w:val="single" w:color="E0E0E0" w:sz="4"/>
              <w:right w:val="single" w:color="E0E0E0" w:sz="4"/>
            </w:tcBorders>
            <w:shd w:fill="F5F5F5"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Switchgear awarded ahead of the main works contract as an owner-supplied item</w:t>
            </w:r>
          </w:p>
        </w:tc>
        <w:tc>
          <w:tcPr>
            <w:tcW w:type="dxa" w:w="1506"/>
            <w:tcBorders>
              <w:top w:val="single" w:color="E0E0E0" w:sz="4"/>
              <w:left w:val="single" w:color="E0E0E0" w:sz="4"/>
              <w:bottom w:val="single" w:color="E0E0E0" w:sz="4"/>
              <w:right w:val="single" w:color="E0E0E0" w:sz="4"/>
            </w:tcBorders>
            <w:shd w:fill="F5F5F5"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Procurement</w:t>
            </w:r>
          </w:p>
        </w:tc>
      </w:tr>
      <w:tr>
        <w:trPr>
          <w:cantSplit/>
        </w:trPr>
        <w:tc>
          <w:tcPr>
            <w:tcW w:type="dxa" w:w="602"/>
            <w:tcBorders>
              <w:top w:val="single" w:color="E0E0E0" w:sz="4"/>
              <w:left w:val="single" w:color="E0E0E0" w:sz="4"/>
              <w:bottom w:val="single" w:color="E0E0E0" w:sz="4"/>
              <w:right w:val="single" w:color="E0E0E0" w:sz="4"/>
            </w:tcBorders>
            <w:shd w:fill="FFF4E0" w:color="auto" w:val="clear"/>
            <w:tcMar>
              <w:top w:type="dxa" w:w="34"/>
              <w:left w:type="dxa" w:w="92"/>
              <w:bottom w:type="dxa" w:w="34"/>
              <w:right w:type="dxa" w:w="92"/>
            </w:tcMar>
          </w:tcPr>
          <w:p>
            <w:pPr>
              <w:keepNext w:val="false"/>
              <w:spacing w:after="0" w:before="0" w:line="232"/>
              <w:jc w:val="left"/>
            </w:pPr>
            <w:r>
              <w:rPr>
                <w:rFonts w:ascii="Inter" w:cs="Inter" w:eastAsia="Inter" w:hAnsi="Inter"/>
                <w:b/>
                <w:bCs/>
                <w:i w:val="false"/>
                <w:iCs w:val="false"/>
                <w:caps w:val="false"/>
                <w:color w:val="0D3C61"/>
                <w:sz w:val="18"/>
                <w:szCs w:val="18"/>
              </w:rPr>
              <w:t xml:space="preserve">M</w:t>
            </w:r>
          </w:p>
        </w:tc>
        <w:tc>
          <w:tcPr>
            <w:tcW w:type="dxa" w:w="2410"/>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Ground conditions differ from the geotechnical report of record</w:t>
            </w:r>
          </w:p>
        </w:tc>
        <w:tc>
          <w:tcPr>
            <w:tcW w:type="dxa" w:w="2309"/>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Substructure cost and duration both increase</w:t>
            </w:r>
          </w:p>
        </w:tc>
        <w:tc>
          <w:tcPr>
            <w:tcW w:type="dxa" w:w="3213"/>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Contingency held at the full amount until substructure is complete; no drawdown for any other purpose before then</w:t>
            </w:r>
          </w:p>
        </w:tc>
        <w:tc>
          <w:tcPr>
            <w:tcW w:type="dxa" w:w="1506"/>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Client-Side Project Manager</w:t>
            </w:r>
          </w:p>
        </w:tc>
      </w:tr>
      <w:tr>
        <w:trPr>
          <w:cantSplit/>
        </w:trPr>
        <w:tc>
          <w:tcPr>
            <w:tcW w:type="dxa" w:w="602"/>
            <w:tcBorders>
              <w:top w:val="single" w:color="E0E0E0" w:sz="4"/>
              <w:left w:val="single" w:color="E0E0E0" w:sz="4"/>
              <w:bottom w:val="single" w:color="E0E0E0" w:sz="4"/>
              <w:right w:val="single" w:color="E0E0E0" w:sz="4"/>
            </w:tcBorders>
            <w:shd w:fill="FFF4E0" w:color="auto" w:val="clear"/>
            <w:tcMar>
              <w:top w:type="dxa" w:w="34"/>
              <w:left w:type="dxa" w:w="92"/>
              <w:bottom w:type="dxa" w:w="34"/>
              <w:right w:type="dxa" w:w="92"/>
            </w:tcMar>
          </w:tcPr>
          <w:p>
            <w:pPr>
              <w:keepNext w:val="false"/>
              <w:spacing w:after="0" w:before="0" w:line="232"/>
              <w:jc w:val="left"/>
            </w:pPr>
            <w:r>
              <w:rPr>
                <w:rFonts w:ascii="Inter" w:cs="Inter" w:eastAsia="Inter" w:hAnsi="Inter"/>
                <w:b/>
                <w:bCs/>
                <w:i w:val="false"/>
                <w:iCs w:val="false"/>
                <w:caps w:val="false"/>
                <w:color w:val="0D3C61"/>
                <w:sz w:val="18"/>
                <w:szCs w:val="18"/>
              </w:rPr>
              <w:t xml:space="preserve">M</w:t>
            </w:r>
          </w:p>
        </w:tc>
        <w:tc>
          <w:tcPr>
            <w:tcW w:type="dxa" w:w="2410"/>
            <w:tcBorders>
              <w:top w:val="single" w:color="E0E0E0" w:sz="4"/>
              <w:left w:val="single" w:color="E0E0E0" w:sz="4"/>
              <w:bottom w:val="single" w:color="E0E0E0" w:sz="4"/>
              <w:right w:val="single" w:color="E0E0E0" w:sz="4"/>
            </w:tcBorders>
            <w:shd w:fill="F5F5F5"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Temporary branch is not open before the existing building has to close</w:t>
            </w:r>
          </w:p>
        </w:tc>
        <w:tc>
          <w:tcPr>
            <w:tcW w:type="dxa" w:w="2309"/>
            <w:tcBorders>
              <w:top w:val="single" w:color="E0E0E0" w:sz="4"/>
              <w:left w:val="single" w:color="E0E0E0" w:sz="4"/>
              <w:bottom w:val="single" w:color="E0E0E0" w:sz="4"/>
              <w:right w:val="single" w:color="E0E0E0" w:sz="4"/>
            </w:tcBorders>
            <w:shd w:fill="F5F5F5"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A gap in service, and the collection has nowhere to go</w:t>
            </w:r>
          </w:p>
        </w:tc>
        <w:tc>
          <w:tcPr>
            <w:tcW w:type="dxa" w:w="3213"/>
            <w:tcBorders>
              <w:top w:val="single" w:color="E0E0E0" w:sz="4"/>
              <w:left w:val="single" w:color="E0E0E0" w:sz="4"/>
              <w:bottom w:val="single" w:color="E0E0E0" w:sz="4"/>
              <w:right w:val="single" w:color="E0E0E0" w:sz="4"/>
            </w:tcBorders>
            <w:shd w:fill="F5F5F5"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Move-in sequence reviewed monthly against the construction date; demolition cannot start until the temporary branch is operating</w:t>
            </w:r>
          </w:p>
        </w:tc>
        <w:tc>
          <w:tcPr>
            <w:tcW w:type="dxa" w:w="1506"/>
            <w:tcBorders>
              <w:top w:val="single" w:color="E0E0E0" w:sz="4"/>
              <w:left w:val="single" w:color="E0E0E0" w:sz="4"/>
              <w:bottom w:val="single" w:color="E0E0E0" w:sz="4"/>
              <w:right w:val="single" w:color="E0E0E0" w:sz="4"/>
            </w:tcBorders>
            <w:shd w:fill="F5F5F5"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Library Services Manager</w:t>
            </w:r>
          </w:p>
        </w:tc>
      </w:tr>
    </w:tbl>
    <w:p>
      <w:pPr>
        <w:keepNext w:val="false"/>
        <w:spacing w:after="0" w:before="0" w:line="250"/>
        <w:jc w:val="left"/>
      </w:pPr>
      <w:r>
        <w:rPr>
          <w:rFonts w:ascii="Inter" w:cs="Inter" w:eastAsia="Inter" w:hAnsi="Inter"/>
          <w:b w:val="false"/>
          <w:bCs w:val="false"/>
          <w:i w:val="false"/>
          <w:iCs w:val="false"/>
          <w:caps w:val="false"/>
          <w:color w:val="1D3245"/>
          <w:sz w:val="16"/>
          <w:szCs w:val="16"/>
        </w:rPr>
        <w:t xml:space="preserve"/>
      </w:r>
    </w:p>
    <w:tbl>
      <w:tblPr>
        <w:tblW w:type="dxa" w:w="10040"/>
        <w:tblBorders>
          <w:top w:val="single" w:color="auto" w:sz="4"/>
          <w:left w:val="single" w:color="auto" w:sz="4"/>
          <w:bottom w:val="single" w:color="auto" w:sz="4"/>
          <w:right w:val="single" w:color="auto" w:sz="4"/>
          <w:insideH w:val="single" w:color="auto" w:sz="4"/>
          <w:insideV w:val="single" w:color="auto" w:sz="4"/>
        </w:tblBorders>
      </w:tblPr>
      <w:tblGrid>
        <w:gridCol w:w="5020"/>
        <w:gridCol w:w="5020"/>
      </w:tblGrid>
      <w:tr>
        <w:trPr>
          <w:cantSplit/>
          <w:tblHeader/>
        </w:trPr>
        <w:tc>
          <w:tcPr>
            <w:tcW w:type="dxa" w:w="10040"/>
            <w:gridSpan w:val="2"/>
            <w:tcBorders>
              <w:top w:val="none" w:color="auto" w:sz="0"/>
              <w:left w:val="none" w:color="auto" w:sz="0"/>
              <w:bottom w:val="none" w:color="auto" w:sz="0"/>
              <w:right w:val="none" w:color="auto" w:sz="0"/>
            </w:tcBorders>
            <w:shd w:fill="0D3C61" w:color="auto" w:val="clear"/>
            <w:tcMar>
              <w:top w:type="dxa" w:w="34"/>
              <w:left w:type="dxa" w:w="92"/>
              <w:bottom w:type="dxa" w:w="34"/>
              <w:right w:type="dxa" w:w="92"/>
            </w:tcMar>
          </w:tcPr>
          <w:p>
            <w:pPr>
              <w:keepNext w:val="false"/>
              <w:spacing w:after="0" w:before="0" w:line="250"/>
              <w:jc w:val="left"/>
            </w:pPr>
            <w:r>
              <w:rPr>
                <w:rFonts w:ascii="Inter" w:cs="Inter" w:eastAsia="Inter" w:hAnsi="Inter"/>
                <w:b/>
                <w:bCs/>
                <w:i w:val="false"/>
                <w:iCs w:val="false"/>
                <w:caps w:val="false"/>
                <w:color w:val="FFFFFF"/>
                <w:sz w:val="22"/>
                <w:szCs w:val="22"/>
              </w:rPr>
              <w:t xml:space="preserve">10.  ASSUMPTIONS AND CONSTRAINTS</w:t>
            </w:r>
          </w:p>
        </w:tc>
      </w:tr>
      <w:tr>
        <w:trPr>
          <w:cantSplit/>
          <w:tblHeader/>
        </w:trPr>
        <w:tc>
          <w:tcPr>
            <w:tcW w:type="dxa" w:w="5020"/>
            <w:tcBorders>
              <w:top w:val="single" w:color="E0E0E0" w:sz="4"/>
              <w:left w:val="single" w:color="E0E0E0" w:sz="4"/>
              <w:bottom w:val="single" w:color="E0E0E0" w:sz="4"/>
              <w:right w:val="single" w:color="E0E0E0" w:sz="4"/>
            </w:tcBorders>
            <w:shd w:fill="DCE9F4" w:color="auto" w:val="clear"/>
            <w:tcMar>
              <w:top w:type="dxa" w:w="34"/>
              <w:left w:type="dxa" w:w="92"/>
              <w:bottom w:type="dxa" w:w="34"/>
              <w:right w:type="dxa" w:w="92"/>
            </w:tcMar>
          </w:tcPr>
          <w:p>
            <w:pPr>
              <w:keepNext w:val="false"/>
              <w:spacing w:after="0" w:before="0" w:line="250"/>
              <w:jc w:val="left"/>
            </w:pPr>
            <w:r>
              <w:rPr>
                <w:rFonts w:ascii="Inter" w:cs="Inter" w:eastAsia="Inter" w:hAnsi="Inter"/>
                <w:b/>
                <w:bCs/>
                <w:i w:val="false"/>
                <w:iCs w:val="false"/>
                <w:caps w:val="false"/>
                <w:color w:val="0D3C61"/>
                <w:sz w:val="18"/>
                <w:szCs w:val="18"/>
              </w:rPr>
              <w:t xml:space="preserve">Assumptions</w:t>
            </w:r>
          </w:p>
        </w:tc>
        <w:tc>
          <w:tcPr>
            <w:tcW w:type="dxa" w:w="5020"/>
            <w:tcBorders>
              <w:top w:val="single" w:color="E0E0E0" w:sz="4"/>
              <w:left w:val="single" w:color="E0E0E0" w:sz="4"/>
              <w:bottom w:val="single" w:color="E0E0E0" w:sz="4"/>
              <w:right w:val="single" w:color="E0E0E0" w:sz="4"/>
            </w:tcBorders>
            <w:shd w:fill="DCE9F4" w:color="auto" w:val="clear"/>
            <w:tcMar>
              <w:top w:type="dxa" w:w="34"/>
              <w:left w:type="dxa" w:w="92"/>
              <w:bottom w:type="dxa" w:w="34"/>
              <w:right w:type="dxa" w:w="92"/>
            </w:tcMar>
          </w:tcPr>
          <w:p>
            <w:pPr>
              <w:keepNext w:val="false"/>
              <w:spacing w:after="0" w:before="0" w:line="250"/>
              <w:jc w:val="left"/>
            </w:pPr>
            <w:r>
              <w:rPr>
                <w:rFonts w:ascii="Inter" w:cs="Inter" w:eastAsia="Inter" w:hAnsi="Inter"/>
                <w:b/>
                <w:bCs/>
                <w:i w:val="false"/>
                <w:iCs w:val="false"/>
                <w:caps w:val="false"/>
                <w:color w:val="0D3C61"/>
                <w:sz w:val="18"/>
                <w:szCs w:val="18"/>
              </w:rPr>
              <w:t xml:space="preserve">Constraints</w:t>
            </w:r>
          </w:p>
        </w:tc>
      </w:tr>
      <w:tr>
        <w:trPr>
          <w:cantSplit/>
        </w:trPr>
        <w:tc>
          <w:tcPr>
            <w:tcW w:type="dxa" w:w="10040"/>
            <w:gridSpan w:val="2"/>
            <w:tcBorders>
              <w:top w:val="none" w:color="auto" w:sz="0"/>
              <w:left w:val="none" w:color="auto" w:sz="0"/>
              <w:bottom w:val="none" w:color="auto" w:sz="0"/>
              <w:right w:val="none" w:color="auto" w:sz="0"/>
            </w:tcBorders>
            <w:tcMar>
              <w:top w:type="dxa" w:w="34"/>
              <w:left w:type="dxa" w:w="92"/>
              <w:bottom w:type="dxa" w:w="34"/>
              <w:right w:type="dxa" w:w="92"/>
            </w:tcMar>
          </w:tcPr>
          <w:p>
            <w:pPr>
              <w:keepNext w:val="false"/>
              <w:spacing w:after="0" w:before="0" w:line="230"/>
              <w:jc w:val="left"/>
            </w:pPr>
            <w:r>
              <w:rPr>
                <w:rFonts w:ascii="Inter" w:cs="Inter" w:eastAsia="Inter" w:hAnsi="Inter"/>
                <w:b w:val="false"/>
                <w:bCs w:val="false"/>
                <w:i/>
                <w:iCs/>
                <w:caps w:val="false"/>
                <w:color w:val="8E98A2"/>
                <w:sz w:val="17"/>
                <w:szCs w:val="17"/>
              </w:rPr>
              <w:t xml:space="preserve">An assumption is believed and not confirmed; a constraint is fixed and the plan works inside it.</w:t>
            </w:r>
          </w:p>
        </w:tc>
      </w:tr>
      <w:tr>
        <w:trPr>
          <w:cantSplit/>
        </w:trPr>
        <w:tc>
          <w:tcPr>
            <w:tcW w:type="dxa" w:w="5020"/>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Development approval carries no condition that requires a design change.</w:t>
            </w:r>
          </w:p>
        </w:tc>
        <w:tc>
          <w:tcPr>
            <w:tcW w:type="dxa" w:w="5020"/>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Funding is capped at the approved amount. There is no further appropriation this cycle.</w:t>
            </w:r>
          </w:p>
        </w:tc>
      </w:tr>
      <w:tr>
        <w:trPr>
          <w:cantSplit/>
        </w:trPr>
        <w:tc>
          <w:tcPr>
            <w:tcW w:type="dxa" w:w="5020"/>
            <w:tcBorders>
              <w:top w:val="single" w:color="E0E0E0" w:sz="4"/>
              <w:left w:val="single" w:color="E0E0E0" w:sz="4"/>
              <w:bottom w:val="single" w:color="E0E0E0" w:sz="4"/>
              <w:right w:val="single" w:color="E0E0E0" w:sz="4"/>
            </w:tcBorders>
            <w:shd w:fill="F5F5F5"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The geotechnical report of record is representative of the whole building footprint.</w:t>
            </w:r>
          </w:p>
        </w:tc>
        <w:tc>
          <w:tcPr>
            <w:tcW w:type="dxa" w:w="5020"/>
            <w:tcBorders>
              <w:top w:val="single" w:color="E0E0E0" w:sz="4"/>
              <w:left w:val="single" w:color="E0E0E0" w:sz="4"/>
              <w:bottom w:val="single" w:color="E0E0E0" w:sz="4"/>
              <w:right w:val="single" w:color="E0E0E0" w:sz="4"/>
            </w:tcBorders>
            <w:shd w:fill="F5F5F5"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The existing branch must stay open until the temporary branch is operating.</w:t>
            </w:r>
          </w:p>
        </w:tc>
      </w:tr>
      <w:tr>
        <w:trPr>
          <w:cantSplit/>
        </w:trPr>
        <w:tc>
          <w:tcPr>
            <w:tcW w:type="dxa" w:w="5020"/>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Escalation of 3.5 percent a year is included to the midpoint of construction, and no further allowance is made.</w:t>
            </w:r>
          </w:p>
        </w:tc>
        <w:tc>
          <w:tcPr>
            <w:tcW w:type="dxa" w:w="5020"/>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Work within 65 ft of the school property line is restricted to school vacation periods.</w:t>
            </w:r>
          </w:p>
        </w:tc>
      </w:tr>
      <w:tr>
        <w:trPr>
          <w:cantSplit/>
        </w:trPr>
        <w:tc>
          <w:tcPr>
            <w:tcW w:type="dxa" w:w="5020"/>
            <w:tcBorders>
              <w:top w:val="single" w:color="E0E0E0" w:sz="4"/>
              <w:left w:val="single" w:color="E0E0E0" w:sz="4"/>
              <w:bottom w:val="single" w:color="E0E0E0" w:sz="4"/>
              <w:right w:val="single" w:color="E0E0E0" w:sz="4"/>
            </w:tcBorders>
            <w:shd w:fill="F5F5F5"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Contingency is sufficient for the works remaining. It is inside the approved budget, not on top of it, and section 6 states what is left.</w:t>
            </w:r>
          </w:p>
        </w:tc>
        <w:tc>
          <w:tcPr>
            <w:tcW w:type="dxa" w:w="5020"/>
            <w:tcBorders>
              <w:top w:val="single" w:color="E0E0E0" w:sz="4"/>
              <w:left w:val="single" w:color="E0E0E0" w:sz="4"/>
              <w:bottom w:val="single" w:color="E0E0E0" w:sz="4"/>
              <w:right w:val="single" w:color="E0E0E0" w:sz="4"/>
            </w:tcBorders>
            <w:shd w:fill="F5F5F5"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The adopted energy standard applies in full and is not tradeable against cost.</w:t>
            </w:r>
          </w:p>
        </w:tc>
      </w:tr>
      <w:tr>
        <w:trPr>
          <w:cantSplit/>
        </w:trPr>
        <w:tc>
          <w:tcPr>
            <w:tcW w:type="dxa" w:w="5020"/>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The second-year appropriation is confirmed before the main works contract is awarded.</w:t>
            </w:r>
          </w:p>
        </w:tc>
        <w:tc>
          <w:tcPr>
            <w:tcW w:type="dxa" w:w="5020"/>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Substantial completion is required before the start of the fall program year.</w:t>
            </w:r>
          </w:p>
        </w:tc>
      </w:tr>
      <w:tr>
        <w:trPr>
          <w:cantSplit/>
        </w:trPr>
        <w:tc>
          <w:tcPr>
            <w:tcW w:type="dxa" w:w="5020"/>
            <w:tcBorders>
              <w:top w:val="single" w:color="E0E0E0" w:sz="4"/>
              <w:left w:val="single" w:color="E0E0E0" w:sz="4"/>
              <w:bottom w:val="single" w:color="E0E0E0" w:sz="4"/>
              <w:right w:val="single" w:color="E0E0E0" w:sz="4"/>
            </w:tcBorders>
            <w:shd w:fill="F5F5F5"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The site is available from the notice to proceed with no relocation beyond the temporary branch.</w:t>
            </w:r>
          </w:p>
        </w:tc>
        <w:tc>
          <w:tcPr>
            <w:tcW w:type="dxa" w:w="5020"/>
            <w:tcBorders>
              <w:top w:val="single" w:color="E0E0E0" w:sz="4"/>
              <w:left w:val="single" w:color="E0E0E0" w:sz="4"/>
              <w:bottom w:val="single" w:color="E0E0E0" w:sz="4"/>
              <w:right w:val="single" w:color="E0E0E0" w:sz="4"/>
            </w:tcBorders>
            <w:shd w:fill="F5F5F5"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The collection cannot be in transit for more than eight consecutive weeks.</w:t>
            </w:r>
          </w:p>
        </w:tc>
      </w:tr>
      <w:tr>
        <w:trPr>
          <w:cantSplit/>
        </w:trPr>
        <w:tc>
          <w:tcPr>
            <w:tcW w:type="dxa" w:w="5020"/>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No hazardous material is present beyond the asbestos already surveyed in the 1978 annex.</w:t>
            </w:r>
          </w:p>
        </w:tc>
        <w:tc>
          <w:tcPr>
            <w:tcW w:type="dxa" w:w="5020"/>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
            </w:r>
          </w:p>
        </w:tc>
      </w:tr>
    </w:tbl>
    <w:p>
      <w:pPr>
        <w:keepNext w:val="false"/>
        <w:spacing w:after="0" w:before="0" w:line="250"/>
        <w:jc w:val="left"/>
      </w:pPr>
      <w:r>
        <w:rPr>
          <w:rFonts w:ascii="Inter" w:cs="Inter" w:eastAsia="Inter" w:hAnsi="Inter"/>
          <w:b w:val="false"/>
          <w:bCs w:val="false"/>
          <w:i w:val="false"/>
          <w:iCs w:val="false"/>
          <w:caps w:val="false"/>
          <w:color w:val="1D3245"/>
          <w:sz w:val="16"/>
          <w:szCs w:val="16"/>
        </w:rPr>
        <w:t xml:space="preserve"/>
      </w:r>
    </w:p>
    <w:tbl>
      <w:tblPr>
        <w:tblW w:type="dxa" w:w="10040"/>
        <w:tblBorders>
          <w:top w:val="single" w:color="auto" w:sz="4"/>
          <w:left w:val="single" w:color="auto" w:sz="4"/>
          <w:bottom w:val="single" w:color="auto" w:sz="4"/>
          <w:right w:val="single" w:color="auto" w:sz="4"/>
          <w:insideH w:val="single" w:color="auto" w:sz="4"/>
          <w:insideV w:val="single" w:color="auto" w:sz="4"/>
        </w:tblBorders>
      </w:tblPr>
      <w:tblGrid>
        <w:gridCol w:w="1406"/>
        <w:gridCol w:w="8634"/>
      </w:tblGrid>
      <w:tr>
        <w:trPr>
          <w:cantSplit/>
          <w:tblHeader/>
        </w:trPr>
        <w:tc>
          <w:tcPr>
            <w:tcW w:type="dxa" w:w="10040"/>
            <w:gridSpan w:val="2"/>
            <w:tcBorders>
              <w:top w:val="none" w:color="auto" w:sz="0"/>
              <w:left w:val="none" w:color="auto" w:sz="0"/>
              <w:bottom w:val="none" w:color="auto" w:sz="0"/>
              <w:right w:val="none" w:color="auto" w:sz="0"/>
            </w:tcBorders>
            <w:shd w:fill="0D3C61" w:color="auto" w:val="clear"/>
            <w:tcMar>
              <w:top w:type="dxa" w:w="34"/>
              <w:left w:type="dxa" w:w="92"/>
              <w:bottom w:type="dxa" w:w="34"/>
              <w:right w:type="dxa" w:w="92"/>
            </w:tcMar>
          </w:tcPr>
          <w:p>
            <w:pPr>
              <w:keepNext w:val="false"/>
              <w:spacing w:after="0" w:before="0" w:line="250"/>
              <w:jc w:val="left"/>
            </w:pPr>
            <w:r>
              <w:rPr>
                <w:rFonts w:ascii="Inter" w:cs="Inter" w:eastAsia="Inter" w:hAnsi="Inter"/>
                <w:b/>
                <w:bCs/>
                <w:i w:val="false"/>
                <w:iCs w:val="false"/>
                <w:caps w:val="false"/>
                <w:color w:val="FFFFFF"/>
                <w:sz w:val="22"/>
                <w:szCs w:val="22"/>
              </w:rPr>
              <w:t xml:space="preserve">11.  RE-PLAN TRIGGERS</w:t>
            </w:r>
          </w:p>
        </w:tc>
      </w:tr>
      <w:tr>
        <w:trPr>
          <w:cantSplit/>
        </w:trPr>
        <w:tc>
          <w:tcPr>
            <w:tcW w:type="dxa" w:w="10040"/>
            <w:gridSpan w:val="2"/>
            <w:tcBorders>
              <w:top w:val="none" w:color="auto" w:sz="0"/>
              <w:left w:val="none" w:color="auto" w:sz="0"/>
              <w:bottom w:val="none" w:color="auto" w:sz="0"/>
              <w:right w:val="none" w:color="auto" w:sz="0"/>
            </w:tcBorders>
            <w:tcMar>
              <w:top w:type="dxa" w:w="34"/>
              <w:left w:type="dxa" w:w="92"/>
              <w:bottom w:type="dxa" w:w="34"/>
              <w:right w:type="dxa" w:w="92"/>
            </w:tcMar>
          </w:tcPr>
          <w:p>
            <w:pPr>
              <w:keepNext w:val="false"/>
              <w:spacing w:after="0" w:before="0" w:line="230"/>
              <w:jc w:val="left"/>
            </w:pPr>
            <w:r>
              <w:rPr>
                <w:rFonts w:ascii="Inter" w:cs="Inter" w:eastAsia="Inter" w:hAnsi="Inter"/>
                <w:b w:val="false"/>
                <w:bCs w:val="false"/>
                <w:i/>
                <w:iCs/>
                <w:caps w:val="false"/>
                <w:color w:val="8E98A2"/>
                <w:sz w:val="17"/>
                <w:szCs w:val="17"/>
              </w:rPr>
              <w:t xml:space="preserve">Agree these while everything is on track. Meeting a trigger reissues this plan at the next version; it does not abandon it.</w:t>
            </w:r>
          </w:p>
        </w:tc>
      </w:tr>
      <w:tr>
        <w:trPr>
          <w:cantSplit/>
        </w:trPr>
        <w:tc>
          <w:tcPr>
            <w:tcW w:type="dxa" w:w="1406"/>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left"/>
            </w:pPr>
            <w:r>
              <w:rPr>
                <w:rFonts w:ascii="Inter" w:cs="Inter" w:eastAsia="Inter" w:hAnsi="Inter"/>
                <w:b/>
                <w:bCs/>
                <w:i w:val="false"/>
                <w:iCs w:val="false"/>
                <w:caps w:val="false"/>
                <w:color w:val="0D3C61"/>
                <w:sz w:val="18"/>
                <w:szCs w:val="18"/>
              </w:rPr>
              <w:t xml:space="preserve">Cost</w:t>
            </w:r>
          </w:p>
        </w:tc>
        <w:tc>
          <w:tcPr>
            <w:tcW w:type="dxa" w:w="8634"/>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Forecast final cost exceeds the approved budget, or contingency drawdown passes 50 percent before substantial completion is certified.</w:t>
            </w:r>
          </w:p>
        </w:tc>
      </w:tr>
      <w:tr>
        <w:trPr>
          <w:cantSplit/>
        </w:trPr>
        <w:tc>
          <w:tcPr>
            <w:tcW w:type="dxa" w:w="1406"/>
            <w:tcBorders>
              <w:top w:val="single" w:color="E0E0E0" w:sz="4"/>
              <w:left w:val="single" w:color="E0E0E0" w:sz="4"/>
              <w:bottom w:val="single" w:color="E0E0E0" w:sz="4"/>
              <w:right w:val="single" w:color="E0E0E0" w:sz="4"/>
            </w:tcBorders>
            <w:shd w:fill="F5F5F5" w:color="auto" w:val="clear"/>
            <w:tcMar>
              <w:top w:type="dxa" w:w="34"/>
              <w:left w:type="dxa" w:w="92"/>
              <w:bottom w:type="dxa" w:w="34"/>
              <w:right w:type="dxa" w:w="92"/>
            </w:tcMar>
          </w:tcPr>
          <w:p>
            <w:pPr>
              <w:keepNext w:val="false"/>
              <w:spacing w:after="0" w:before="0" w:line="232"/>
              <w:jc w:val="left"/>
            </w:pPr>
            <w:r>
              <w:rPr>
                <w:rFonts w:ascii="Inter" w:cs="Inter" w:eastAsia="Inter" w:hAnsi="Inter"/>
                <w:b/>
                <w:bCs/>
                <w:i w:val="false"/>
                <w:iCs w:val="false"/>
                <w:caps w:val="false"/>
                <w:color w:val="0D3C61"/>
                <w:sz w:val="18"/>
                <w:szCs w:val="18"/>
              </w:rPr>
              <w:t xml:space="preserve">Time</w:t>
            </w:r>
          </w:p>
        </w:tc>
        <w:tc>
          <w:tcPr>
            <w:tcW w:type="dxa" w:w="8634"/>
            <w:tcBorders>
              <w:top w:val="single" w:color="E0E0E0" w:sz="4"/>
              <w:left w:val="single" w:color="E0E0E0" w:sz="4"/>
              <w:bottom w:val="single" w:color="E0E0E0" w:sz="4"/>
              <w:right w:val="single" w:color="E0E0E0" w:sz="4"/>
            </w:tcBorders>
            <w:shd w:fill="F5F5F5"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Substantial completion moves more than 20 working days from the baseline in section 5.</w:t>
            </w:r>
          </w:p>
        </w:tc>
      </w:tr>
      <w:tr>
        <w:trPr>
          <w:cantSplit/>
        </w:trPr>
        <w:tc>
          <w:tcPr>
            <w:tcW w:type="dxa" w:w="1406"/>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left"/>
            </w:pPr>
            <w:r>
              <w:rPr>
                <w:rFonts w:ascii="Inter" w:cs="Inter" w:eastAsia="Inter" w:hAnsi="Inter"/>
                <w:b/>
                <w:bCs/>
                <w:i w:val="false"/>
                <w:iCs w:val="false"/>
                <w:caps w:val="false"/>
                <w:color w:val="0D3C61"/>
                <w:sz w:val="18"/>
                <w:szCs w:val="18"/>
              </w:rPr>
              <w:t xml:space="preserve">Scope</w:t>
            </w:r>
          </w:p>
        </w:tc>
        <w:tc>
          <w:tcPr>
            <w:tcW w:type="dxa" w:w="8634"/>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A change alters the approved gross square footage, the number of public spaces, or any statutory requirement.</w:t>
            </w:r>
          </w:p>
        </w:tc>
      </w:tr>
      <w:tr>
        <w:trPr>
          <w:cantSplit/>
        </w:trPr>
        <w:tc>
          <w:tcPr>
            <w:tcW w:type="dxa" w:w="1406"/>
            <w:tcBorders>
              <w:top w:val="single" w:color="E0E0E0" w:sz="4"/>
              <w:left w:val="single" w:color="E0E0E0" w:sz="4"/>
              <w:bottom w:val="single" w:color="E0E0E0" w:sz="4"/>
              <w:right w:val="single" w:color="E0E0E0" w:sz="4"/>
            </w:tcBorders>
            <w:shd w:fill="F5F5F5" w:color="auto" w:val="clear"/>
            <w:tcMar>
              <w:top w:type="dxa" w:w="34"/>
              <w:left w:type="dxa" w:w="92"/>
              <w:bottom w:type="dxa" w:w="34"/>
              <w:right w:type="dxa" w:w="92"/>
            </w:tcMar>
          </w:tcPr>
          <w:p>
            <w:pPr>
              <w:keepNext w:val="false"/>
              <w:spacing w:after="0" w:before="0" w:line="232"/>
              <w:jc w:val="left"/>
            </w:pPr>
            <w:r>
              <w:rPr>
                <w:rFonts w:ascii="Inter" w:cs="Inter" w:eastAsia="Inter" w:hAnsi="Inter"/>
                <w:b/>
                <w:bCs/>
                <w:i w:val="false"/>
                <w:iCs w:val="false"/>
                <w:caps w:val="false"/>
                <w:color w:val="0D3C61"/>
                <w:sz w:val="18"/>
                <w:szCs w:val="18"/>
              </w:rPr>
              <w:t xml:space="preserve">Procurement</w:t>
            </w:r>
          </w:p>
        </w:tc>
        <w:tc>
          <w:tcPr>
            <w:tcW w:type="dxa" w:w="8634"/>
            <w:tcBorders>
              <w:top w:val="single" w:color="E0E0E0" w:sz="4"/>
              <w:left w:val="single" w:color="E0E0E0" w:sz="4"/>
              <w:bottom w:val="single" w:color="E0E0E0" w:sz="4"/>
              <w:right w:val="single" w:color="E0E0E0" w:sz="4"/>
            </w:tcBorders>
            <w:shd w:fill="F5F5F5"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A long-lead award date in section 7 passes without an award.</w:t>
            </w:r>
          </w:p>
        </w:tc>
      </w:tr>
      <w:tr>
        <w:trPr>
          <w:cantSplit/>
        </w:trPr>
        <w:tc>
          <w:tcPr>
            <w:tcW w:type="dxa" w:w="1406"/>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left"/>
            </w:pPr>
            <w:r>
              <w:rPr>
                <w:rFonts w:ascii="Inter" w:cs="Inter" w:eastAsia="Inter" w:hAnsi="Inter"/>
                <w:b/>
                <w:bCs/>
                <w:i w:val="false"/>
                <w:iCs w:val="false"/>
                <w:caps w:val="false"/>
                <w:color w:val="0D3C61"/>
                <w:sz w:val="18"/>
                <w:szCs w:val="18"/>
              </w:rPr>
              <w:t xml:space="preserve">Risk</w:t>
            </w:r>
          </w:p>
        </w:tc>
        <w:tc>
          <w:tcPr>
            <w:tcW w:type="dxa" w:w="8634"/>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Any risk rated H in section 9 materializes.</w:t>
            </w:r>
          </w:p>
        </w:tc>
      </w:tr>
    </w:tbl>
    <w:p>
      <w:pPr>
        <w:keepNext w:val="false"/>
        <w:spacing w:after="0" w:before="0" w:line="250"/>
        <w:jc w:val="left"/>
      </w:pPr>
      <w:r>
        <w:rPr>
          <w:rFonts w:ascii="Inter" w:cs="Inter" w:eastAsia="Inter" w:hAnsi="Inter"/>
          <w:b w:val="false"/>
          <w:bCs w:val="false"/>
          <w:i w:val="false"/>
          <w:iCs w:val="false"/>
          <w:caps w:val="false"/>
          <w:color w:val="1D3245"/>
          <w:sz w:val="16"/>
          <w:szCs w:val="16"/>
        </w:rPr>
        <w:t xml:space="preserve"/>
      </w:r>
    </w:p>
    <w:tbl>
      <w:tblPr>
        <w:tblW w:type="dxa" w:w="10040"/>
        <w:tblBorders>
          <w:top w:val="single" w:color="auto" w:sz="4"/>
          <w:left w:val="single" w:color="auto" w:sz="4"/>
          <w:bottom w:val="single" w:color="auto" w:sz="4"/>
          <w:right w:val="single" w:color="auto" w:sz="4"/>
          <w:insideH w:val="single" w:color="auto" w:sz="4"/>
          <w:insideV w:val="single" w:color="auto" w:sz="4"/>
        </w:tblBorders>
      </w:tblPr>
      <w:tblGrid>
        <w:gridCol w:w="2410"/>
        <w:gridCol w:w="2610"/>
        <w:gridCol w:w="5020"/>
      </w:tblGrid>
      <w:tr>
        <w:trPr>
          <w:cantSplit/>
          <w:tblHeader/>
        </w:trPr>
        <w:tc>
          <w:tcPr>
            <w:tcW w:type="dxa" w:w="10040"/>
            <w:gridSpan w:val="3"/>
            <w:tcBorders>
              <w:top w:val="none" w:color="auto" w:sz="0"/>
              <w:left w:val="none" w:color="auto" w:sz="0"/>
              <w:bottom w:val="none" w:color="auto" w:sz="0"/>
              <w:right w:val="none" w:color="auto" w:sz="0"/>
            </w:tcBorders>
            <w:shd w:fill="0D3C61" w:color="auto" w:val="clear"/>
            <w:tcMar>
              <w:top w:type="dxa" w:w="34"/>
              <w:left w:type="dxa" w:w="92"/>
              <w:bottom w:type="dxa" w:w="34"/>
              <w:right w:type="dxa" w:w="92"/>
            </w:tcMar>
          </w:tcPr>
          <w:p>
            <w:pPr>
              <w:keepNext w:val="false"/>
              <w:spacing w:after="0" w:before="0" w:line="250"/>
              <w:jc w:val="left"/>
            </w:pPr>
            <w:r>
              <w:rPr>
                <w:rFonts w:ascii="Inter" w:cs="Inter" w:eastAsia="Inter" w:hAnsi="Inter"/>
                <w:b/>
                <w:bCs/>
                <w:i w:val="false"/>
                <w:iCs w:val="false"/>
                <w:caps w:val="false"/>
                <w:color w:val="FFFFFF"/>
                <w:sz w:val="22"/>
                <w:szCs w:val="22"/>
              </w:rPr>
              <w:t xml:space="preserve">12.  SUPPORTING DOCUMENTS</w:t>
            </w:r>
          </w:p>
        </w:tc>
      </w:tr>
      <w:tr>
        <w:trPr>
          <w:cantSplit/>
          <w:tblHeader/>
        </w:trPr>
        <w:tc>
          <w:tcPr>
            <w:tcW w:type="dxa" w:w="2410"/>
            <w:tcBorders>
              <w:top w:val="single" w:color="E0E0E0" w:sz="4"/>
              <w:left w:val="single" w:color="E0E0E0" w:sz="4"/>
              <w:bottom w:val="single" w:color="E0E0E0" w:sz="4"/>
              <w:right w:val="single" w:color="E0E0E0" w:sz="4"/>
            </w:tcBorders>
            <w:shd w:fill="DCE9F4" w:color="auto" w:val="clear"/>
            <w:tcMar>
              <w:top w:type="dxa" w:w="34"/>
              <w:left w:type="dxa" w:w="92"/>
              <w:bottom w:type="dxa" w:w="34"/>
              <w:right w:type="dxa" w:w="92"/>
            </w:tcMar>
          </w:tcPr>
          <w:p>
            <w:pPr>
              <w:keepNext w:val="false"/>
              <w:spacing w:after="0" w:before="0" w:line="250"/>
              <w:jc w:val="left"/>
            </w:pPr>
            <w:r>
              <w:rPr>
                <w:rFonts w:ascii="Inter" w:cs="Inter" w:eastAsia="Inter" w:hAnsi="Inter"/>
                <w:b/>
                <w:bCs/>
                <w:i w:val="false"/>
                <w:iCs w:val="false"/>
                <w:caps w:val="false"/>
                <w:color w:val="0D3C61"/>
                <w:sz w:val="18"/>
                <w:szCs w:val="18"/>
              </w:rPr>
              <w:t xml:space="preserve">What you need</w:t>
            </w:r>
          </w:p>
        </w:tc>
        <w:tc>
          <w:tcPr>
            <w:tcW w:type="dxa" w:w="2610"/>
            <w:tcBorders>
              <w:top w:val="single" w:color="E0E0E0" w:sz="4"/>
              <w:left w:val="single" w:color="E0E0E0" w:sz="4"/>
              <w:bottom w:val="single" w:color="E0E0E0" w:sz="4"/>
              <w:right w:val="single" w:color="E0E0E0" w:sz="4"/>
            </w:tcBorders>
            <w:shd w:fill="DCE9F4" w:color="auto" w:val="clear"/>
            <w:tcMar>
              <w:top w:type="dxa" w:w="34"/>
              <w:left w:type="dxa" w:w="92"/>
              <w:bottom w:type="dxa" w:w="34"/>
              <w:right w:type="dxa" w:w="92"/>
            </w:tcMar>
          </w:tcPr>
          <w:p>
            <w:pPr>
              <w:keepNext w:val="false"/>
              <w:spacing w:after="0" w:before="0" w:line="250"/>
              <w:jc w:val="left"/>
            </w:pPr>
            <w:r>
              <w:rPr>
                <w:rFonts w:ascii="Inter" w:cs="Inter" w:eastAsia="Inter" w:hAnsi="Inter"/>
                <w:b/>
                <w:bCs/>
                <w:i w:val="false"/>
                <w:iCs w:val="false"/>
                <w:caps w:val="false"/>
                <w:color w:val="0D3C61"/>
                <w:sz w:val="18"/>
                <w:szCs w:val="18"/>
              </w:rPr>
              <w:t xml:space="preserve">Where it lives</w:t>
            </w:r>
          </w:p>
        </w:tc>
        <w:tc>
          <w:tcPr>
            <w:tcW w:type="dxa" w:w="5020"/>
            <w:tcBorders>
              <w:top w:val="single" w:color="E0E0E0" w:sz="4"/>
              <w:left w:val="single" w:color="E0E0E0" w:sz="4"/>
              <w:bottom w:val="single" w:color="E0E0E0" w:sz="4"/>
              <w:right w:val="single" w:color="E0E0E0" w:sz="4"/>
            </w:tcBorders>
            <w:shd w:fill="DCE9F4" w:color="auto" w:val="clear"/>
            <w:tcMar>
              <w:top w:type="dxa" w:w="34"/>
              <w:left w:type="dxa" w:w="92"/>
              <w:bottom w:type="dxa" w:w="34"/>
              <w:right w:type="dxa" w:w="92"/>
            </w:tcMar>
          </w:tcPr>
          <w:p>
            <w:pPr>
              <w:keepNext w:val="false"/>
              <w:spacing w:after="0" w:before="0" w:line="250"/>
              <w:jc w:val="left"/>
            </w:pPr>
            <w:r>
              <w:rPr>
                <w:rFonts w:ascii="Inter" w:cs="Inter" w:eastAsia="Inter" w:hAnsi="Inter"/>
                <w:b/>
                <w:bCs/>
                <w:i w:val="false"/>
                <w:iCs w:val="false"/>
                <w:caps w:val="false"/>
                <w:color w:val="0D3C61"/>
                <w:sz w:val="18"/>
                <w:szCs w:val="18"/>
              </w:rPr>
              <w:t xml:space="preserve"/>
            </w:r>
          </w:p>
        </w:tc>
      </w:tr>
      <w:tr>
        <w:trPr>
          <w:cantSplit/>
        </w:trPr>
        <w:tc>
          <w:tcPr>
            <w:tcW w:type="dxa" w:w="2410"/>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left"/>
            </w:pPr>
            <w:r>
              <w:rPr>
                <w:rFonts w:ascii="Inter" w:cs="Inter" w:eastAsia="Inter" w:hAnsi="Inter"/>
                <w:b/>
                <w:bCs/>
                <w:i w:val="false"/>
                <w:iCs w:val="false"/>
                <w:caps w:val="false"/>
                <w:color w:val="0D3C61"/>
                <w:sz w:val="18"/>
                <w:szCs w:val="18"/>
              </w:rPr>
              <w:t xml:space="preserve">The task-level schedule</w:t>
            </w:r>
          </w:p>
        </w:tc>
        <w:tc>
          <w:tcPr>
            <w:tcW w:type="dxa" w:w="2610"/>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left"/>
            </w:pPr>
            <w:r>
              <w:rPr>
                <w:rFonts w:ascii="Inter" w:cs="Inter" w:eastAsia="Inter" w:hAnsi="Inter"/>
                <w:b/>
                <w:bCs/>
                <w:i w:val="false"/>
                <w:iCs w:val="false"/>
                <w:caps w:val="false"/>
                <w:color w:val="0D3C61"/>
                <w:sz w:val="18"/>
                <w:szCs w:val="18"/>
              </w:rPr>
              <w:t xml:space="preserve">Construction Plan Template</w:t>
            </w:r>
          </w:p>
        </w:tc>
        <w:tc>
          <w:tcPr>
            <w:tcW w:type="dxa" w:w="5020"/>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This plan carries phases and milestones; that file carries the tasks under them.</w:t>
            </w:r>
          </w:p>
        </w:tc>
      </w:tr>
      <w:tr>
        <w:trPr>
          <w:cantSplit/>
        </w:trPr>
        <w:tc>
          <w:tcPr>
            <w:tcW w:type="dxa" w:w="2410"/>
            <w:tcBorders>
              <w:top w:val="single" w:color="E0E0E0" w:sz="4"/>
              <w:left w:val="single" w:color="E0E0E0" w:sz="4"/>
              <w:bottom w:val="single" w:color="E0E0E0" w:sz="4"/>
              <w:right w:val="single" w:color="E0E0E0" w:sz="4"/>
            </w:tcBorders>
            <w:shd w:fill="F5F5F5" w:color="auto" w:val="clear"/>
            <w:tcMar>
              <w:top w:type="dxa" w:w="34"/>
              <w:left w:type="dxa" w:w="92"/>
              <w:bottom w:type="dxa" w:w="34"/>
              <w:right w:type="dxa" w:w="92"/>
            </w:tcMar>
          </w:tcPr>
          <w:p>
            <w:pPr>
              <w:keepNext w:val="false"/>
              <w:spacing w:after="0" w:before="0" w:line="232"/>
              <w:jc w:val="left"/>
            </w:pPr>
            <w:r>
              <w:rPr>
                <w:rFonts w:ascii="Inter" w:cs="Inter" w:eastAsia="Inter" w:hAnsi="Inter"/>
                <w:b/>
                <w:bCs/>
                <w:i w:val="false"/>
                <w:iCs w:val="false"/>
                <w:caps w:val="false"/>
                <w:color w:val="0D3C61"/>
                <w:sz w:val="18"/>
                <w:szCs w:val="18"/>
              </w:rPr>
              <w:t xml:space="preserve">The milestone chart and the Gantt view</w:t>
            </w:r>
          </w:p>
        </w:tc>
        <w:tc>
          <w:tcPr>
            <w:tcW w:type="dxa" w:w="2610"/>
            <w:tcBorders>
              <w:top w:val="single" w:color="E0E0E0" w:sz="4"/>
              <w:left w:val="single" w:color="E0E0E0" w:sz="4"/>
              <w:bottom w:val="single" w:color="E0E0E0" w:sz="4"/>
              <w:right w:val="single" w:color="E0E0E0" w:sz="4"/>
            </w:tcBorders>
            <w:shd w:fill="F5F5F5" w:color="auto" w:val="clear"/>
            <w:tcMar>
              <w:top w:type="dxa" w:w="34"/>
              <w:left w:type="dxa" w:w="92"/>
              <w:bottom w:type="dxa" w:w="34"/>
              <w:right w:type="dxa" w:w="92"/>
            </w:tcMar>
          </w:tcPr>
          <w:p>
            <w:pPr>
              <w:keepNext w:val="false"/>
              <w:spacing w:after="0" w:before="0" w:line="232"/>
              <w:jc w:val="left"/>
            </w:pPr>
            <w:r>
              <w:rPr>
                <w:rFonts w:ascii="Inter" w:cs="Inter" w:eastAsia="Inter" w:hAnsi="Inter"/>
                <w:b/>
                <w:bCs/>
                <w:i w:val="false"/>
                <w:iCs w:val="false"/>
                <w:caps w:val="false"/>
                <w:color w:val="0D3C61"/>
                <w:sz w:val="18"/>
                <w:szCs w:val="18"/>
              </w:rPr>
              <w:t xml:space="preserve">Project Milestone Chart Template</w:t>
            </w:r>
          </w:p>
        </w:tc>
        <w:tc>
          <w:tcPr>
            <w:tcW w:type="dxa" w:w="5020"/>
            <w:tcBorders>
              <w:top w:val="single" w:color="E0E0E0" w:sz="4"/>
              <w:left w:val="single" w:color="E0E0E0" w:sz="4"/>
              <w:bottom w:val="single" w:color="E0E0E0" w:sz="4"/>
              <w:right w:val="single" w:color="E0E0E0" w:sz="4"/>
            </w:tcBorders>
            <w:shd w:fill="F5F5F5"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Section 5 is the table. That file is the picture of it.</w:t>
            </w:r>
          </w:p>
        </w:tc>
      </w:tr>
      <w:tr>
        <w:trPr>
          <w:cantSplit/>
        </w:trPr>
        <w:tc>
          <w:tcPr>
            <w:tcW w:type="dxa" w:w="2410"/>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left"/>
            </w:pPr>
            <w:r>
              <w:rPr>
                <w:rFonts w:ascii="Inter" w:cs="Inter" w:eastAsia="Inter" w:hAnsi="Inter"/>
                <w:b/>
                <w:bCs/>
                <w:i w:val="false"/>
                <w:iCs w:val="false"/>
                <w:caps w:val="false"/>
                <w:color w:val="0D3C61"/>
                <w:sz w:val="18"/>
                <w:szCs w:val="18"/>
              </w:rPr>
              <w:t xml:space="preserve">The scope statement in full</w:t>
            </w:r>
          </w:p>
        </w:tc>
        <w:tc>
          <w:tcPr>
            <w:tcW w:type="dxa" w:w="2610"/>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left"/>
            </w:pPr>
            <w:r>
              <w:rPr>
                <w:rFonts w:ascii="Inter" w:cs="Inter" w:eastAsia="Inter" w:hAnsi="Inter"/>
                <w:b/>
                <w:bCs/>
                <w:i w:val="false"/>
                <w:iCs w:val="false"/>
                <w:caps w:val="false"/>
                <w:color w:val="0D3C61"/>
                <w:sz w:val="18"/>
                <w:szCs w:val="18"/>
              </w:rPr>
              <w:t xml:space="preserve">Project Scope Template</w:t>
            </w:r>
          </w:p>
        </w:tc>
        <w:tc>
          <w:tcPr>
            <w:tcW w:type="dxa" w:w="5020"/>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Section 3 is a page. A clause-by-clause scope statement is its own document.</w:t>
            </w:r>
          </w:p>
        </w:tc>
      </w:tr>
      <w:tr>
        <w:trPr>
          <w:cantSplit/>
        </w:trPr>
        <w:tc>
          <w:tcPr>
            <w:tcW w:type="dxa" w:w="2410"/>
            <w:tcBorders>
              <w:top w:val="single" w:color="E0E0E0" w:sz="4"/>
              <w:left w:val="single" w:color="E0E0E0" w:sz="4"/>
              <w:bottom w:val="single" w:color="E0E0E0" w:sz="4"/>
              <w:right w:val="single" w:color="E0E0E0" w:sz="4"/>
            </w:tcBorders>
            <w:shd w:fill="F5F5F5" w:color="auto" w:val="clear"/>
            <w:tcMar>
              <w:top w:type="dxa" w:w="34"/>
              <w:left w:type="dxa" w:w="92"/>
              <w:bottom w:type="dxa" w:w="34"/>
              <w:right w:type="dxa" w:w="92"/>
            </w:tcMar>
          </w:tcPr>
          <w:p>
            <w:pPr>
              <w:keepNext w:val="false"/>
              <w:spacing w:after="0" w:before="0" w:line="232"/>
              <w:jc w:val="left"/>
            </w:pPr>
            <w:r>
              <w:rPr>
                <w:rFonts w:ascii="Inter" w:cs="Inter" w:eastAsia="Inter" w:hAnsi="Inter"/>
                <w:b/>
                <w:bCs/>
                <w:i w:val="false"/>
                <w:iCs w:val="false"/>
                <w:caps w:val="false"/>
                <w:color w:val="0D3C61"/>
                <w:sz w:val="18"/>
                <w:szCs w:val="18"/>
              </w:rPr>
              <w:t xml:space="preserve">The cost build-up</w:t>
            </w:r>
          </w:p>
        </w:tc>
        <w:tc>
          <w:tcPr>
            <w:tcW w:type="dxa" w:w="2610"/>
            <w:tcBorders>
              <w:top w:val="single" w:color="E0E0E0" w:sz="4"/>
              <w:left w:val="single" w:color="E0E0E0" w:sz="4"/>
              <w:bottom w:val="single" w:color="E0E0E0" w:sz="4"/>
              <w:right w:val="single" w:color="E0E0E0" w:sz="4"/>
            </w:tcBorders>
            <w:shd w:fill="F5F5F5" w:color="auto" w:val="clear"/>
            <w:tcMar>
              <w:top w:type="dxa" w:w="34"/>
              <w:left w:type="dxa" w:w="92"/>
              <w:bottom w:type="dxa" w:w="34"/>
              <w:right w:type="dxa" w:w="92"/>
            </w:tcMar>
          </w:tcPr>
          <w:p>
            <w:pPr>
              <w:keepNext w:val="false"/>
              <w:spacing w:after="0" w:before="0" w:line="232"/>
              <w:jc w:val="left"/>
            </w:pPr>
            <w:r>
              <w:rPr>
                <w:rFonts w:ascii="Inter" w:cs="Inter" w:eastAsia="Inter" w:hAnsi="Inter"/>
                <w:b/>
                <w:bCs/>
                <w:i w:val="false"/>
                <w:iCs w:val="false"/>
                <w:caps w:val="false"/>
                <w:color w:val="0D3C61"/>
                <w:sz w:val="18"/>
                <w:szCs w:val="18"/>
              </w:rPr>
              <w:t xml:space="preserve">Construction Estimate Template and Basis of Estimate Template</w:t>
            </w:r>
          </w:p>
        </w:tc>
        <w:tc>
          <w:tcPr>
            <w:tcW w:type="dxa" w:w="5020"/>
            <w:tcBorders>
              <w:top w:val="single" w:color="E0E0E0" w:sz="4"/>
              <w:left w:val="single" w:color="E0E0E0" w:sz="4"/>
              <w:bottom w:val="single" w:color="E0E0E0" w:sz="4"/>
              <w:right w:val="single" w:color="E0E0E0" w:sz="4"/>
            </w:tcBorders>
            <w:shd w:fill="F5F5F5"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Section 6 states what each phase costs. The estimate states how.</w:t>
            </w:r>
          </w:p>
        </w:tc>
      </w:tr>
      <w:tr>
        <w:trPr>
          <w:cantSplit/>
        </w:trPr>
        <w:tc>
          <w:tcPr>
            <w:tcW w:type="dxa" w:w="2410"/>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left"/>
            </w:pPr>
            <w:r>
              <w:rPr>
                <w:rFonts w:ascii="Inter" w:cs="Inter" w:eastAsia="Inter" w:hAnsi="Inter"/>
                <w:b/>
                <w:bCs/>
                <w:i w:val="false"/>
                <w:iCs w:val="false"/>
                <w:caps w:val="false"/>
                <w:color w:val="0D3C61"/>
                <w:sz w:val="18"/>
                <w:szCs w:val="18"/>
              </w:rPr>
              <w:t xml:space="preserve">The full risk register</w:t>
            </w:r>
          </w:p>
        </w:tc>
        <w:tc>
          <w:tcPr>
            <w:tcW w:type="dxa" w:w="2610"/>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left"/>
            </w:pPr>
            <w:r>
              <w:rPr>
                <w:rFonts w:ascii="Inter" w:cs="Inter" w:eastAsia="Inter" w:hAnsi="Inter"/>
                <w:b/>
                <w:bCs/>
                <w:i w:val="false"/>
                <w:iCs w:val="false"/>
                <w:caps w:val="false"/>
                <w:color w:val="0D3C61"/>
                <w:sz w:val="18"/>
                <w:szCs w:val="18"/>
              </w:rPr>
              <w:t xml:space="preserve">Risk Mitigation Plan Template</w:t>
            </w:r>
          </w:p>
        </w:tc>
        <w:tc>
          <w:tcPr>
            <w:tcW w:type="dxa" w:w="5020"/>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Section 9 carries the risks to this plan. The register carries all of them.</w:t>
            </w:r>
          </w:p>
        </w:tc>
      </w:tr>
      <w:tr>
        <w:trPr>
          <w:cantSplit/>
        </w:trPr>
        <w:tc>
          <w:tcPr>
            <w:tcW w:type="dxa" w:w="2410"/>
            <w:tcBorders>
              <w:top w:val="single" w:color="E0E0E0" w:sz="4"/>
              <w:left w:val="single" w:color="E0E0E0" w:sz="4"/>
              <w:bottom w:val="single" w:color="E0E0E0" w:sz="4"/>
              <w:right w:val="single" w:color="E0E0E0" w:sz="4"/>
            </w:tcBorders>
            <w:shd w:fill="F5F5F5" w:color="auto" w:val="clear"/>
            <w:tcMar>
              <w:top w:type="dxa" w:w="34"/>
              <w:left w:type="dxa" w:w="92"/>
              <w:bottom w:type="dxa" w:w="34"/>
              <w:right w:type="dxa" w:w="92"/>
            </w:tcMar>
          </w:tcPr>
          <w:p>
            <w:pPr>
              <w:keepNext w:val="false"/>
              <w:spacing w:after="0" w:before="0" w:line="232"/>
              <w:jc w:val="left"/>
            </w:pPr>
            <w:r>
              <w:rPr>
                <w:rFonts w:ascii="Inter" w:cs="Inter" w:eastAsia="Inter" w:hAnsi="Inter"/>
                <w:b/>
                <w:bCs/>
                <w:i w:val="false"/>
                <w:iCs w:val="false"/>
                <w:caps w:val="false"/>
                <w:color w:val="0D3C61"/>
                <w:sz w:val="18"/>
                <w:szCs w:val="18"/>
              </w:rPr>
              <w:t xml:space="preserve">How the project will be governed</w:t>
            </w:r>
          </w:p>
        </w:tc>
        <w:tc>
          <w:tcPr>
            <w:tcW w:type="dxa" w:w="2610"/>
            <w:tcBorders>
              <w:top w:val="single" w:color="E0E0E0" w:sz="4"/>
              <w:left w:val="single" w:color="E0E0E0" w:sz="4"/>
              <w:bottom w:val="single" w:color="E0E0E0" w:sz="4"/>
              <w:right w:val="single" w:color="E0E0E0" w:sz="4"/>
            </w:tcBorders>
            <w:shd w:fill="F5F5F5" w:color="auto" w:val="clear"/>
            <w:tcMar>
              <w:top w:type="dxa" w:w="34"/>
              <w:left w:type="dxa" w:w="92"/>
              <w:bottom w:type="dxa" w:w="34"/>
              <w:right w:type="dxa" w:w="92"/>
            </w:tcMar>
          </w:tcPr>
          <w:p>
            <w:pPr>
              <w:keepNext w:val="false"/>
              <w:spacing w:after="0" w:before="0" w:line="232"/>
              <w:jc w:val="left"/>
            </w:pPr>
            <w:r>
              <w:rPr>
                <w:rFonts w:ascii="Inter" w:cs="Inter" w:eastAsia="Inter" w:hAnsi="Inter"/>
                <w:b/>
                <w:bCs/>
                <w:i w:val="false"/>
                <w:iCs w:val="false"/>
                <w:caps w:val="false"/>
                <w:color w:val="0D3C61"/>
                <w:sz w:val="18"/>
                <w:szCs w:val="18"/>
              </w:rPr>
              <w:t xml:space="preserve">Project Execution Plan and Project Initiation Document</w:t>
            </w:r>
          </w:p>
        </w:tc>
        <w:tc>
          <w:tcPr>
            <w:tcW w:type="dxa" w:w="5020"/>
            <w:tcBorders>
              <w:top w:val="single" w:color="E0E0E0" w:sz="4"/>
              <w:left w:val="single" w:color="E0E0E0" w:sz="4"/>
              <w:bottom w:val="single" w:color="E0E0E0" w:sz="4"/>
              <w:right w:val="single" w:color="E0E0E0" w:sz="4"/>
            </w:tcBorders>
            <w:shd w:fill="F5F5F5"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This plan states what will be done, not how it will be managed.</w:t>
            </w:r>
          </w:p>
        </w:tc>
      </w:tr>
      <w:tr>
        <w:trPr>
          <w:cantSplit/>
        </w:trPr>
        <w:tc>
          <w:tcPr>
            <w:tcW w:type="dxa" w:w="2410"/>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left"/>
            </w:pPr>
            <w:r>
              <w:rPr>
                <w:rFonts w:ascii="Inter" w:cs="Inter" w:eastAsia="Inter" w:hAnsi="Inter"/>
                <w:b/>
                <w:bCs/>
                <w:i w:val="false"/>
                <w:iCs w:val="false"/>
                <w:caps w:val="false"/>
                <w:color w:val="0D3C61"/>
                <w:sz w:val="18"/>
                <w:szCs w:val="18"/>
              </w:rPr>
              <w:t xml:space="preserve">The running records during delivery</w:t>
            </w:r>
          </w:p>
        </w:tc>
        <w:tc>
          <w:tcPr>
            <w:tcW w:type="dxa" w:w="2610"/>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left"/>
            </w:pPr>
            <w:r>
              <w:rPr>
                <w:rFonts w:ascii="Inter" w:cs="Inter" w:eastAsia="Inter" w:hAnsi="Inter"/>
                <w:b/>
                <w:bCs/>
                <w:i w:val="false"/>
                <w:iCs w:val="false"/>
                <w:caps w:val="false"/>
                <w:color w:val="0D3C61"/>
                <w:sz w:val="18"/>
                <w:szCs w:val="18"/>
              </w:rPr>
              <w:t xml:space="preserve">RFI Register, Issue Register and Change Log</w:t>
            </w:r>
          </w:p>
        </w:tc>
        <w:tc>
          <w:tcPr>
            <w:tcW w:type="dxa" w:w="5020"/>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Questions, issues and approved changes belong in those three.</w:t>
            </w:r>
          </w:p>
        </w:tc>
      </w:tr>
    </w:tbl>
    <w:p>
      <w:pPr>
        <w:keepNext w:val="false"/>
        <w:spacing w:after="0" w:before="0" w:line="250"/>
        <w:jc w:val="left"/>
      </w:pPr>
      <w:r>
        <w:rPr>
          <w:rFonts w:ascii="Inter" w:cs="Inter" w:eastAsia="Inter" w:hAnsi="Inter"/>
          <w:b w:val="false"/>
          <w:bCs w:val="false"/>
          <w:i w:val="false"/>
          <w:iCs w:val="false"/>
          <w:caps w:val="false"/>
          <w:color w:val="1D3245"/>
          <w:sz w:val="16"/>
          <w:szCs w:val="16"/>
        </w:rPr>
        <w:t xml:space="preserve"/>
      </w:r>
    </w:p>
    <w:tbl>
      <w:tblPr>
        <w:tblW w:type="dxa" w:w="10040"/>
        <w:tblBorders>
          <w:top w:val="single" w:color="auto" w:sz="4"/>
          <w:left w:val="single" w:color="auto" w:sz="4"/>
          <w:bottom w:val="single" w:color="auto" w:sz="4"/>
          <w:right w:val="single" w:color="auto" w:sz="4"/>
          <w:insideH w:val="single" w:color="auto" w:sz="4"/>
          <w:insideV w:val="single" w:color="auto" w:sz="4"/>
        </w:tblBorders>
      </w:tblPr>
      <w:tblGrid>
        <w:gridCol w:w="1205"/>
        <w:gridCol w:w="1606"/>
        <w:gridCol w:w="5622"/>
        <w:gridCol w:w="1607"/>
      </w:tblGrid>
      <w:tr>
        <w:trPr>
          <w:cantSplit/>
          <w:tblHeader/>
        </w:trPr>
        <w:tc>
          <w:tcPr>
            <w:tcW w:type="dxa" w:w="10040"/>
            <w:gridSpan w:val="4"/>
            <w:tcBorders>
              <w:top w:val="none" w:color="auto" w:sz="0"/>
              <w:left w:val="none" w:color="auto" w:sz="0"/>
              <w:bottom w:val="none" w:color="auto" w:sz="0"/>
              <w:right w:val="none" w:color="auto" w:sz="0"/>
            </w:tcBorders>
            <w:shd w:fill="0D3C61" w:color="auto" w:val="clear"/>
            <w:tcMar>
              <w:top w:type="dxa" w:w="34"/>
              <w:left w:type="dxa" w:w="92"/>
              <w:bottom w:type="dxa" w:w="34"/>
              <w:right w:type="dxa" w:w="92"/>
            </w:tcMar>
          </w:tcPr>
          <w:p>
            <w:pPr>
              <w:keepNext w:val="false"/>
              <w:spacing w:after="0" w:before="0" w:line="250"/>
              <w:jc w:val="left"/>
            </w:pPr>
            <w:r>
              <w:rPr>
                <w:rFonts w:ascii="Inter" w:cs="Inter" w:eastAsia="Inter" w:hAnsi="Inter"/>
                <w:b/>
                <w:bCs/>
                <w:i w:val="false"/>
                <w:iCs w:val="false"/>
                <w:caps w:val="false"/>
                <w:color w:val="FFFFFF"/>
                <w:sz w:val="22"/>
                <w:szCs w:val="22"/>
              </w:rPr>
              <w:t xml:space="preserve">REVISION HISTORY</w:t>
            </w:r>
          </w:p>
        </w:tc>
      </w:tr>
      <w:tr>
        <w:trPr>
          <w:cantSplit/>
          <w:tblHeader/>
        </w:trPr>
        <w:tc>
          <w:tcPr>
            <w:tcW w:type="dxa" w:w="1205"/>
            <w:tcBorders>
              <w:top w:val="single" w:color="E0E0E0" w:sz="4"/>
              <w:left w:val="single" w:color="E0E0E0" w:sz="4"/>
              <w:bottom w:val="single" w:color="E0E0E0" w:sz="4"/>
              <w:right w:val="single" w:color="E0E0E0" w:sz="4"/>
            </w:tcBorders>
            <w:shd w:fill="DCE9F4" w:color="auto" w:val="clear"/>
            <w:tcMar>
              <w:top w:type="dxa" w:w="34"/>
              <w:left w:type="dxa" w:w="92"/>
              <w:bottom w:type="dxa" w:w="34"/>
              <w:right w:type="dxa" w:w="92"/>
            </w:tcMar>
          </w:tcPr>
          <w:p>
            <w:pPr>
              <w:keepNext w:val="false"/>
              <w:spacing w:after="0" w:before="0" w:line="250"/>
              <w:jc w:val="left"/>
            </w:pPr>
            <w:r>
              <w:rPr>
                <w:rFonts w:ascii="Inter" w:cs="Inter" w:eastAsia="Inter" w:hAnsi="Inter"/>
                <w:b/>
                <w:bCs/>
                <w:i w:val="false"/>
                <w:iCs w:val="false"/>
                <w:caps w:val="false"/>
                <w:color w:val="0D3C61"/>
                <w:sz w:val="18"/>
                <w:szCs w:val="18"/>
              </w:rPr>
              <w:t xml:space="preserve">Version</w:t>
            </w:r>
          </w:p>
        </w:tc>
        <w:tc>
          <w:tcPr>
            <w:tcW w:type="dxa" w:w="1606"/>
            <w:tcBorders>
              <w:top w:val="single" w:color="E0E0E0" w:sz="4"/>
              <w:left w:val="single" w:color="E0E0E0" w:sz="4"/>
              <w:bottom w:val="single" w:color="E0E0E0" w:sz="4"/>
              <w:right w:val="single" w:color="E0E0E0" w:sz="4"/>
            </w:tcBorders>
            <w:shd w:fill="DCE9F4" w:color="auto" w:val="clear"/>
            <w:tcMar>
              <w:top w:type="dxa" w:w="34"/>
              <w:left w:type="dxa" w:w="92"/>
              <w:bottom w:type="dxa" w:w="34"/>
              <w:right w:type="dxa" w:w="92"/>
            </w:tcMar>
          </w:tcPr>
          <w:p>
            <w:pPr>
              <w:keepNext w:val="false"/>
              <w:spacing w:after="0" w:before="0" w:line="250"/>
              <w:jc w:val="left"/>
            </w:pPr>
            <w:r>
              <w:rPr>
                <w:rFonts w:ascii="Inter" w:cs="Inter" w:eastAsia="Inter" w:hAnsi="Inter"/>
                <w:b/>
                <w:bCs/>
                <w:i w:val="false"/>
                <w:iCs w:val="false"/>
                <w:caps w:val="false"/>
                <w:color w:val="0D3C61"/>
                <w:sz w:val="18"/>
                <w:szCs w:val="18"/>
              </w:rPr>
              <w:t xml:space="preserve">Date</w:t>
            </w:r>
          </w:p>
        </w:tc>
        <w:tc>
          <w:tcPr>
            <w:tcW w:type="dxa" w:w="5622"/>
            <w:tcBorders>
              <w:top w:val="single" w:color="E0E0E0" w:sz="4"/>
              <w:left w:val="single" w:color="E0E0E0" w:sz="4"/>
              <w:bottom w:val="single" w:color="E0E0E0" w:sz="4"/>
              <w:right w:val="single" w:color="E0E0E0" w:sz="4"/>
            </w:tcBorders>
            <w:shd w:fill="DCE9F4" w:color="auto" w:val="clear"/>
            <w:tcMar>
              <w:top w:type="dxa" w:w="34"/>
              <w:left w:type="dxa" w:w="92"/>
              <w:bottom w:type="dxa" w:w="34"/>
              <w:right w:type="dxa" w:w="92"/>
            </w:tcMar>
          </w:tcPr>
          <w:p>
            <w:pPr>
              <w:keepNext w:val="false"/>
              <w:spacing w:after="0" w:before="0" w:line="250"/>
              <w:jc w:val="left"/>
            </w:pPr>
            <w:r>
              <w:rPr>
                <w:rFonts w:ascii="Inter" w:cs="Inter" w:eastAsia="Inter" w:hAnsi="Inter"/>
                <w:b/>
                <w:bCs/>
                <w:i w:val="false"/>
                <w:iCs w:val="false"/>
                <w:caps w:val="false"/>
                <w:color w:val="0D3C61"/>
                <w:sz w:val="18"/>
                <w:szCs w:val="18"/>
              </w:rPr>
              <w:t xml:space="preserve">Description of change</w:t>
            </w:r>
          </w:p>
        </w:tc>
        <w:tc>
          <w:tcPr>
            <w:tcW w:type="dxa" w:w="1607"/>
            <w:tcBorders>
              <w:top w:val="single" w:color="E0E0E0" w:sz="4"/>
              <w:left w:val="single" w:color="E0E0E0" w:sz="4"/>
              <w:bottom w:val="single" w:color="E0E0E0" w:sz="4"/>
              <w:right w:val="single" w:color="E0E0E0" w:sz="4"/>
            </w:tcBorders>
            <w:shd w:fill="DCE9F4" w:color="auto" w:val="clear"/>
            <w:tcMar>
              <w:top w:type="dxa" w:w="34"/>
              <w:left w:type="dxa" w:w="92"/>
              <w:bottom w:type="dxa" w:w="34"/>
              <w:right w:type="dxa" w:w="92"/>
            </w:tcMar>
          </w:tcPr>
          <w:p>
            <w:pPr>
              <w:keepNext w:val="false"/>
              <w:spacing w:after="0" w:before="0" w:line="250"/>
              <w:jc w:val="left"/>
            </w:pPr>
            <w:r>
              <w:rPr>
                <w:rFonts w:ascii="Inter" w:cs="Inter" w:eastAsia="Inter" w:hAnsi="Inter"/>
                <w:b/>
                <w:bCs/>
                <w:i w:val="false"/>
                <w:iCs w:val="false"/>
                <w:caps w:val="false"/>
                <w:color w:val="0D3C61"/>
                <w:sz w:val="18"/>
                <w:szCs w:val="18"/>
              </w:rPr>
              <w:t xml:space="preserve">By</w:t>
            </w:r>
          </w:p>
        </w:tc>
      </w:tr>
      <w:tr>
        <w:trPr>
          <w:cantSplit/>
        </w:trPr>
        <w:tc>
          <w:tcPr>
            <w:tcW w:type="dxa" w:w="10040"/>
            <w:gridSpan w:val="4"/>
            <w:tcBorders>
              <w:top w:val="none" w:color="auto" w:sz="0"/>
              <w:left w:val="none" w:color="auto" w:sz="0"/>
              <w:bottom w:val="none" w:color="auto" w:sz="0"/>
              <w:right w:val="none" w:color="auto" w:sz="0"/>
            </w:tcBorders>
            <w:tcMar>
              <w:top w:type="dxa" w:w="34"/>
              <w:left w:type="dxa" w:w="92"/>
              <w:bottom w:type="dxa" w:w="34"/>
              <w:right w:type="dxa" w:w="92"/>
            </w:tcMar>
          </w:tcPr>
          <w:p>
            <w:pPr>
              <w:keepNext w:val="false"/>
              <w:spacing w:after="0" w:before="0" w:line="230"/>
              <w:jc w:val="left"/>
            </w:pPr>
            <w:r>
              <w:rPr>
                <w:rFonts w:ascii="Inter" w:cs="Inter" w:eastAsia="Inter" w:hAnsi="Inter"/>
                <w:b w:val="false"/>
                <w:bCs w:val="false"/>
                <w:i/>
                <w:iCs/>
                <w:caps w:val="false"/>
                <w:color w:val="8E98A2"/>
                <w:sz w:val="17"/>
                <w:szCs w:val="17"/>
              </w:rPr>
              <w:t xml:space="preserve">A plan that is edited in place stops being a reference of record. Bump the version, date it, and say what changed.</w:t>
            </w:r>
          </w:p>
        </w:tc>
      </w:tr>
      <w:tr>
        <w:trPr>
          <w:cantSplit/>
        </w:trPr>
        <w:tc>
          <w:tcPr>
            <w:tcW w:type="dxa" w:w="1205"/>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left"/>
            </w:pPr>
            <w:r>
              <w:rPr>
                <w:rFonts w:ascii="Inter" w:cs="Inter" w:eastAsia="Inter" w:hAnsi="Inter"/>
                <w:b/>
                <w:bCs/>
                <w:i w:val="false"/>
                <w:iCs w:val="false"/>
                <w:caps w:val="false"/>
                <w:color w:val="0D3C61"/>
                <w:sz w:val="18"/>
                <w:szCs w:val="18"/>
              </w:rPr>
              <w:t xml:space="preserve">1.0</w:t>
            </w:r>
          </w:p>
        </w:tc>
        <w:tc>
          <w:tcPr>
            <w:tcW w:type="dxa" w:w="1606"/>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1 Jul 2025</w:t>
            </w:r>
          </w:p>
        </w:tc>
        <w:tc>
          <w:tcPr>
            <w:tcW w:type="dxa" w:w="5622"/>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Issued for business case approval</w:t>
            </w:r>
          </w:p>
        </w:tc>
        <w:tc>
          <w:tcPr>
            <w:tcW w:type="dxa" w:w="1607"/>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D. Okonkwo</w:t>
            </w:r>
          </w:p>
        </w:tc>
      </w:tr>
      <w:tr>
        <w:trPr>
          <w:cantSplit/>
        </w:trPr>
        <w:tc>
          <w:tcPr>
            <w:tcW w:type="dxa" w:w="1205"/>
            <w:tcBorders>
              <w:top w:val="single" w:color="E0E0E0" w:sz="4"/>
              <w:left w:val="single" w:color="E0E0E0" w:sz="4"/>
              <w:bottom w:val="single" w:color="E0E0E0" w:sz="4"/>
              <w:right w:val="single" w:color="E0E0E0" w:sz="4"/>
            </w:tcBorders>
            <w:shd w:fill="F5F5F5" w:color="auto" w:val="clear"/>
            <w:tcMar>
              <w:top w:type="dxa" w:w="34"/>
              <w:left w:type="dxa" w:w="92"/>
              <w:bottom w:type="dxa" w:w="34"/>
              <w:right w:type="dxa" w:w="92"/>
            </w:tcMar>
          </w:tcPr>
          <w:p>
            <w:pPr>
              <w:keepNext w:val="false"/>
              <w:spacing w:after="0" w:before="0" w:line="232"/>
              <w:jc w:val="left"/>
            </w:pPr>
            <w:r>
              <w:rPr>
                <w:rFonts w:ascii="Inter" w:cs="Inter" w:eastAsia="Inter" w:hAnsi="Inter"/>
                <w:b/>
                <w:bCs/>
                <w:i w:val="false"/>
                <w:iCs w:val="false"/>
                <w:caps w:val="false"/>
                <w:color w:val="0D3C61"/>
                <w:sz w:val="18"/>
                <w:szCs w:val="18"/>
              </w:rPr>
              <w:t xml:space="preserve">2.0</w:t>
            </w:r>
          </w:p>
        </w:tc>
        <w:tc>
          <w:tcPr>
            <w:tcW w:type="dxa" w:w="1606"/>
            <w:tcBorders>
              <w:top w:val="single" w:color="E0E0E0" w:sz="4"/>
              <w:left w:val="single" w:color="E0E0E0" w:sz="4"/>
              <w:bottom w:val="single" w:color="E0E0E0" w:sz="4"/>
              <w:right w:val="single" w:color="E0E0E0" w:sz="4"/>
            </w:tcBorders>
            <w:shd w:fill="F5F5F5"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31 Mar 2026</w:t>
            </w:r>
          </w:p>
        </w:tc>
        <w:tc>
          <w:tcPr>
            <w:tcW w:type="dxa" w:w="5622"/>
            <w:tcBorders>
              <w:top w:val="single" w:color="E0E0E0" w:sz="4"/>
              <w:left w:val="single" w:color="E0E0E0" w:sz="4"/>
              <w:bottom w:val="single" w:color="E0E0E0" w:sz="4"/>
              <w:right w:val="single" w:color="E0E0E0" w:sz="4"/>
            </w:tcBorders>
            <w:shd w:fill="F5F5F5"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Reissued at completion of design development. Budget updated to the developed design estimate; procurement strategy split into an early works and a main works package.</w:t>
            </w:r>
          </w:p>
        </w:tc>
        <w:tc>
          <w:tcPr>
            <w:tcW w:type="dxa" w:w="1607"/>
            <w:tcBorders>
              <w:top w:val="single" w:color="E0E0E0" w:sz="4"/>
              <w:left w:val="single" w:color="E0E0E0" w:sz="4"/>
              <w:bottom w:val="single" w:color="E0E0E0" w:sz="4"/>
              <w:right w:val="single" w:color="E0E0E0" w:sz="4"/>
            </w:tcBorders>
            <w:shd w:fill="F5F5F5"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D. Okonkwo</w:t>
            </w:r>
          </w:p>
        </w:tc>
      </w:tr>
      <w:tr>
        <w:trPr>
          <w:cantSplit/>
        </w:trPr>
        <w:tc>
          <w:tcPr>
            <w:tcW w:type="dxa" w:w="1205"/>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left"/>
            </w:pPr>
            <w:r>
              <w:rPr>
                <w:rFonts w:ascii="Inter" w:cs="Inter" w:eastAsia="Inter" w:hAnsi="Inter"/>
                <w:b/>
                <w:bCs/>
                <w:i w:val="false"/>
                <w:iCs w:val="false"/>
                <w:caps w:val="false"/>
                <w:color w:val="0D3C61"/>
                <w:sz w:val="18"/>
                <w:szCs w:val="18"/>
              </w:rPr>
              <w:t xml:space="preserve">3.0</w:t>
            </w:r>
          </w:p>
        </w:tc>
        <w:tc>
          <w:tcPr>
            <w:tcW w:type="dxa" w:w="1606"/>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31 Aug 2026</w:t>
            </w:r>
          </w:p>
        </w:tc>
        <w:tc>
          <w:tcPr>
            <w:tcW w:type="dxa" w:w="5622"/>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Reissued with the construction documentation delay recorded, milestones from the building permit onward shown against baseline, and the main works award date flagged as passed.</w:t>
            </w:r>
          </w:p>
        </w:tc>
        <w:tc>
          <w:tcPr>
            <w:tcW w:type="dxa" w:w="1607"/>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D. Okonkwo</w:t>
            </w:r>
          </w:p>
        </w:tc>
      </w:tr>
    </w:tbl>
    <w:p>
      <w:pPr>
        <w:keepNext w:val="false"/>
        <w:spacing w:after="0" w:before="0" w:line="250"/>
        <w:jc w:val="left"/>
      </w:pPr>
      <w:r>
        <w:rPr>
          <w:rFonts w:ascii="Inter" w:cs="Inter" w:eastAsia="Inter" w:hAnsi="Inter"/>
          <w:b w:val="false"/>
          <w:bCs w:val="false"/>
          <w:i w:val="false"/>
          <w:iCs w:val="false"/>
          <w:caps w:val="false"/>
          <w:color w:val="1D3245"/>
          <w:sz w:val="16"/>
          <w:szCs w:val="16"/>
        </w:rPr>
        <w:t xml:space="preserve"/>
      </w:r>
    </w:p>
    <w:tbl>
      <w:tblPr>
        <w:tblW w:type="dxa" w:w="10040"/>
        <w:tblBorders>
          <w:top w:val="single" w:color="auto" w:sz="4"/>
          <w:left w:val="single" w:color="auto" w:sz="4"/>
          <w:bottom w:val="single" w:color="auto" w:sz="4"/>
          <w:right w:val="single" w:color="auto" w:sz="4"/>
          <w:insideH w:val="single" w:color="auto" w:sz="4"/>
          <w:insideV w:val="single" w:color="auto" w:sz="4"/>
        </w:tblBorders>
      </w:tblPr>
      <w:tblGrid>
        <w:gridCol w:w="10040"/>
      </w:tblGrid>
      <w:tr>
        <w:trPr>
          <w:cantSplit/>
        </w:trPr>
        <w:tc>
          <w:tcPr>
            <w:tcW w:type="dxa" w:w="10040"/>
            <w:gridSpan w:val="1"/>
            <w:tcBorders>
              <w:top w:val="none" w:color="auto" w:sz="0"/>
              <w:left w:val="none" w:color="auto" w:sz="0"/>
              <w:bottom w:val="none" w:color="auto" w:sz="0"/>
              <w:right w:val="none" w:color="auto" w:sz="0"/>
            </w:tcBorders>
            <w:shd w:fill="0D3C61" w:color="auto" w:val="clear"/>
            <w:tcMar>
              <w:top w:type="dxa" w:w="34"/>
              <w:left w:type="dxa" w:w="92"/>
              <w:bottom w:type="dxa" w:w="34"/>
              <w:right w:type="dxa" w:w="92"/>
            </w:tcMar>
          </w:tcPr>
          <w:p>
            <w:pPr>
              <w:keepNext w:val="false"/>
              <w:spacing w:after="0" w:before="0" w:line="250"/>
              <w:jc w:val="left"/>
            </w:pPr>
            <w:r>
              <w:rPr>
                <w:rFonts w:ascii="Inter" w:cs="Inter" w:eastAsia="Inter" w:hAnsi="Inter"/>
                <w:b/>
                <w:bCs/>
                <w:i w:val="false"/>
                <w:iCs w:val="false"/>
                <w:caps w:val="false"/>
                <w:color w:val="FFFFFF"/>
                <w:sz w:val="22"/>
                <w:szCs w:val="22"/>
              </w:rPr>
              <w:t xml:space="preserve">APPROVAL</w:t>
            </w:r>
          </w:p>
        </w:tc>
      </w:tr>
    </w:tbl>
    <w:tbl>
      <w:tblPr>
        <w:tblW w:type="dxa" w:w="10040"/>
        <w:tblBorders>
          <w:top w:val="single" w:color="auto" w:sz="4"/>
          <w:left w:val="single" w:color="auto" w:sz="4"/>
          <w:bottom w:val="single" w:color="auto" w:sz="4"/>
          <w:right w:val="single" w:color="auto" w:sz="4"/>
          <w:insideH w:val="single" w:color="auto" w:sz="4"/>
          <w:insideV w:val="single" w:color="auto" w:sz="4"/>
        </w:tblBorders>
      </w:tblPr>
      <w:tblGrid>
        <w:gridCol w:w="1466"/>
        <w:gridCol w:w="1721"/>
        <w:gridCol w:w="240"/>
        <w:gridCol w:w="1466"/>
        <w:gridCol w:w="1721"/>
        <w:gridCol w:w="240"/>
        <w:gridCol w:w="1466"/>
        <w:gridCol w:w="1720"/>
      </w:tblGrid>
      <w:tr>
        <w:trPr>
          <w:cantSplit/>
        </w:trPr>
        <w:tc>
          <w:tcPr>
            <w:tcW w:type="dxa" w:w="1466"/>
            <w:tcBorders>
              <w:top w:val="none" w:color="auto" w:sz="0"/>
              <w:left w:val="none" w:color="auto" w:sz="0"/>
              <w:bottom w:val="none" w:color="auto" w:sz="0"/>
              <w:right w:val="none" w:color="auto" w:sz="0"/>
            </w:tcBorders>
            <w:tcMar>
              <w:top w:type="dxa" w:w="34"/>
              <w:left w:type="dxa" w:w="92"/>
              <w:bottom w:type="dxa" w:w="34"/>
              <w:right w:type="dxa" w:w="92"/>
            </w:tcMar>
          </w:tcPr>
          <w:p>
            <w:pPr>
              <w:keepNext w:val="false"/>
              <w:spacing w:after="0" w:before="0" w:line="250"/>
              <w:jc w:val="left"/>
            </w:pPr>
            <w:r>
              <w:rPr>
                <w:rFonts w:ascii="Inter" w:cs="Inter" w:eastAsia="Inter" w:hAnsi="Inter"/>
                <w:b w:val="false"/>
                <w:bCs w:val="false"/>
                <w:i w:val="false"/>
                <w:iCs w:val="false"/>
                <w:caps w:val="false"/>
                <w:color w:val="8E98A2"/>
                <w:sz w:val="17"/>
                <w:szCs w:val="17"/>
              </w:rPr>
              <w:t xml:space="preserve">Prepared by</w:t>
            </w:r>
          </w:p>
        </w:tc>
        <w:tc>
          <w:tcPr>
            <w:tcW w:type="dxa" w:w="1721"/>
            <w:tcBorders>
              <w:top w:val="none" w:color="auto" w:sz="0"/>
              <w:left w:val="none" w:color="auto" w:sz="0"/>
              <w:bottom w:val="single" w:color="BDBDBD" w:sz="6"/>
              <w:right w:val="none" w:color="auto" w:sz="0"/>
            </w:tcBorders>
            <w:tcMar>
              <w:top w:type="dxa" w:w="34"/>
              <w:left w:type="dxa" w:w="92"/>
              <w:bottom w:type="dxa" w:w="34"/>
              <w:right w:type="dxa" w:w="92"/>
            </w:tcMar>
          </w:tcPr>
          <w:p>
            <w:pPr>
              <w:keepNext w:val="false"/>
              <w:spacing w:after="0" w:before="0" w:line="250"/>
              <w:jc w:val="left"/>
            </w:pPr>
            <w:r>
              <w:rPr>
                <w:rFonts w:ascii="Inter" w:cs="Inter" w:eastAsia="Inter" w:hAnsi="Inter"/>
                <w:b w:val="false"/>
                <w:bCs w:val="false"/>
                <w:i w:val="false"/>
                <w:iCs w:val="false"/>
                <w:caps w:val="false"/>
                <w:color w:val="1D3245"/>
                <w:sz w:val="24"/>
                <w:szCs w:val="24"/>
              </w:rPr>
              <w:t xml:space="preserve"/>
            </w:r>
          </w:p>
        </w:tc>
        <w:tc>
          <w:tcPr>
            <w:tcW w:type="dxa" w:w="240"/>
            <w:tcBorders>
              <w:top w:val="none" w:color="auto" w:sz="0"/>
              <w:left w:val="none" w:color="auto" w:sz="0"/>
              <w:bottom w:val="none" w:color="auto" w:sz="0"/>
              <w:right w:val="none" w:color="auto" w:sz="0"/>
            </w:tcBorders>
            <w:tcMar>
              <w:top w:type="dxa" w:w="34"/>
              <w:left w:type="dxa" w:w="92"/>
              <w:bottom w:type="dxa" w:w="34"/>
              <w:right w:type="dxa" w:w="92"/>
            </w:tcMar>
          </w:tcPr>
          <w:p>
            <w:pPr>
              <w:keepNext w:val="false"/>
              <w:spacing w:after="0" w:before="0" w:line="250"/>
              <w:jc w:val="left"/>
            </w:pPr>
            <w:r>
              <w:rPr>
                <w:rFonts w:ascii="Inter" w:cs="Inter" w:eastAsia="Inter" w:hAnsi="Inter"/>
                <w:b w:val="false"/>
                <w:bCs w:val="false"/>
                <w:i w:val="false"/>
                <w:iCs w:val="false"/>
                <w:caps w:val="false"/>
                <w:color w:val="1D3245"/>
                <w:sz w:val="24"/>
                <w:szCs w:val="24"/>
              </w:rPr>
              <w:t xml:space="preserve"/>
            </w:r>
          </w:p>
        </w:tc>
        <w:tc>
          <w:tcPr>
            <w:tcW w:type="dxa" w:w="1466"/>
            <w:tcBorders>
              <w:top w:val="none" w:color="auto" w:sz="0"/>
              <w:left w:val="none" w:color="auto" w:sz="0"/>
              <w:bottom w:val="none" w:color="auto" w:sz="0"/>
              <w:right w:val="none" w:color="auto" w:sz="0"/>
            </w:tcBorders>
            <w:tcMar>
              <w:top w:type="dxa" w:w="34"/>
              <w:left w:type="dxa" w:w="92"/>
              <w:bottom w:type="dxa" w:w="34"/>
              <w:right w:type="dxa" w:w="92"/>
            </w:tcMar>
          </w:tcPr>
          <w:p>
            <w:pPr>
              <w:keepNext w:val="false"/>
              <w:spacing w:after="0" w:before="0" w:line="250"/>
              <w:jc w:val="left"/>
            </w:pPr>
            <w:r>
              <w:rPr>
                <w:rFonts w:ascii="Inter" w:cs="Inter" w:eastAsia="Inter" w:hAnsi="Inter"/>
                <w:b w:val="false"/>
                <w:bCs w:val="false"/>
                <w:i w:val="false"/>
                <w:iCs w:val="false"/>
                <w:caps w:val="false"/>
                <w:color w:val="8E98A2"/>
                <w:sz w:val="17"/>
                <w:szCs w:val="17"/>
              </w:rPr>
              <w:t xml:space="preserve">Recommended</w:t>
            </w:r>
          </w:p>
        </w:tc>
        <w:tc>
          <w:tcPr>
            <w:tcW w:type="dxa" w:w="1721"/>
            <w:tcBorders>
              <w:top w:val="none" w:color="auto" w:sz="0"/>
              <w:left w:val="none" w:color="auto" w:sz="0"/>
              <w:bottom w:val="single" w:color="BDBDBD" w:sz="6"/>
              <w:right w:val="none" w:color="auto" w:sz="0"/>
            </w:tcBorders>
            <w:tcMar>
              <w:top w:type="dxa" w:w="34"/>
              <w:left w:type="dxa" w:w="92"/>
              <w:bottom w:type="dxa" w:w="34"/>
              <w:right w:type="dxa" w:w="92"/>
            </w:tcMar>
          </w:tcPr>
          <w:p>
            <w:pPr>
              <w:keepNext w:val="false"/>
              <w:spacing w:after="0" w:before="0" w:line="250"/>
              <w:jc w:val="left"/>
            </w:pPr>
            <w:r>
              <w:rPr>
                <w:rFonts w:ascii="Inter" w:cs="Inter" w:eastAsia="Inter" w:hAnsi="Inter"/>
                <w:b w:val="false"/>
                <w:bCs w:val="false"/>
                <w:i w:val="false"/>
                <w:iCs w:val="false"/>
                <w:caps w:val="false"/>
                <w:color w:val="1D3245"/>
                <w:sz w:val="24"/>
                <w:szCs w:val="24"/>
              </w:rPr>
              <w:t xml:space="preserve"/>
            </w:r>
          </w:p>
        </w:tc>
        <w:tc>
          <w:tcPr>
            <w:tcW w:type="dxa" w:w="240"/>
            <w:tcBorders>
              <w:top w:val="none" w:color="auto" w:sz="0"/>
              <w:left w:val="none" w:color="auto" w:sz="0"/>
              <w:bottom w:val="none" w:color="auto" w:sz="0"/>
              <w:right w:val="none" w:color="auto" w:sz="0"/>
            </w:tcBorders>
            <w:tcMar>
              <w:top w:type="dxa" w:w="34"/>
              <w:left w:type="dxa" w:w="92"/>
              <w:bottom w:type="dxa" w:w="34"/>
              <w:right w:type="dxa" w:w="92"/>
            </w:tcMar>
          </w:tcPr>
          <w:p>
            <w:pPr>
              <w:keepNext w:val="false"/>
              <w:spacing w:after="0" w:before="0" w:line="250"/>
              <w:jc w:val="left"/>
            </w:pPr>
            <w:r>
              <w:rPr>
                <w:rFonts w:ascii="Inter" w:cs="Inter" w:eastAsia="Inter" w:hAnsi="Inter"/>
                <w:b w:val="false"/>
                <w:bCs w:val="false"/>
                <w:i w:val="false"/>
                <w:iCs w:val="false"/>
                <w:caps w:val="false"/>
                <w:color w:val="1D3245"/>
                <w:sz w:val="24"/>
                <w:szCs w:val="24"/>
              </w:rPr>
              <w:t xml:space="preserve"/>
            </w:r>
          </w:p>
        </w:tc>
        <w:tc>
          <w:tcPr>
            <w:tcW w:type="dxa" w:w="1466"/>
            <w:tcBorders>
              <w:top w:val="none" w:color="auto" w:sz="0"/>
              <w:left w:val="none" w:color="auto" w:sz="0"/>
              <w:bottom w:val="none" w:color="auto" w:sz="0"/>
              <w:right w:val="none" w:color="auto" w:sz="0"/>
            </w:tcBorders>
            <w:tcMar>
              <w:top w:type="dxa" w:w="34"/>
              <w:left w:type="dxa" w:w="92"/>
              <w:bottom w:type="dxa" w:w="34"/>
              <w:right w:type="dxa" w:w="92"/>
            </w:tcMar>
          </w:tcPr>
          <w:p>
            <w:pPr>
              <w:keepNext w:val="false"/>
              <w:spacing w:after="0" w:before="0" w:line="250"/>
              <w:jc w:val="left"/>
            </w:pPr>
            <w:r>
              <w:rPr>
                <w:rFonts w:ascii="Inter" w:cs="Inter" w:eastAsia="Inter" w:hAnsi="Inter"/>
                <w:b w:val="false"/>
                <w:bCs w:val="false"/>
                <w:i w:val="false"/>
                <w:iCs w:val="false"/>
                <w:caps w:val="false"/>
                <w:color w:val="8E98A2"/>
                <w:sz w:val="17"/>
                <w:szCs w:val="17"/>
              </w:rPr>
              <w:t xml:space="preserve">Approved</w:t>
            </w:r>
          </w:p>
        </w:tc>
        <w:tc>
          <w:tcPr>
            <w:tcW w:type="dxa" w:w="1720"/>
            <w:tcBorders>
              <w:top w:val="none" w:color="auto" w:sz="0"/>
              <w:left w:val="none" w:color="auto" w:sz="0"/>
              <w:bottom w:val="single" w:color="BDBDBD" w:sz="6"/>
              <w:right w:val="none" w:color="auto" w:sz="0"/>
            </w:tcBorders>
            <w:tcMar>
              <w:top w:type="dxa" w:w="34"/>
              <w:left w:type="dxa" w:w="92"/>
              <w:bottom w:type="dxa" w:w="34"/>
              <w:right w:type="dxa" w:w="92"/>
            </w:tcMar>
          </w:tcPr>
          <w:p>
            <w:pPr>
              <w:keepNext w:val="false"/>
              <w:spacing w:after="0" w:before="0" w:line="250"/>
              <w:jc w:val="left"/>
            </w:pPr>
            <w:r>
              <w:rPr>
                <w:rFonts w:ascii="Inter" w:cs="Inter" w:eastAsia="Inter" w:hAnsi="Inter"/>
                <w:b w:val="false"/>
                <w:bCs w:val="false"/>
                <w:i w:val="false"/>
                <w:iCs w:val="false"/>
                <w:caps w:val="false"/>
                <w:color w:val="1D3245"/>
                <w:sz w:val="24"/>
                <w:szCs w:val="24"/>
              </w:rPr>
              <w:t xml:space="preserve"/>
            </w:r>
          </w:p>
        </w:tc>
      </w:tr>
    </w:tbl>
    <w:p>
      <w:pPr>
        <w:keepNext w:val="false"/>
        <w:spacing w:after="0" w:before="0" w:line="250"/>
        <w:jc w:val="left"/>
      </w:pPr>
      <w:r>
        <w:rPr>
          <w:rFonts w:ascii="Inter" w:cs="Inter" w:eastAsia="Inter" w:hAnsi="Inter"/>
          <w:b w:val="false"/>
          <w:bCs w:val="false"/>
          <w:i w:val="false"/>
          <w:iCs w:val="false"/>
          <w:caps w:val="false"/>
          <w:color w:val="1D3245"/>
          <w:sz w:val="12"/>
          <w:szCs w:val="12"/>
        </w:rPr>
        <w:t xml:space="preserve"/>
      </w:r>
    </w:p>
    <w:p>
      <w:pPr>
        <w:keepNext w:val="false"/>
        <w:spacing w:after="0" w:before="0" w:line="250"/>
        <w:jc w:val="left"/>
      </w:pPr>
      <w:r>
        <w:rPr>
          <w:rFonts w:ascii="Inter" w:cs="Inter" w:eastAsia="Inter" w:hAnsi="Inter"/>
          <w:b w:val="false"/>
          <w:bCs w:val="false"/>
          <w:i/>
          <w:iCs/>
          <w:caps w:val="false"/>
          <w:color w:val="8E98A2"/>
          <w:sz w:val="17"/>
          <w:szCs w:val="17"/>
        </w:rPr>
        <w:t xml:space="preserve">Approval of this plan authorizes the work, the dates and the budget described in it. It does not authorize any change to them - see section 11.</w:t>
      </w:r>
    </w:p>
    <w:p>
      <w:pPr>
        <w:keepNext w:val="false"/>
        <w:pageBreakBefore/>
        <w:spacing w:after="0" w:before="0" w:line="250"/>
        <w:jc w:val="left"/>
      </w:pPr>
      <w:r>
        <w:rPr>
          <w:rFonts w:ascii="Inter" w:cs="Inter" w:eastAsia="Inter" w:hAnsi="Inter"/>
          <w:b w:val="false"/>
          <w:bCs w:val="false"/>
          <w:i w:val="false"/>
          <w:iCs w:val="false"/>
          <w:caps w:val="false"/>
          <w:color w:val="1D3245"/>
          <w:sz w:val="4"/>
          <w:szCs w:val="4"/>
        </w:rPr>
        <w:t xml:space="preserve"/>
      </w:r>
    </w:p>
    <w:tbl>
      <w:tblPr>
        <w:tblW w:type="dxa" w:w="10040"/>
        <w:tblBorders>
          <w:top w:val="single" w:color="auto" w:sz="4"/>
          <w:left w:val="single" w:color="auto" w:sz="4"/>
          <w:bottom w:val="single" w:color="auto" w:sz="4"/>
          <w:right w:val="single" w:color="auto" w:sz="4"/>
          <w:insideH w:val="single" w:color="auto" w:sz="4"/>
          <w:insideV w:val="single" w:color="auto" w:sz="4"/>
        </w:tblBorders>
      </w:tblPr>
      <w:tblGrid>
        <w:gridCol w:w="2811"/>
        <w:gridCol w:w="7229"/>
      </w:tblGrid>
      <w:tr>
        <w:trPr>
          <w:cantSplit/>
          <w:tblHeader/>
        </w:trPr>
        <w:tc>
          <w:tcPr>
            <w:tcW w:type="dxa" w:w="10040"/>
            <w:gridSpan w:val="2"/>
            <w:tcBorders>
              <w:top w:val="none" w:color="auto" w:sz="0"/>
              <w:left w:val="none" w:color="auto" w:sz="0"/>
              <w:bottom w:val="none" w:color="auto" w:sz="0"/>
              <w:right w:val="none" w:color="auto" w:sz="0"/>
            </w:tcBorders>
            <w:shd w:fill="0D3C61" w:color="auto" w:val="clear"/>
            <w:tcMar>
              <w:top w:type="dxa" w:w="34"/>
              <w:left w:type="dxa" w:w="92"/>
              <w:bottom w:type="dxa" w:w="34"/>
              <w:right w:type="dxa" w:w="92"/>
            </w:tcMar>
          </w:tcPr>
          <w:p>
            <w:pPr>
              <w:keepNext w:val="false"/>
              <w:spacing w:after="0" w:before="0" w:line="250"/>
              <w:jc w:val="left"/>
            </w:pPr>
            <w:r>
              <w:rPr>
                <w:rFonts w:ascii="Inter" w:cs="Inter" w:eastAsia="Inter" w:hAnsi="Inter"/>
                <w:b/>
                <w:bCs/>
                <w:i w:val="false"/>
                <w:iCs w:val="false"/>
                <w:caps w:val="false"/>
                <w:color w:val="FFFFFF"/>
                <w:sz w:val="22"/>
                <w:szCs w:val="22"/>
              </w:rPr>
              <w:t xml:space="preserve">HOW TO USE THIS TEMPLATE</w:t>
            </w:r>
          </w:p>
        </w:tc>
      </w:tr>
      <w:tr>
        <w:trPr>
          <w:cantSplit/>
        </w:trPr>
        <w:tc>
          <w:tcPr>
            <w:tcW w:type="dxa" w:w="2811"/>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left"/>
            </w:pPr>
            <w:r>
              <w:rPr>
                <w:rFonts w:ascii="Inter" w:cs="Inter" w:eastAsia="Inter" w:hAnsi="Inter"/>
                <w:b/>
                <w:bCs/>
                <w:i w:val="false"/>
                <w:iCs w:val="false"/>
                <w:caps w:val="false"/>
                <w:color w:val="0D3C61"/>
                <w:sz w:val="18"/>
                <w:szCs w:val="18"/>
              </w:rPr>
              <w:t xml:space="preserve">A project plan is not a project management plan</w:t>
            </w:r>
          </w:p>
        </w:tc>
        <w:tc>
          <w:tcPr>
            <w:tcW w:type="dxa" w:w="7229"/>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This document states WHAT will be done: scope, phases, dates, budget, procurement, risks, who decides. A project management plan states HOW it will be managed: the change control procedure, the reporting cadence, who signs which form. If you find yourself writing a procedure in here, it belongs in the Project Execution Plan instead.</w:t>
            </w:r>
          </w:p>
        </w:tc>
      </w:tr>
      <w:tr>
        <w:trPr>
          <w:cantSplit/>
        </w:trPr>
        <w:tc>
          <w:tcPr>
            <w:tcW w:type="dxa" w:w="2811"/>
            <w:tcBorders>
              <w:top w:val="single" w:color="E0E0E0" w:sz="4"/>
              <w:left w:val="single" w:color="E0E0E0" w:sz="4"/>
              <w:bottom w:val="single" w:color="E0E0E0" w:sz="4"/>
              <w:right w:val="single" w:color="E0E0E0" w:sz="4"/>
            </w:tcBorders>
            <w:shd w:fill="F5F5F5" w:color="auto" w:val="clear"/>
            <w:tcMar>
              <w:top w:type="dxa" w:w="34"/>
              <w:left w:type="dxa" w:w="92"/>
              <w:bottom w:type="dxa" w:w="34"/>
              <w:right w:type="dxa" w:w="92"/>
            </w:tcMar>
          </w:tcPr>
          <w:p>
            <w:pPr>
              <w:keepNext w:val="false"/>
              <w:spacing w:after="0" w:before="0" w:line="232"/>
              <w:jc w:val="left"/>
            </w:pPr>
            <w:r>
              <w:rPr>
                <w:rFonts w:ascii="Inter" w:cs="Inter" w:eastAsia="Inter" w:hAnsi="Inter"/>
                <w:b/>
                <w:bCs/>
                <w:i w:val="false"/>
                <w:iCs w:val="false"/>
                <w:caps w:val="false"/>
                <w:color w:val="0D3C61"/>
                <w:sz w:val="18"/>
                <w:szCs w:val="18"/>
              </w:rPr>
              <w:t xml:space="preserve">Fill the document control block and section 1 first</w:t>
            </w:r>
          </w:p>
        </w:tc>
        <w:tc>
          <w:tcPr>
            <w:tcW w:type="dxa" w:w="7229"/>
            <w:tcBorders>
              <w:top w:val="single" w:color="E0E0E0" w:sz="4"/>
              <w:left w:val="single" w:color="E0E0E0" w:sz="4"/>
              <w:bottom w:val="single" w:color="E0E0E0" w:sz="4"/>
              <w:right w:val="single" w:color="E0E0E0" w:sz="4"/>
            </w:tcBorders>
            <w:shd w:fill="F5F5F5"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If the one-page summary cannot be written, the plan is not ready to be written either. Everything after section 1 is the evidence for it.</w:t>
            </w:r>
          </w:p>
        </w:tc>
      </w:tr>
      <w:tr>
        <w:trPr>
          <w:cantSplit/>
        </w:trPr>
        <w:tc>
          <w:tcPr>
            <w:tcW w:type="dxa" w:w="2811"/>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left"/>
            </w:pPr>
            <w:r>
              <w:rPr>
                <w:rFonts w:ascii="Inter" w:cs="Inter" w:eastAsia="Inter" w:hAnsi="Inter"/>
                <w:b/>
                <w:bCs/>
                <w:i w:val="false"/>
                <w:iCs w:val="false"/>
                <w:caps w:val="false"/>
                <w:color w:val="0D3C61"/>
                <w:sz w:val="18"/>
                <w:szCs w:val="18"/>
              </w:rPr>
              <w:t xml:space="preserve">Say what is not in scope</w:t>
            </w:r>
          </w:p>
        </w:tc>
        <w:tc>
          <w:tcPr>
            <w:tcW w:type="dxa" w:w="7229"/>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Section 3 has two columns and the right-hand one is the one that gets read in a dispute. A plan that lists only inclusions has not drawn a boundary.</w:t>
            </w:r>
          </w:p>
        </w:tc>
      </w:tr>
      <w:tr>
        <w:trPr>
          <w:cantSplit/>
        </w:trPr>
        <w:tc>
          <w:tcPr>
            <w:tcW w:type="dxa" w:w="2811"/>
            <w:tcBorders>
              <w:top w:val="single" w:color="E0E0E0" w:sz="4"/>
              <w:left w:val="single" w:color="E0E0E0" w:sz="4"/>
              <w:bottom w:val="single" w:color="E0E0E0" w:sz="4"/>
              <w:right w:val="single" w:color="E0E0E0" w:sz="4"/>
            </w:tcBorders>
            <w:shd w:fill="F5F5F5" w:color="auto" w:val="clear"/>
            <w:tcMar>
              <w:top w:type="dxa" w:w="34"/>
              <w:left w:type="dxa" w:w="92"/>
              <w:bottom w:type="dxa" w:w="34"/>
              <w:right w:type="dxa" w:w="92"/>
            </w:tcMar>
          </w:tcPr>
          <w:p>
            <w:pPr>
              <w:keepNext w:val="false"/>
              <w:spacing w:after="0" w:before="0" w:line="232"/>
              <w:jc w:val="left"/>
            </w:pPr>
            <w:r>
              <w:rPr>
                <w:rFonts w:ascii="Inter" w:cs="Inter" w:eastAsia="Inter" w:hAnsi="Inter"/>
                <w:b/>
                <w:bCs/>
                <w:i w:val="false"/>
                <w:iCs w:val="false"/>
                <w:caps w:val="false"/>
                <w:color w:val="0D3C61"/>
                <w:sz w:val="18"/>
                <w:szCs w:val="18"/>
              </w:rPr>
              <w:t xml:space="preserve">Keep it at plan altitude</w:t>
            </w:r>
          </w:p>
        </w:tc>
        <w:tc>
          <w:tcPr>
            <w:tcW w:type="dxa" w:w="7229"/>
            <w:tcBorders>
              <w:top w:val="single" w:color="E0E0E0" w:sz="4"/>
              <w:left w:val="single" w:color="E0E0E0" w:sz="4"/>
              <w:bottom w:val="single" w:color="E0E0E0" w:sz="4"/>
              <w:right w:val="single" w:color="E0E0E0" w:sz="4"/>
            </w:tcBorders>
            <w:shd w:fill="F5F5F5"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Phases and milestones, not tasks. The moment this document carries a task list it will disagree with the schedule that also carries one, and the reader will not know which is current.</w:t>
            </w:r>
          </w:p>
        </w:tc>
      </w:tr>
      <w:tr>
        <w:trPr>
          <w:cantSplit/>
        </w:trPr>
        <w:tc>
          <w:tcPr>
            <w:tcW w:type="dxa" w:w="2811"/>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left"/>
            </w:pPr>
            <w:r>
              <w:rPr>
                <w:rFonts w:ascii="Inter" w:cs="Inter" w:eastAsia="Inter" w:hAnsi="Inter"/>
                <w:b/>
                <w:bCs/>
                <w:i w:val="false"/>
                <w:iCs w:val="false"/>
                <w:caps w:val="false"/>
                <w:color w:val="0D3C61"/>
                <w:sz w:val="18"/>
                <w:szCs w:val="18"/>
              </w:rPr>
              <w:t xml:space="preserve">Write the assumptions down even when they feel obvious</w:t>
            </w:r>
          </w:p>
        </w:tc>
        <w:tc>
          <w:tcPr>
            <w:tcW w:type="dxa" w:w="7229"/>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Section 10 separates assumptions from constraints on purpose. An assumption that turns out to be wrong is the most common reason a plan is re-planned, and an unwritten one cannot be tested.</w:t>
            </w:r>
          </w:p>
        </w:tc>
      </w:tr>
      <w:tr>
        <w:trPr>
          <w:cantSplit/>
        </w:trPr>
        <w:tc>
          <w:tcPr>
            <w:tcW w:type="dxa" w:w="2811"/>
            <w:tcBorders>
              <w:top w:val="single" w:color="E0E0E0" w:sz="4"/>
              <w:left w:val="single" w:color="E0E0E0" w:sz="4"/>
              <w:bottom w:val="single" w:color="E0E0E0" w:sz="4"/>
              <w:right w:val="single" w:color="E0E0E0" w:sz="4"/>
            </w:tcBorders>
            <w:shd w:fill="F5F5F5" w:color="auto" w:val="clear"/>
            <w:tcMar>
              <w:top w:type="dxa" w:w="34"/>
              <w:left w:type="dxa" w:w="92"/>
              <w:bottom w:type="dxa" w:w="34"/>
              <w:right w:type="dxa" w:w="92"/>
            </w:tcMar>
          </w:tcPr>
          <w:p>
            <w:pPr>
              <w:keepNext w:val="false"/>
              <w:spacing w:after="0" w:before="0" w:line="232"/>
              <w:jc w:val="left"/>
            </w:pPr>
            <w:r>
              <w:rPr>
                <w:rFonts w:ascii="Inter" w:cs="Inter" w:eastAsia="Inter" w:hAnsi="Inter"/>
                <w:b/>
                <w:bCs/>
                <w:i w:val="false"/>
                <w:iCs w:val="false"/>
                <w:caps w:val="false"/>
                <w:color w:val="0D3C61"/>
                <w:sz w:val="18"/>
                <w:szCs w:val="18"/>
              </w:rPr>
              <w:t xml:space="preserve">Agree the re-plan triggers before you need them</w:t>
            </w:r>
          </w:p>
        </w:tc>
        <w:tc>
          <w:tcPr>
            <w:tcW w:type="dxa" w:w="7229"/>
            <w:tcBorders>
              <w:top w:val="single" w:color="E0E0E0" w:sz="4"/>
              <w:left w:val="single" w:color="E0E0E0" w:sz="4"/>
              <w:bottom w:val="single" w:color="E0E0E0" w:sz="4"/>
              <w:right w:val="single" w:color="E0E0E0" w:sz="4"/>
            </w:tcBorders>
            <w:shd w:fill="F5F5F5"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Section 11 is easy to agree while everything is on track and almost impossible to agree once something has slipped.</w:t>
            </w:r>
          </w:p>
        </w:tc>
      </w:tr>
      <w:tr>
        <w:trPr>
          <w:cantSplit/>
        </w:trPr>
        <w:tc>
          <w:tcPr>
            <w:tcW w:type="dxa" w:w="2811"/>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left"/>
            </w:pPr>
            <w:r>
              <w:rPr>
                <w:rFonts w:ascii="Inter" w:cs="Inter" w:eastAsia="Inter" w:hAnsi="Inter"/>
                <w:b/>
                <w:bCs/>
                <w:i w:val="false"/>
                <w:iCs w:val="false"/>
                <w:caps w:val="false"/>
                <w:color w:val="0D3C61"/>
                <w:sz w:val="18"/>
                <w:szCs w:val="18"/>
              </w:rPr>
              <w:t xml:space="preserve">Reissue the whole plan, versioned, rather than patching it</w:t>
            </w:r>
          </w:p>
        </w:tc>
        <w:tc>
          <w:tcPr>
            <w:tcW w:type="dxa" w:w="7229"/>
            <w:tcBorders>
              <w:top w:val="single" w:color="E0E0E0" w:sz="4"/>
              <w:left w:val="single" w:color="E0E0E0" w:sz="4"/>
              <w:bottom w:val="single" w:color="E0E0E0" w:sz="4"/>
              <w:right w:val="single" w:color="E0E0E0" w:sz="4"/>
            </w:tcBorders>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Bump the version, date it, and record what changed in the revision history. A plan that is edited in place stops being a reference of record.</w:t>
            </w:r>
          </w:p>
        </w:tc>
      </w:tr>
    </w:tbl>
    <w:p>
      <w:pPr>
        <w:keepNext w:val="false"/>
        <w:spacing w:after="0" w:before="0" w:line="250"/>
        <w:jc w:val="left"/>
      </w:pPr>
      <w:r>
        <w:rPr>
          <w:rFonts w:ascii="Inter" w:cs="Inter" w:eastAsia="Inter" w:hAnsi="Inter"/>
          <w:b w:val="false"/>
          <w:bCs w:val="false"/>
          <w:i w:val="false"/>
          <w:iCs w:val="false"/>
          <w:caps w:val="false"/>
          <w:color w:val="1D3245"/>
          <w:sz w:val="16"/>
          <w:szCs w:val="16"/>
        </w:rPr>
        <w:t xml:space="preserve"/>
      </w:r>
    </w:p>
    <w:tbl>
      <w:tblPr>
        <w:tblW w:type="dxa" w:w="10040"/>
        <w:tblBorders>
          <w:top w:val="single" w:color="auto" w:sz="4"/>
          <w:left w:val="single" w:color="auto" w:sz="4"/>
          <w:bottom w:val="single" w:color="auto" w:sz="4"/>
          <w:right w:val="single" w:color="auto" w:sz="4"/>
          <w:insideH w:val="single" w:color="auto" w:sz="4"/>
          <w:insideV w:val="single" w:color="auto" w:sz="4"/>
        </w:tblBorders>
      </w:tblPr>
      <w:tblGrid>
        <w:gridCol w:w="10040"/>
      </w:tblGrid>
      <w:tr>
        <w:trPr>
          <w:cantSplit/>
        </w:trPr>
        <w:tc>
          <w:tcPr>
            <w:tcW w:type="dxa" w:w="10040"/>
            <w:tcBorders>
              <w:top w:val="single" w:color="E0E0E0" w:sz="4"/>
              <w:left w:val="single" w:color="E0E0E0" w:sz="4"/>
              <w:bottom w:val="single" w:color="E0E0E0" w:sz="4"/>
              <w:right w:val="single" w:color="E0E0E0" w:sz="4"/>
            </w:tcBorders>
            <w:shd w:fill="FFF4E0" w:color="auto" w:val="clear"/>
            <w:tcMar>
              <w:top w:type="dxa" w:w="34"/>
              <w:left w:type="dxa" w:w="92"/>
              <w:bottom w:type="dxa" w:w="34"/>
              <w:right w:type="dxa" w:w="92"/>
            </w:tcMar>
          </w:tcPr>
          <w:p>
            <w:pPr>
              <w:keepNext w:val="false"/>
              <w:spacing w:after="0" w:before="0" w:line="232"/>
              <w:jc w:val="left"/>
            </w:pPr>
            <w:r>
              <w:rPr>
                <w:rFonts w:ascii="Inter" w:cs="Inter" w:eastAsia="Inter" w:hAnsi="Inter"/>
                <w:b w:val="false"/>
                <w:bCs w:val="false"/>
                <w:i w:val="false"/>
                <w:iCs w:val="false"/>
                <w:caps w:val="false"/>
                <w:color w:val="1D3245"/>
                <w:sz w:val="18"/>
                <w:szCs w:val="18"/>
              </w:rPr>
              <w:t xml:space="preserve">IMPORTANT   This is a template and a worked example, not advice. The project, the people, the figures and every date in it are invented and illustrative. A project plan is a planning and approval document: it does not vary a contract, grant an extension of time, approve a payment or establish an entitlement, and where anything in it differs from an executed contract the contract governs. Replace the content with your own, have the cost and program figures verified by whoever is accountable for them, and have anything that may become a claim reviewed before you issue it.</w:t>
            </w:r>
          </w:p>
        </w:tc>
      </w:tr>
    </w:tbl>
    <w:p>
      <w:pPr>
        <w:keepNext w:val="false"/>
        <w:spacing w:after="0" w:before="0" w:line="250"/>
        <w:jc w:val="left"/>
      </w:pPr>
      <w:r>
        <w:rPr>
          <w:rFonts w:ascii="Inter" w:cs="Inter" w:eastAsia="Inter" w:hAnsi="Inter"/>
          <w:b w:val="false"/>
          <w:bCs w:val="false"/>
          <w:i w:val="false"/>
          <w:iCs w:val="false"/>
          <w:caps w:val="false"/>
          <w:color w:val="1D3245"/>
          <w:sz w:val="4"/>
          <w:szCs w:val="4"/>
        </w:rPr>
        <w:t xml:space="preserve"/>
      </w:r>
    </w:p>
    <w:sectPr>
      <w:headerReference w:type="default" r:id="rId7"/>
      <w:footerReference w:type="default" r:id="rId8"/>
      <w:pgSz w:w="12240" w:h="15840" w:orient="portrait"/>
      <w:pgMar w:top="1500" w:right="1100" w:bottom="1200" w:left="1100" w:header="560" w:footer="46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0E0E0" w:sz="6"/>
      </w:pBdr>
      <w:tabs>
        <w:tab w:val="right" w:pos="9026"/>
      </w:tabs>
      <w:spacing w:before="60"/>
    </w:pPr>
    <w:hyperlink w:history="1" r:id="rId34zz7wgg-1idqic6ebd1t">
      <w:r>
        <w:rPr>
          <w:rFonts w:ascii="Inter" w:cs="Inter" w:eastAsia="Inter" w:hAnsi="Inter"/>
          <w:color w:val="3480BC"/>
          <w:sz w:val="19"/>
          <w:szCs w:val="19"/>
          <w:u w:val="single"/>
        </w:rPr>
        <w:t xml:space="preserve">Visit mastt.com</w:t>
      </w:r>
    </w:hyperlink>
    <w:r>
      <w:rPr>
        <w:rFonts w:ascii="Inter" w:cs="Inter" w:eastAsia="Inter" w:hAnsi="Inter"/>
        <w:color w:val="8E98A2"/>
        <w:sz w:val="19"/>
        <w:szCs w:val="19"/>
      </w:rPr>
      <w:t xml:space="preserve">	Page </w:t>
    </w:r>
    <w:r>
      <w:rPr>
        <w:rFonts w:ascii="Inter" w:cs="Inter" w:eastAsia="Inter" w:hAnsi="Inter"/>
        <w:color w:val="8E98A2"/>
        <w:sz w:val="19"/>
        <w:szCs w:val="19"/>
      </w:rPr>
      <w:fldChar w:fldCharType="begin"/>
      <w:instrText xml:space="preserve">PAGE</w:instrText>
      <w:fldChar w:fldCharType="separate"/>
      <w:fldChar w:fldCharType="end"/>
    </w:r>
    <w:r>
      <w:rPr>
        <w:rFonts w:ascii="Inter" w:cs="Inter" w:eastAsia="Inter" w:hAnsi="Inter"/>
        <w:color w:val="8E98A2"/>
        <w:sz w:val="19"/>
        <w:szCs w:val="19"/>
      </w:rPr>
      <w:t xml:space="preserve"> of </w:t>
    </w:r>
    <w:r>
      <w:rPr>
        <w:rFonts w:ascii="Inter" w:cs="Inter" w:eastAsia="Inter" w:hAnsi="Inter"/>
        <w:color w:val="8E98A2"/>
        <w:sz w:val="19"/>
        <w:szCs w:val="19"/>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3480BC" w:sz="10"/>
      </w:pBdr>
      <w:tabs>
        <w:tab w:val="right" w:pos="9026"/>
      </w:tabs>
      <w:spacing w:after="120" w:before="40" w:line="520" w:lineRule="atLeast"/>
    </w:pPr>
    <w:hyperlink w:history="1" r:id="rId6v6qk-dwfilbue638rfug">
      <w:r>
        <w:drawing>
          <wp:inline distT="0" distB="0" distL="0" distR="0">
            <wp:extent cx="990600" cy="295275"/>
            <wp:effectExtent t="0" r="0" b="0" l="0"/>
            <wp:docPr id="1" name="" descr="" title="">
              <a:hlinkClick xmlns:a="http://schemas.openxmlformats.org/drawingml/2006/main" r:id="rId6v6qk-dwfilbue638rfug"/>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 descr="">
                      <a:hlinkClick r:id="rId6v6qk-dwfilbue638rfug"/>
                    </pic:cNvPr>
                    <pic:cNvPicPr>
                      <a:picLocks noChangeAspect="1" noChangeArrowheads="1"/>
                    </pic:cNvPicPr>
                  </pic:nvPicPr>
                  <pic:blipFill>
                    <a:blip r:embed="rId0" cstate="none"/>
                    <a:srcRect/>
                    <a:stretch>
                      <a:fillRect/>
                    </a:stretch>
                  </pic:blipFill>
                  <pic:spPr bwMode="auto">
                    <a:xfrm>
                      <a:off x="0" y="0"/>
                      <a:ext cx="990600" cy="295275"/>
                    </a:xfrm>
                    <a:prstGeom prst="rect">
                      <a:avLst/>
                    </a:prstGeom>
                  </pic:spPr>
                </pic:pic>
              </a:graphicData>
            </a:graphic>
          </wp:inline>
        </w:drawing>
      </w:r>
    </w:hyperlink>
    <w:r>
      <w:rPr>
        <w:rFonts w:ascii="Inter" w:cs="Inter" w:eastAsia="Inter" w:hAnsi="Inter"/>
        <w:b/>
        <w:bCs/>
        <w:color w:val="1D3245"/>
        <w:sz w:val="17"/>
        <w:szCs w:val="17"/>
      </w:rPr>
      <w:t xml:space="preserve">	PROJECT PLAN</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00" w:hanging="200"/>
      </w:pPr>
      <w:rPr>
        <w:rFonts w:ascii="Inter" w:cs="Inter" w:eastAsia="Inter" w:hAnsi="Inter"/>
        <w:color w:val="3480BC"/>
      </w:rPr>
    </w:lvl>
    <w:lvl w:ilvl="1" w15:tentative="1">
      <w:start w:val="1"/>
      <w:numFmt w:val="bullet"/>
      <w:lvlText w:val="–"/>
      <w:lvlJc w:val="left"/>
      <w:pPr>
        <w:ind w:left="760" w:hanging="200"/>
      </w:pPr>
      <w:rPr>
        <w:rFonts w:ascii="Inter" w:cs="Inter" w:eastAsia="Inter" w:hAnsi="Inter"/>
        <w:color w:val="8E98A2"/>
      </w:rPr>
    </w:lvl>
  </w:abstractNum>
  <w:abstractNum w:abstractNumId="3" w15:restartNumberingAfterBreak="0">
    <w:multiLevelType w:val="hybridMultilevel"/>
    <w:lvl w:ilvl="0" w15:tentative="1">
      <w:start w:val="1"/>
      <w:numFmt w:val="decimal"/>
      <w:lvlText w:val="%1."/>
      <w:lvlJc w:val="left"/>
      <w:pPr>
        <w:ind w:left="460" w:hanging="340"/>
      </w:pPr>
      <w:rPr>
        <w:rFonts w:ascii="Inter" w:cs="Inter" w:eastAsia="Inter" w:hAnsi="Inter"/>
        <w:b/>
        <w:bCs/>
        <w:color w:val="0D3C61"/>
      </w:r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Inter" w:cs="Inter" w:eastAsia="Inter" w:hAnsi="Inter"/>
        <w:color w:val="1D3245"/>
        <w:sz w:val="20"/>
        <w:szCs w:val="20"/>
      </w:rPr>
    </w:rPrDefault>
    <w:pPrDefault>
      <w:pPr>
        <w:spacing w:after="120" w:line="250"/>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120" w:before="280"/>
      <w:outlineLvl w:val="0"/>
    </w:pPr>
    <w:rPr>
      <w:rFonts w:ascii="Inter" w:cs="Inter" w:eastAsia="Inter" w:hAnsi="Inter"/>
      <w:b/>
      <w:bCs/>
      <w:color w:val="1D3245"/>
      <w:sz w:val="26"/>
      <w:szCs w:val="26"/>
    </w:rPr>
  </w:style>
  <w:style w:type="paragraph" w:styleId="Heading2">
    <w:name w:val="Heading 2"/>
    <w:basedOn w:val="Normal"/>
    <w:next w:val="Normal"/>
    <w:qFormat/>
    <w:pPr>
      <w:spacing w:after="100" w:before="240"/>
      <w:outlineLvl w:val="1"/>
    </w:pPr>
    <w:rPr>
      <w:rFonts w:ascii="Inter" w:cs="Inter" w:eastAsia="Inter" w:hAnsi="Inter"/>
      <w:b/>
      <w:bCs/>
      <w:color w:val="0D3C61"/>
      <w:sz w:val="22"/>
      <w:szCs w:val="22"/>
    </w:rPr>
  </w:style>
  <w:style w:type="paragraph" w:styleId="Heading3">
    <w:name w:val="Heading 3"/>
    <w:basedOn w:val="Normal"/>
    <w:next w:val="Normal"/>
    <w:qFormat/>
    <w:pPr>
      <w:spacing w:after="80" w:before="200"/>
      <w:outlineLvl w:val="2"/>
    </w:pPr>
    <w:rPr>
      <w:rFonts w:ascii="Inter" w:cs="Inter" w:eastAsia="Inter" w:hAnsi="Inter"/>
      <w:b/>
      <w:bCs/>
      <w:color w:val="215383"/>
      <w:sz w:val="19"/>
      <w:szCs w:val="19"/>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34zz7wgg-1idqic6ebd1t" Type="http://schemas.openxmlformats.org/officeDocument/2006/relationships/hyperlink" Target="https://www.mastt.com/" TargetMode="External"/></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6v6qk-dwfilbue638rfug" Type="http://schemas.openxmlformats.org/officeDocument/2006/relationships/hyperlink" Target="https://www.mastt.com/" TargetMode="External"/><Relationship Id="rId0" Type="http://schemas.openxmlformats.org/officeDocument/2006/relationships/image" Target="media/1557be316619c2b10f6199fe144e31650db9fee0.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2026-08-31T23:08:50.866Z</dcterms:created>
  <dcterms:modified xsi:type="dcterms:W3CDTF">2026-08-31T23:08:50.866Z</dcterms:modified>
</cp:coreProperties>
</file>

<file path=docProps/custom.xml><?xml version="1.0" encoding="utf-8"?>
<Properties xmlns="http://schemas.openxmlformats.org/officeDocument/2006/custom-properties" xmlns:vt="http://schemas.openxmlformats.org/officeDocument/2006/docPropsVTypes"/>
</file>