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E7A1" w14:textId="7B235410" w:rsidR="0056468F" w:rsidRDefault="006A151A" w:rsidP="006A151A">
      <w:pPr>
        <w:pStyle w:val="Heading2"/>
      </w:pPr>
      <w:r>
        <w:t>Updating Course Due Dates</w:t>
      </w:r>
      <w:r w:rsidR="00357FD0">
        <w:t xml:space="preserve"> and Resetting Course Progress</w:t>
      </w:r>
    </w:p>
    <w:p w14:paraId="09658372" w14:textId="77777777" w:rsidR="006A151A" w:rsidRDefault="006A151A" w:rsidP="006A15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3"/>
        <w:gridCol w:w="5227"/>
      </w:tblGrid>
      <w:tr w:rsidR="006A151A" w14:paraId="6B368546" w14:textId="77777777" w:rsidTr="14878E80">
        <w:tc>
          <w:tcPr>
            <w:tcW w:w="9350" w:type="dxa"/>
            <w:gridSpan w:val="2"/>
          </w:tcPr>
          <w:p w14:paraId="26DE0827" w14:textId="77777777" w:rsidR="006A151A" w:rsidRDefault="006A151A" w:rsidP="006A151A">
            <w:r>
              <w:t>What’s new:</w:t>
            </w:r>
          </w:p>
          <w:p w14:paraId="732DAFC0" w14:textId="15571B7B" w:rsidR="006A151A" w:rsidRDefault="0051146B" w:rsidP="006A151A">
            <w:pPr>
              <w:pStyle w:val="ListParagraph"/>
              <w:numPr>
                <w:ilvl w:val="0"/>
                <w:numId w:val="1"/>
              </w:numPr>
            </w:pPr>
            <w:r>
              <w:t>Admins</w:t>
            </w:r>
            <w:r w:rsidR="006A151A">
              <w:t xml:space="preserve"> are able to update course due dates for their learners.</w:t>
            </w:r>
          </w:p>
          <w:p w14:paraId="18908AD8" w14:textId="77777777" w:rsidR="006A151A" w:rsidRDefault="006A151A" w:rsidP="006A151A">
            <w:pPr>
              <w:pStyle w:val="ListParagraph"/>
              <w:numPr>
                <w:ilvl w:val="0"/>
                <w:numId w:val="1"/>
              </w:numPr>
            </w:pPr>
            <w:r>
              <w:t>When updating a due date, there is an option to require your learner to start the course over again and re-take the course.</w:t>
            </w:r>
          </w:p>
          <w:p w14:paraId="0C81D0DE" w14:textId="39A031F0" w:rsidR="006A151A" w:rsidRDefault="006A151A" w:rsidP="006A151A">
            <w:pPr>
              <w:pStyle w:val="ListParagraph"/>
              <w:numPr>
                <w:ilvl w:val="0"/>
                <w:numId w:val="1"/>
              </w:numPr>
            </w:pPr>
            <w:r>
              <w:t>This functionality comes in handy whenever you want to push a course due date out into the future, or whenever you want your learners to take a course as part of an annual course completion requirement.</w:t>
            </w:r>
          </w:p>
        </w:tc>
      </w:tr>
      <w:tr w:rsidR="006A151A" w14:paraId="2751723D" w14:textId="77777777" w:rsidTr="14878E80">
        <w:tc>
          <w:tcPr>
            <w:tcW w:w="4123" w:type="dxa"/>
          </w:tcPr>
          <w:p w14:paraId="43667C4D" w14:textId="77777777" w:rsidR="006A151A" w:rsidRDefault="006A151A" w:rsidP="006A151A"/>
          <w:p w14:paraId="4DBB5B81" w14:textId="77777777" w:rsidR="006A151A" w:rsidRDefault="006A151A" w:rsidP="006A151A">
            <w:r>
              <w:t>From the Client Hub, choose “Manage Courses”</w:t>
            </w:r>
          </w:p>
          <w:p w14:paraId="05178CF5" w14:textId="77777777" w:rsidR="006A151A" w:rsidRDefault="006A151A" w:rsidP="006A151A"/>
        </w:tc>
        <w:tc>
          <w:tcPr>
            <w:tcW w:w="5227" w:type="dxa"/>
          </w:tcPr>
          <w:p w14:paraId="7387443B" w14:textId="400E756C" w:rsidR="006A151A" w:rsidRDefault="006A151A" w:rsidP="006A151A">
            <w:r w:rsidRPr="00FF7D33">
              <w:rPr>
                <w:noProof/>
              </w:rPr>
              <w:drawing>
                <wp:inline distT="0" distB="0" distL="0" distR="0" wp14:anchorId="05BB82A9" wp14:editId="05903962">
                  <wp:extent cx="744234" cy="1585408"/>
                  <wp:effectExtent l="0" t="0" r="0" b="0"/>
                  <wp:docPr id="1360570537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4034E8-1AB5-4D04-8D09-BEDC395E159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57053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797" cy="1622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51A" w14:paraId="789DB962" w14:textId="77777777" w:rsidTr="14878E80">
        <w:tc>
          <w:tcPr>
            <w:tcW w:w="4123" w:type="dxa"/>
          </w:tcPr>
          <w:p w14:paraId="38B171D9" w14:textId="77777777" w:rsidR="006A151A" w:rsidRDefault="006A151A" w:rsidP="006A151A"/>
          <w:p w14:paraId="2C980CDB" w14:textId="4CABEDFC" w:rsidR="006A151A" w:rsidRDefault="006A151A" w:rsidP="006A151A">
            <w:r>
              <w:t>Select the “Manage Due Dates” tab</w:t>
            </w:r>
          </w:p>
        </w:tc>
        <w:tc>
          <w:tcPr>
            <w:tcW w:w="5227" w:type="dxa"/>
          </w:tcPr>
          <w:p w14:paraId="7CA0E11C" w14:textId="77777777" w:rsidR="006A151A" w:rsidRDefault="006A151A" w:rsidP="006A151A">
            <w:pPr>
              <w:rPr>
                <w:noProof/>
              </w:rPr>
            </w:pPr>
          </w:p>
          <w:p w14:paraId="6031FC02" w14:textId="42E8F718" w:rsidR="006A151A" w:rsidRPr="00FF7D33" w:rsidRDefault="006A151A" w:rsidP="006A151A">
            <w:pPr>
              <w:rPr>
                <w:noProof/>
              </w:rPr>
            </w:pPr>
            <w:r w:rsidRPr="0041577E">
              <w:rPr>
                <w:noProof/>
              </w:rPr>
              <w:drawing>
                <wp:inline distT="0" distB="0" distL="0" distR="0" wp14:anchorId="7E5C1A5F" wp14:editId="2E6CB9BB">
                  <wp:extent cx="2497616" cy="849883"/>
                  <wp:effectExtent l="0" t="0" r="0" b="7620"/>
                  <wp:docPr id="1533270290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57896E-8AA5-40AA-B415-B58242E94B8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27029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4918" cy="865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51A" w14:paraId="40141FD5" w14:textId="77777777" w:rsidTr="14878E80">
        <w:tc>
          <w:tcPr>
            <w:tcW w:w="4123" w:type="dxa"/>
          </w:tcPr>
          <w:p w14:paraId="6A0FABFB" w14:textId="77777777" w:rsidR="006A151A" w:rsidRDefault="006A151A" w:rsidP="006A151A"/>
          <w:p w14:paraId="2DAF4A82" w14:textId="35C4B091" w:rsidR="006A151A" w:rsidRDefault="006A151A" w:rsidP="006A151A">
            <w:r>
              <w:t>Select the “Update Due Date” option for course you’d like to update</w:t>
            </w:r>
          </w:p>
        </w:tc>
        <w:tc>
          <w:tcPr>
            <w:tcW w:w="5227" w:type="dxa"/>
          </w:tcPr>
          <w:p w14:paraId="6CBDDFAC" w14:textId="77777777" w:rsidR="006A151A" w:rsidRDefault="006A151A" w:rsidP="006A151A">
            <w:pPr>
              <w:rPr>
                <w:noProof/>
              </w:rPr>
            </w:pPr>
          </w:p>
          <w:p w14:paraId="38CA3305" w14:textId="4B3AA99E" w:rsidR="006A151A" w:rsidRDefault="006A151A" w:rsidP="006A151A">
            <w:pPr>
              <w:rPr>
                <w:noProof/>
              </w:rPr>
            </w:pPr>
            <w:r w:rsidRPr="002E4D90">
              <w:rPr>
                <w:noProof/>
              </w:rPr>
              <w:drawing>
                <wp:inline distT="0" distB="0" distL="0" distR="0" wp14:anchorId="2489EE0A" wp14:editId="5A7DAEBA">
                  <wp:extent cx="2459138" cy="836790"/>
                  <wp:effectExtent l="0" t="0" r="0" b="1905"/>
                  <wp:docPr id="2077147900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21C9D1-831E-41DC-BA27-E3EEEB5A5E5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14790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3759" cy="845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51A" w14:paraId="4D04CB3F" w14:textId="77777777" w:rsidTr="14878E80">
        <w:tc>
          <w:tcPr>
            <w:tcW w:w="4123" w:type="dxa"/>
          </w:tcPr>
          <w:p w14:paraId="3BF67E24" w14:textId="77777777" w:rsidR="006A151A" w:rsidRDefault="006A151A" w:rsidP="006A151A"/>
          <w:p w14:paraId="27D4BD2A" w14:textId="77777777" w:rsidR="006A151A" w:rsidRDefault="006A151A" w:rsidP="006A151A">
            <w:r>
              <w:t>You can enter a new due date, and you also have the option to reset the users course progress, which will require them to start the course over again.</w:t>
            </w:r>
          </w:p>
          <w:p w14:paraId="20B86AE5" w14:textId="77777777" w:rsidR="00127B8F" w:rsidRDefault="00127B8F" w:rsidP="006A151A"/>
          <w:p w14:paraId="752AAB80" w14:textId="20BBBA44" w:rsidR="00127B8F" w:rsidRDefault="00127B8F" w:rsidP="006A151A">
            <w:r>
              <w:t>**Note that resetting course progress is optional. You can update the due date without requiring someone to restart the course**</w:t>
            </w:r>
          </w:p>
        </w:tc>
        <w:tc>
          <w:tcPr>
            <w:tcW w:w="5227" w:type="dxa"/>
          </w:tcPr>
          <w:p w14:paraId="4783445B" w14:textId="77777777" w:rsidR="006A151A" w:rsidRDefault="006A151A" w:rsidP="006A151A">
            <w:pPr>
              <w:rPr>
                <w:noProof/>
              </w:rPr>
            </w:pPr>
          </w:p>
          <w:p w14:paraId="6A898F05" w14:textId="77777777" w:rsidR="006A151A" w:rsidRDefault="006A151A" w:rsidP="006A151A">
            <w:pPr>
              <w:rPr>
                <w:noProof/>
              </w:rPr>
            </w:pPr>
            <w:r w:rsidRPr="006B0553">
              <w:rPr>
                <w:noProof/>
              </w:rPr>
              <w:drawing>
                <wp:inline distT="0" distB="0" distL="0" distR="0" wp14:anchorId="2CC8813F" wp14:editId="23131A3E">
                  <wp:extent cx="2437465" cy="1103370"/>
                  <wp:effectExtent l="0" t="0" r="1270" b="1905"/>
                  <wp:docPr id="1327070797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2D8719-D630-47DE-A3DA-678C19E5D09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07079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275" cy="111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32B143" w14:textId="77777777" w:rsidR="006A151A" w:rsidRDefault="006A151A" w:rsidP="006A151A">
            <w:pPr>
              <w:rPr>
                <w:noProof/>
              </w:rPr>
            </w:pPr>
          </w:p>
          <w:p w14:paraId="01023701" w14:textId="095D50C1" w:rsidR="006A151A" w:rsidRDefault="006A151A" w:rsidP="006A151A">
            <w:pPr>
              <w:rPr>
                <w:noProof/>
              </w:rPr>
            </w:pPr>
            <w:r w:rsidRPr="001A232D">
              <w:rPr>
                <w:noProof/>
              </w:rPr>
              <w:drawing>
                <wp:inline distT="0" distB="0" distL="0" distR="0" wp14:anchorId="5BEFA2A0" wp14:editId="133EBBE7">
                  <wp:extent cx="2437465" cy="1130192"/>
                  <wp:effectExtent l="0" t="0" r="1270" b="0"/>
                  <wp:docPr id="889657718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2105B0-CF8D-4DB8-A6A8-A61439F2EFC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65771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9935" cy="1140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51A" w14:paraId="2DB72202" w14:textId="77777777" w:rsidTr="14878E80">
        <w:tc>
          <w:tcPr>
            <w:tcW w:w="4123" w:type="dxa"/>
          </w:tcPr>
          <w:p w14:paraId="46895E4C" w14:textId="77777777" w:rsidR="006A151A" w:rsidRDefault="006A151A" w:rsidP="006A151A"/>
          <w:p w14:paraId="726CCBE8" w14:textId="3119D190" w:rsidR="006A151A" w:rsidRDefault="006A151A" w:rsidP="006A151A">
            <w:r>
              <w:t>If you are resetting course progress, you’ll need to select “Yes” on the pop-up message.</w:t>
            </w:r>
          </w:p>
        </w:tc>
        <w:tc>
          <w:tcPr>
            <w:tcW w:w="5227" w:type="dxa"/>
          </w:tcPr>
          <w:p w14:paraId="7C9F48E6" w14:textId="77777777" w:rsidR="006A151A" w:rsidRDefault="006A151A" w:rsidP="006A151A">
            <w:pPr>
              <w:rPr>
                <w:noProof/>
              </w:rPr>
            </w:pPr>
          </w:p>
          <w:p w14:paraId="52D76E81" w14:textId="05BCA3E2" w:rsidR="006A151A" w:rsidRDefault="006A151A" w:rsidP="006A151A">
            <w:pPr>
              <w:rPr>
                <w:noProof/>
              </w:rPr>
            </w:pPr>
            <w:r w:rsidRPr="009D18C1">
              <w:rPr>
                <w:noProof/>
              </w:rPr>
              <w:lastRenderedPageBreak/>
              <w:drawing>
                <wp:inline distT="0" distB="0" distL="0" distR="0" wp14:anchorId="30E7C030" wp14:editId="45C4B5EC">
                  <wp:extent cx="2518648" cy="1171602"/>
                  <wp:effectExtent l="0" t="0" r="0" b="0"/>
                  <wp:docPr id="373716987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ECFE58-819D-4F99-AEF2-6A1D6CCE1CF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716987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0963" cy="1186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51A" w14:paraId="52097CDC" w14:textId="77777777" w:rsidTr="14878E80">
        <w:tc>
          <w:tcPr>
            <w:tcW w:w="4123" w:type="dxa"/>
          </w:tcPr>
          <w:p w14:paraId="2FD27BD7" w14:textId="77777777" w:rsidR="006A151A" w:rsidRDefault="006A151A" w:rsidP="006A151A"/>
          <w:p w14:paraId="22042210" w14:textId="38E5A705" w:rsidR="006A151A" w:rsidRDefault="006A151A" w:rsidP="006A151A">
            <w:r>
              <w:t>After selecting yes, you’ll see the confirmation badge, and the user will receive a notification email with the new due date.</w:t>
            </w:r>
          </w:p>
        </w:tc>
        <w:tc>
          <w:tcPr>
            <w:tcW w:w="5227" w:type="dxa"/>
          </w:tcPr>
          <w:p w14:paraId="415E2012" w14:textId="77777777" w:rsidR="006A151A" w:rsidRDefault="006A151A" w:rsidP="006A151A">
            <w:pPr>
              <w:rPr>
                <w:noProof/>
              </w:rPr>
            </w:pPr>
          </w:p>
          <w:p w14:paraId="139B90AA" w14:textId="516059F3" w:rsidR="006A151A" w:rsidRDefault="006A151A" w:rsidP="006A151A">
            <w:pPr>
              <w:rPr>
                <w:noProof/>
              </w:rPr>
            </w:pPr>
            <w:r w:rsidRPr="00B85127">
              <w:rPr>
                <w:noProof/>
              </w:rPr>
              <w:drawing>
                <wp:inline distT="0" distB="0" distL="0" distR="0" wp14:anchorId="78678F4C" wp14:editId="37F15683">
                  <wp:extent cx="1821504" cy="889448"/>
                  <wp:effectExtent l="0" t="0" r="7620" b="6350"/>
                  <wp:docPr id="843823708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CF2F3B-16A4-43B4-8DA9-CA7F488AFB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823708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0375" cy="898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51A" w14:paraId="06E2A13E" w14:textId="77777777" w:rsidTr="14878E80">
        <w:tc>
          <w:tcPr>
            <w:tcW w:w="4123" w:type="dxa"/>
          </w:tcPr>
          <w:p w14:paraId="0DCABDD4" w14:textId="77777777" w:rsidR="006A151A" w:rsidRDefault="006A151A" w:rsidP="006A151A"/>
          <w:p w14:paraId="4B509D3E" w14:textId="30BDBD9B" w:rsidR="006A151A" w:rsidRDefault="006A151A" w:rsidP="006A151A">
            <w:r>
              <w:t>Your learner</w:t>
            </w:r>
            <w:r w:rsidR="00BF0417">
              <w:t>(s)</w:t>
            </w:r>
            <w:r>
              <w:t xml:space="preserve"> will get an email with their course due date</w:t>
            </w:r>
          </w:p>
        </w:tc>
        <w:tc>
          <w:tcPr>
            <w:tcW w:w="5227" w:type="dxa"/>
          </w:tcPr>
          <w:p w14:paraId="2A529E66" w14:textId="77777777" w:rsidR="006A151A" w:rsidRDefault="006A151A" w:rsidP="006A151A">
            <w:pPr>
              <w:rPr>
                <w:noProof/>
              </w:rPr>
            </w:pPr>
          </w:p>
          <w:p w14:paraId="6EAD3BF9" w14:textId="09A3F0BA" w:rsidR="00BF0417" w:rsidRDefault="00BF0417" w:rsidP="006A151A">
            <w:pPr>
              <w:rPr>
                <w:noProof/>
              </w:rPr>
            </w:pPr>
            <w:r w:rsidRPr="00BF0417">
              <w:rPr>
                <w:noProof/>
              </w:rPr>
              <w:drawing>
                <wp:inline distT="0" distB="0" distL="0" distR="0" wp14:anchorId="7156BD0D" wp14:editId="47CEE756">
                  <wp:extent cx="2293635" cy="1820941"/>
                  <wp:effectExtent l="0" t="0" r="0" b="8255"/>
                  <wp:docPr id="16007624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762487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7540" cy="183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417" w14:paraId="7733707F" w14:textId="77777777" w:rsidTr="14878E80">
        <w:tc>
          <w:tcPr>
            <w:tcW w:w="4123" w:type="dxa"/>
          </w:tcPr>
          <w:p w14:paraId="4AE29580" w14:textId="27E24D59" w:rsidR="00BF0417" w:rsidRDefault="00653281" w:rsidP="006A151A">
            <w:r>
              <w:t>Your learner will see when the course is due when they view their “My Courses” page</w:t>
            </w:r>
          </w:p>
        </w:tc>
        <w:tc>
          <w:tcPr>
            <w:tcW w:w="5227" w:type="dxa"/>
          </w:tcPr>
          <w:p w14:paraId="2CB734BC" w14:textId="77777777" w:rsidR="00BF0417" w:rsidRDefault="00BF0417" w:rsidP="006A151A">
            <w:pPr>
              <w:rPr>
                <w:noProof/>
              </w:rPr>
            </w:pPr>
          </w:p>
          <w:p w14:paraId="718E327A" w14:textId="42F404D1" w:rsidR="00653281" w:rsidRDefault="00653281" w:rsidP="006A151A">
            <w:pPr>
              <w:rPr>
                <w:noProof/>
              </w:rPr>
            </w:pPr>
            <w:r w:rsidRPr="00653281">
              <w:rPr>
                <w:noProof/>
              </w:rPr>
              <w:drawing>
                <wp:inline distT="0" distB="0" distL="0" distR="0" wp14:anchorId="26699A99" wp14:editId="2403F5D0">
                  <wp:extent cx="1766169" cy="2185184"/>
                  <wp:effectExtent l="0" t="0" r="5715" b="5715"/>
                  <wp:docPr id="1942137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13754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100" cy="2193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3281" w14:paraId="04EA3967" w14:textId="77777777" w:rsidTr="14878E80">
        <w:tc>
          <w:tcPr>
            <w:tcW w:w="4123" w:type="dxa"/>
          </w:tcPr>
          <w:p w14:paraId="034A009B" w14:textId="54273B4B" w:rsidR="00653281" w:rsidRDefault="00653281" w:rsidP="006A151A">
            <w:r>
              <w:t>If you chose not to reset course progress, your learner would see the course progress on their course page</w:t>
            </w:r>
          </w:p>
        </w:tc>
        <w:tc>
          <w:tcPr>
            <w:tcW w:w="5227" w:type="dxa"/>
          </w:tcPr>
          <w:p w14:paraId="650C28A5" w14:textId="77777777" w:rsidR="00653281" w:rsidRDefault="00653281" w:rsidP="006A151A">
            <w:pPr>
              <w:rPr>
                <w:noProof/>
              </w:rPr>
            </w:pPr>
          </w:p>
          <w:p w14:paraId="4905F73A" w14:textId="290084EA" w:rsidR="00653281" w:rsidRDefault="00653281" w:rsidP="006A151A">
            <w:pPr>
              <w:rPr>
                <w:noProof/>
              </w:rPr>
            </w:pPr>
            <w:r w:rsidRPr="00653281">
              <w:rPr>
                <w:noProof/>
              </w:rPr>
              <w:drawing>
                <wp:inline distT="0" distB="0" distL="0" distR="0" wp14:anchorId="13F7C6F3" wp14:editId="146F7AC3">
                  <wp:extent cx="3022271" cy="1472388"/>
                  <wp:effectExtent l="0" t="0" r="6985" b="0"/>
                  <wp:docPr id="3692331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233196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145" cy="147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3281" w14:paraId="60EA00BC" w14:textId="77777777" w:rsidTr="14878E80">
        <w:tc>
          <w:tcPr>
            <w:tcW w:w="4123" w:type="dxa"/>
          </w:tcPr>
          <w:p w14:paraId="6AB6B174" w14:textId="77777777" w:rsidR="00653281" w:rsidRDefault="00653281" w:rsidP="006A151A"/>
          <w:p w14:paraId="4EA9FF86" w14:textId="1DC17DE6" w:rsidR="00653281" w:rsidRDefault="00653281" w:rsidP="14878E80">
            <w:r>
              <w:t xml:space="preserve">If you chose to reset their course progress, your learner will </w:t>
            </w:r>
            <w:r w:rsidR="4F4BAA91">
              <w:t>start</w:t>
            </w:r>
            <w:r>
              <w:t xml:space="preserve"> </w:t>
            </w:r>
            <w:r>
              <w:lastRenderedPageBreak/>
              <w:t>the course over again from 0% complete</w:t>
            </w:r>
          </w:p>
        </w:tc>
        <w:tc>
          <w:tcPr>
            <w:tcW w:w="5227" w:type="dxa"/>
          </w:tcPr>
          <w:p w14:paraId="0932BBB5" w14:textId="77777777" w:rsidR="00653281" w:rsidRDefault="00653281" w:rsidP="006A151A">
            <w:pPr>
              <w:rPr>
                <w:noProof/>
              </w:rPr>
            </w:pPr>
          </w:p>
          <w:p w14:paraId="6ABC9D43" w14:textId="16130A3F" w:rsidR="00653281" w:rsidRDefault="00653281" w:rsidP="006A151A">
            <w:pPr>
              <w:rPr>
                <w:noProof/>
              </w:rPr>
            </w:pPr>
            <w:r w:rsidRPr="00653281">
              <w:rPr>
                <w:noProof/>
              </w:rPr>
              <w:lastRenderedPageBreak/>
              <w:drawing>
                <wp:inline distT="0" distB="0" distL="0" distR="0" wp14:anchorId="737CC59C" wp14:editId="1693A357">
                  <wp:extent cx="3182587" cy="914314"/>
                  <wp:effectExtent l="0" t="0" r="0" b="635"/>
                  <wp:docPr id="263444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4449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4166" cy="926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B40" w14:paraId="1EEC24B1" w14:textId="77777777" w:rsidTr="14878E80">
        <w:tc>
          <w:tcPr>
            <w:tcW w:w="9350" w:type="dxa"/>
            <w:gridSpan w:val="2"/>
          </w:tcPr>
          <w:p w14:paraId="4BBBE105" w14:textId="25857218" w:rsidR="00B93B40" w:rsidRDefault="00B93B40" w:rsidP="006A151A">
            <w:pPr>
              <w:rPr>
                <w:noProof/>
              </w:rPr>
            </w:pPr>
            <w:r>
              <w:rPr>
                <w:noProof/>
              </w:rPr>
              <w:lastRenderedPageBreak/>
              <w:t>Important Consideration:</w:t>
            </w:r>
          </w:p>
          <w:p w14:paraId="4F8E3DF8" w14:textId="42C35690" w:rsidR="00B93B40" w:rsidRDefault="00B93B40" w:rsidP="00B93B40">
            <w:pPr>
              <w:pStyle w:val="ListParagraph"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 xml:space="preserve">If you’ve assigned a course to a learner at any time in the past, and want to ask them to complete the course again (e.g. </w:t>
            </w:r>
            <w:r w:rsidR="00225BFB">
              <w:rPr>
                <w:noProof/>
              </w:rPr>
              <w:t>your credit union took Service Excellence last year</w:t>
            </w:r>
            <w:r w:rsidR="00EA046E">
              <w:rPr>
                <w:noProof/>
              </w:rPr>
              <w:t xml:space="preserve"> as part of an annual requirement and/or as part of new employee onboarding,</w:t>
            </w:r>
            <w:r w:rsidR="00225BFB">
              <w:rPr>
                <w:noProof/>
              </w:rPr>
              <w:t xml:space="preserve"> and you want them to take it again this year)</w:t>
            </w:r>
            <w:r w:rsidR="0093088D">
              <w:rPr>
                <w:noProof/>
              </w:rPr>
              <w:t>, you don’t have to “Assign” the course out again</w:t>
            </w:r>
            <w:r w:rsidR="003F148F">
              <w:rPr>
                <w:noProof/>
              </w:rPr>
              <w:t xml:space="preserve"> through the “Assign Courses” tab</w:t>
            </w:r>
            <w:r w:rsidR="0093088D">
              <w:rPr>
                <w:noProof/>
              </w:rPr>
              <w:t xml:space="preserve">. Simply </w:t>
            </w:r>
            <w:r w:rsidR="003F148F">
              <w:rPr>
                <w:noProof/>
              </w:rPr>
              <w:t>use the “Update Due Date” tab and</w:t>
            </w:r>
            <w:r w:rsidR="00D77FE1">
              <w:rPr>
                <w:noProof/>
              </w:rPr>
              <w:t xml:space="preserve"> use the “Select All” feature, and input the new due date. With this, </w:t>
            </w:r>
            <w:r w:rsidR="0093088D">
              <w:rPr>
                <w:noProof/>
              </w:rPr>
              <w:t>you’ll be “Re-Assigning” the course to your learners with the new due date.</w:t>
            </w:r>
          </w:p>
        </w:tc>
      </w:tr>
    </w:tbl>
    <w:p w14:paraId="6E105709" w14:textId="77777777" w:rsidR="006A151A" w:rsidRPr="006A151A" w:rsidRDefault="006A151A" w:rsidP="006A151A"/>
    <w:sectPr w:rsidR="006A151A" w:rsidRPr="006A151A" w:rsidSect="009B5E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93D8C"/>
    <w:multiLevelType w:val="hybridMultilevel"/>
    <w:tmpl w:val="C2F84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D1C4E"/>
    <w:multiLevelType w:val="hybridMultilevel"/>
    <w:tmpl w:val="41D2A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439936">
    <w:abstractNumId w:val="0"/>
  </w:num>
  <w:num w:numId="2" w16cid:durableId="444811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1A"/>
    <w:rsid w:val="00127B8F"/>
    <w:rsid w:val="001B0921"/>
    <w:rsid w:val="00225BFB"/>
    <w:rsid w:val="00357FD0"/>
    <w:rsid w:val="00370EAF"/>
    <w:rsid w:val="003A2C2A"/>
    <w:rsid w:val="003F148F"/>
    <w:rsid w:val="0051146B"/>
    <w:rsid w:val="0056468F"/>
    <w:rsid w:val="00580F2B"/>
    <w:rsid w:val="00653281"/>
    <w:rsid w:val="006A151A"/>
    <w:rsid w:val="006D2FCB"/>
    <w:rsid w:val="0093088D"/>
    <w:rsid w:val="009B5E30"/>
    <w:rsid w:val="00A24037"/>
    <w:rsid w:val="00A57F67"/>
    <w:rsid w:val="00B93B40"/>
    <w:rsid w:val="00BF0417"/>
    <w:rsid w:val="00C50ED5"/>
    <w:rsid w:val="00D77FE1"/>
    <w:rsid w:val="00EA046E"/>
    <w:rsid w:val="00FB43AE"/>
    <w:rsid w:val="14878E80"/>
    <w:rsid w:val="4F4BA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71C9B"/>
  <w15:chartTrackingRefBased/>
  <w15:docId w15:val="{636BAFBA-41DB-44E1-9434-739B73C8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Verdana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C2A"/>
    <w:pPr>
      <w:spacing w:after="0"/>
    </w:pPr>
    <w:rPr>
      <w:rFonts w:ascii="Montserrat Light" w:hAnsi="Montserrat Light" w:cs="Open Sans"/>
      <w:bCs/>
      <w:color w:val="222222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A2C2A"/>
    <w:pPr>
      <w:pBdr>
        <w:bottom w:val="single" w:sz="4" w:space="1" w:color="auto"/>
      </w:pBdr>
      <w:spacing w:after="160" w:line="259" w:lineRule="auto"/>
      <w:outlineLvl w:val="0"/>
    </w:pPr>
    <w:rPr>
      <w:rFonts w:ascii="Montserrat SemiBold" w:eastAsia="Georgia" w:hAnsi="Montserrat SemiBold" w:cs="Georgia"/>
      <w:color w:val="165E9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A2C2A"/>
    <w:pPr>
      <w:spacing w:line="240" w:lineRule="auto"/>
      <w:outlineLvl w:val="1"/>
    </w:pPr>
    <w:rPr>
      <w:rFonts w:ascii="Montserrat Medium" w:hAnsi="Montserrat Medium"/>
      <w:color w:val="165E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2C2A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2C2A"/>
    <w:pPr>
      <w:keepNext/>
      <w:keepLines/>
      <w:spacing w:after="4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A15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10466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6A151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A2C2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B2E4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A2C2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A2C2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Yellow">
    <w:name w:val="Heading 1 (Yellow)"/>
    <w:basedOn w:val="Heading1"/>
    <w:next w:val="Heading1"/>
    <w:link w:val="Heading1YellowChar"/>
    <w:autoRedefine/>
    <w:uiPriority w:val="9"/>
    <w:qFormat/>
    <w:rsid w:val="003A2C2A"/>
    <w:rPr>
      <w:color w:val="EEBA36" w:themeColor="accent2"/>
    </w:rPr>
  </w:style>
  <w:style w:type="character" w:customStyle="1" w:styleId="Heading1YellowChar">
    <w:name w:val="Heading 1 (Yellow) Char"/>
    <w:basedOn w:val="Heading1Char"/>
    <w:link w:val="Heading1Yellow"/>
    <w:uiPriority w:val="9"/>
    <w:rsid w:val="003A2C2A"/>
    <w:rPr>
      <w:rFonts w:ascii="Montserrat SemiBold" w:eastAsia="Georgia" w:hAnsi="Montserrat SemiBold" w:cs="Georgia"/>
      <w:bCs/>
      <w:color w:val="EEBA36" w:themeColor="accent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A2C2A"/>
    <w:rPr>
      <w:rFonts w:ascii="Montserrat SemiBold" w:eastAsia="Georgia" w:hAnsi="Montserrat SemiBold" w:cs="Georgia"/>
      <w:bCs/>
      <w:color w:val="165E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A2C2A"/>
    <w:rPr>
      <w:rFonts w:ascii="Montserrat Medium" w:hAnsi="Montserrat Medium" w:cs="Open Sans"/>
      <w:bCs/>
      <w:color w:val="165E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A2C2A"/>
    <w:rPr>
      <w:rFonts w:ascii="Montserrat Light" w:hAnsi="Montserrat Light" w:cs="Open Sans"/>
      <w:bCs/>
      <w:color w:val="22222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A2C2A"/>
    <w:rPr>
      <w:rFonts w:ascii="Montserrat Light" w:hAnsi="Montserrat Light" w:cs="Open Sans"/>
      <w:bCs/>
      <w:color w:val="22222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3A2C2A"/>
    <w:rPr>
      <w:rFonts w:asciiTheme="majorHAnsi" w:eastAsiaTheme="majorEastAsia" w:hAnsiTheme="majorHAnsi" w:cstheme="majorBidi"/>
      <w:bCs/>
      <w:i/>
      <w:iCs/>
      <w:color w:val="0B2E4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A2C2A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3A2C2A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3A2C2A"/>
    <w:pPr>
      <w:spacing w:after="0" w:line="240" w:lineRule="auto"/>
    </w:pPr>
    <w:rPr>
      <w:rFonts w:ascii="Montserrat Light" w:hAnsi="Montserrat Light" w:cs="Open Sans"/>
      <w:bCs/>
      <w:color w:val="222222"/>
      <w:sz w:val="24"/>
      <w:szCs w:val="24"/>
    </w:rPr>
  </w:style>
  <w:style w:type="paragraph" w:styleId="ListParagraph">
    <w:name w:val="List Paragraph"/>
    <w:basedOn w:val="Normal"/>
    <w:uiPriority w:val="34"/>
    <w:qFormat/>
    <w:rsid w:val="003A2C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2C2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C2A"/>
    <w:rPr>
      <w:rFonts w:ascii="Montserrat Light" w:hAnsi="Montserrat Light" w:cs="Open Sans"/>
      <w:bCs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C2A"/>
    <w:pPr>
      <w:pBdr>
        <w:top w:val="single" w:sz="4" w:space="10" w:color="165E91" w:themeColor="accent1"/>
        <w:bottom w:val="single" w:sz="4" w:space="10" w:color="165E91" w:themeColor="accent1"/>
      </w:pBdr>
      <w:spacing w:before="360" w:after="360"/>
      <w:ind w:left="864" w:right="864"/>
      <w:jc w:val="center"/>
    </w:pPr>
    <w:rPr>
      <w:i/>
      <w:iCs/>
      <w:color w:val="165E9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C2A"/>
    <w:rPr>
      <w:rFonts w:ascii="Montserrat Light" w:hAnsi="Montserrat Light" w:cs="Open Sans"/>
      <w:bCs/>
      <w:i/>
      <w:iCs/>
      <w:color w:val="165E91" w:themeColor="accent1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A2C2A"/>
    <w:rPr>
      <w:i/>
      <w:iCs/>
      <w:color w:val="165E9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51A"/>
    <w:rPr>
      <w:rFonts w:asciiTheme="minorHAnsi" w:eastAsiaTheme="majorEastAsia" w:hAnsiTheme="minorHAnsi" w:cstheme="majorBidi"/>
      <w:bCs/>
      <w:color w:val="10466C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51A"/>
    <w:rPr>
      <w:rFonts w:asciiTheme="minorHAnsi" w:eastAsiaTheme="majorEastAsia" w:hAnsiTheme="minorHAnsi" w:cstheme="majorBidi"/>
      <w:bCs/>
      <w:i/>
      <w:iCs/>
      <w:color w:val="595959" w:themeColor="text1" w:themeTint="A6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6A151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51A"/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6A151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51A"/>
    <w:rPr>
      <w:rFonts w:asciiTheme="minorHAnsi" w:eastAsiaTheme="majorEastAsia" w:hAnsiTheme="minorHAnsi" w:cstheme="majorBidi"/>
      <w:bCs/>
      <w:color w:val="595959" w:themeColor="text1" w:themeTint="A6"/>
      <w:spacing w:val="15"/>
      <w:sz w:val="28"/>
      <w:szCs w:val="28"/>
    </w:rPr>
  </w:style>
  <w:style w:type="character" w:styleId="IntenseReference">
    <w:name w:val="Intense Reference"/>
    <w:basedOn w:val="DefaultParagraphFont"/>
    <w:uiPriority w:val="32"/>
    <w:rsid w:val="006A151A"/>
    <w:rPr>
      <w:b/>
      <w:bCs/>
      <w:smallCaps/>
      <w:color w:val="10466C" w:themeColor="accent1" w:themeShade="BF"/>
      <w:spacing w:val="5"/>
    </w:rPr>
  </w:style>
  <w:style w:type="table" w:styleId="TableGrid">
    <w:name w:val="Table Grid"/>
    <w:basedOn w:val="TableNormal"/>
    <w:uiPriority w:val="39"/>
    <w:rsid w:val="006A1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ServiStar Colors">
      <a:dk1>
        <a:srgbClr val="000000"/>
      </a:dk1>
      <a:lt1>
        <a:srgbClr val="FFFFFF"/>
      </a:lt1>
      <a:dk2>
        <a:srgbClr val="FFFFFF"/>
      </a:dk2>
      <a:lt2>
        <a:srgbClr val="FFFFFF"/>
      </a:lt2>
      <a:accent1>
        <a:srgbClr val="165E91"/>
      </a:accent1>
      <a:accent2>
        <a:srgbClr val="EEBA36"/>
      </a:accent2>
      <a:accent3>
        <a:srgbClr val="2F92C5"/>
      </a:accent3>
      <a:accent4>
        <a:srgbClr val="B0B63D"/>
      </a:accent4>
      <a:accent5>
        <a:srgbClr val="FFB54A"/>
      </a:accent5>
      <a:accent6>
        <a:srgbClr val="3F327A"/>
      </a:accent6>
      <a:hlink>
        <a:srgbClr val="0000FF"/>
      </a:hlink>
      <a:folHlink>
        <a:srgbClr val="800080"/>
      </a:folHlink>
    </a:clrScheme>
    <a:fontScheme name="ServiStar Fonts">
      <a:majorFont>
        <a:latin typeface="Montserrat SemiBold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9EE28E70EDFD44AFE8254D1575611A" ma:contentTypeVersion="14" ma:contentTypeDescription="Create a new document." ma:contentTypeScope="" ma:versionID="9a2f65559e11a87efa2c82ccacc63bc0">
  <xsd:schema xmlns:xsd="http://www.w3.org/2001/XMLSchema" xmlns:xs="http://www.w3.org/2001/XMLSchema" xmlns:p="http://schemas.microsoft.com/office/2006/metadata/properties" xmlns:ns2="265c1e44-a835-4187-8da7-530c63d058db" xmlns:ns3="205df558-2e33-4465-96c6-eba23175ddcc" targetNamespace="http://schemas.microsoft.com/office/2006/metadata/properties" ma:root="true" ma:fieldsID="a5cc644af40ca9cc188caddeb7255688" ns2:_="" ns3:_="">
    <xsd:import namespace="265c1e44-a835-4187-8da7-530c63d058db"/>
    <xsd:import namespace="205df558-2e33-4465-96c6-eba23175d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1e44-a835-4187-8da7-530c63d05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dd01841-71b6-408d-b67e-94c6083a93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df558-2e33-4465-96c6-eba23175dd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b1ab97c-e90f-4aea-b7a6-e4b01a817f49}" ma:internalName="TaxCatchAll" ma:showField="CatchAllData" ma:web="205df558-2e33-4465-96c6-eba23175d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5c1e44-a835-4187-8da7-530c63d058db">
      <Terms xmlns="http://schemas.microsoft.com/office/infopath/2007/PartnerControls"/>
    </lcf76f155ced4ddcb4097134ff3c332f>
    <TaxCatchAll xmlns="205df558-2e33-4465-96c6-eba23175ddcc" xsi:nil="true"/>
  </documentManagement>
</p:properties>
</file>

<file path=customXml/itemProps1.xml><?xml version="1.0" encoding="utf-8"?>
<ds:datastoreItem xmlns:ds="http://schemas.openxmlformats.org/officeDocument/2006/customXml" ds:itemID="{D4FD6C45-CFD7-4E07-87E3-D552CA25B1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262A06-BA35-4380-B7FA-471220B22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c1e44-a835-4187-8da7-530c63d058db"/>
    <ds:schemaRef ds:uri="205df558-2e33-4465-96c6-eba23175d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07F871-24BD-4653-A0E5-46759648A87D}">
  <ds:schemaRefs>
    <ds:schemaRef ds:uri="http://schemas.microsoft.com/office/2006/metadata/properties"/>
    <ds:schemaRef ds:uri="http://schemas.microsoft.com/office/infopath/2007/PartnerControls"/>
    <ds:schemaRef ds:uri="265c1e44-a835-4187-8da7-530c63d058db"/>
    <ds:schemaRef ds:uri="205df558-2e33-4465-96c6-eba23175dd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370</Words>
  <Characters>1736</Characters>
  <Application>Microsoft Office Word</Application>
  <DocSecurity>0</DocSecurity>
  <Lines>91</Lines>
  <Paragraphs>22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Bryan</dc:creator>
  <cp:keywords/>
  <dc:description/>
  <cp:lastModifiedBy>Dylan Cragle</cp:lastModifiedBy>
  <cp:revision>15</cp:revision>
  <dcterms:created xsi:type="dcterms:W3CDTF">2026-01-27T17:25:00Z</dcterms:created>
  <dcterms:modified xsi:type="dcterms:W3CDTF">2026-01-29T14:29:00Z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0x010100859EE28E70EDFD44AFE8254D1575611A</vt:lpwstr>
  </property>
  <property fmtid="{D5CDD505-2E9C-101B-9397-08002B2CF9AE}" pid="3" name="MediaServiceImageTags">
    <vt:lpwstr/>
  </property>
</Properties>
</file>