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Sharing the National Assistance Card online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Sharing information about the National Assistance Card on social media can let autistic people and people with brain injury know that they can get the support they need.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How to share online:</w:t>
      </w:r>
    </w:p>
    <w:p w:rsidR="00000000" w:rsidDel="00000000" w:rsidP="00000000" w:rsidRDefault="00000000" w:rsidRPr="00000000" w14:paraId="00000006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When posting to social media, remember to use #MyCardMyVoice and #NationalAssistanceCard </w:t>
      </w:r>
    </w:p>
    <w:p w:rsidR="00000000" w:rsidDel="00000000" w:rsidP="00000000" w:rsidRDefault="00000000" w:rsidRPr="00000000" w14:paraId="00000007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And tag us</w:t>
      </w:r>
    </w:p>
    <w:p w:rsidR="00000000" w:rsidDel="00000000" w:rsidP="00000000" w:rsidRDefault="00000000" w:rsidRPr="00000000" w14:paraId="00000009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Instagram: @nationalassistancecard</w:t>
      </w:r>
    </w:p>
    <w:p w:rsidR="00000000" w:rsidDel="00000000" w:rsidP="00000000" w:rsidRDefault="00000000" w:rsidRPr="00000000" w14:paraId="0000000A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Facebook: @ National Assistance Card</w:t>
      </w:r>
    </w:p>
    <w:p w:rsidR="00000000" w:rsidDel="00000000" w:rsidP="00000000" w:rsidRDefault="00000000" w:rsidRPr="00000000" w14:paraId="0000000B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LinkedIn: @ National Assistance Card</w:t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POST EXAMPLE 1: For Instagram / Facebook</w:t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795588" cy="3496648"/>
            <wp:effectExtent b="0" l="0" r="0" t="0"/>
            <wp:docPr id="142485900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34966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</w:rPr>
      </w:pPr>
      <w:hyperlink r:id="rId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Click here to download high quality image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643188" cy="2632903"/>
            <wp:effectExtent b="0" l="0" r="0" t="0"/>
            <wp:docPr id="142485900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26329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Click here to download high quality image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We’re proud to support the National Assistance Card, a tool that helps people with disability or health conditions communicate their needs in stressful or emergency situations.</w:t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help our [customers/clients/community] feel safe and supported, we’ve trained our employees on how to recognise and respond when someone shows their @nationalassistancecard. That means, if you ever need help, our friendly staff will be ready to assist. It’s a small but important way we’re building a safer, more inclusive community for everyone.</w:t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National Assistance Card is now available for all autistic people and people with brain injury across Australia. Learn more: 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www.nationalassistancecard.com.au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B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#MyCardMyVoice #NationalAssistanceCard </w:t>
      </w:r>
    </w:p>
    <w:p w:rsidR="00000000" w:rsidDel="00000000" w:rsidP="00000000" w:rsidRDefault="00000000" w:rsidRPr="00000000" w14:paraId="0000001D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@nationalassistancecard</w:t>
      </w:r>
    </w:p>
    <w:p w:rsidR="00000000" w:rsidDel="00000000" w:rsidP="00000000" w:rsidRDefault="00000000" w:rsidRPr="00000000" w14:paraId="0000001E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POST EXAMPLE 2: For LinkedIn</w:t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021219" cy="3776188"/>
            <wp:effectExtent b="0" l="0" r="0" t="0"/>
            <wp:docPr id="142485900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1219" cy="3776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</w:rPr>
      </w:pPr>
      <w:hyperlink r:id="rId13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Click here to download high quality image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At [Business name], we’re committed to creating a safe and welcoming environment for everyone,    including people with hidden disabilities.</w:t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That’s why we’ve trained our employees to recognise and respond to the @National Assistance Card, a tool that helps autistic people and people with brain injury communicate their needs in stressful or emergency situations.</w:t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Our team are here to provide support when it’s needed and make interactions safer and less distressing for people who have communication difficulties. </w:t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encourage other businesses and employees across Australia to join us in becoming National AssistanceCard-aware”. Every trained staff member helps build a stronger, more inclusive community.</w:t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Learn more about the National Assistance Card here: </w:t>
      </w:r>
      <w:hyperlink r:id="rId14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www.nationalassistancecard.com.au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134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Play">
    <w:embedRegular w:fontKey="{00000000-0000-0000-0000-000000000000}" r:id="rId1" w:subsetted="0"/>
    <w:embedBold w:fontKey="{00000000-0000-0000-0000-000000000000}" r:id="rId2" w:subsetted="0"/>
  </w:font>
  <w:font w:name="Apto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78.00000000000006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Aptos" w:cs="Aptos" w:eastAsia="Aptos" w:hAnsi="Aptos"/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78.00000000000006" w:lineRule="auto"/>
    </w:pPr>
    <w:rPr>
      <w:rFonts w:ascii="Aptos" w:cs="Aptos" w:eastAsia="Aptos" w:hAnsi="Aptos"/>
      <w:i w:val="1"/>
      <w:iCs w:val="1"/>
      <w:color w:val="0f476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78.00000000000006" w:lineRule="auto"/>
    </w:pPr>
    <w:rPr>
      <w:rFonts w:ascii="Aptos" w:cs="Aptos" w:eastAsia="Aptos" w:hAnsi="Aptos"/>
      <w:color w:val="0f476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="278.00000000000006" w:lineRule="auto"/>
    </w:pPr>
    <w:rPr>
      <w:rFonts w:ascii="Aptos" w:cs="Aptos" w:eastAsia="Aptos" w:hAnsi="Aptos"/>
      <w:i w:val="1"/>
      <w:iCs w:val="1"/>
      <w:color w:val="595959"/>
      <w:sz w:val="24"/>
      <w:szCs w:val="24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DB78D9"/>
    <w:pPr>
      <w:keepNext w:val="1"/>
      <w:keepLines w:val="1"/>
      <w:spacing w:before="40" w:line="278" w:lineRule="auto"/>
      <w:outlineLvl w:val="6"/>
    </w:pPr>
    <w:rPr>
      <w:rFonts w:asciiTheme="minorHAnsi" w:cstheme="majorBidi" w:eastAsiaTheme="majorEastAsia" w:hAnsiTheme="minorHAnsi"/>
      <w:color w:val="595959" w:themeColor="text1" w:themeTint="0000A6"/>
      <w:kern w:val="2"/>
      <w:sz w:val="24"/>
      <w:szCs w:val="24"/>
      <w:lang w:eastAsia="en-US" w:val="en-AU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DB78D9"/>
    <w:pPr>
      <w:keepNext w:val="1"/>
      <w:keepLines w:val="1"/>
      <w:spacing w:line="278" w:lineRule="auto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  <w:kern w:val="2"/>
      <w:sz w:val="24"/>
      <w:szCs w:val="24"/>
      <w:lang w:eastAsia="en-US" w:val="en-AU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DB78D9"/>
    <w:pPr>
      <w:keepNext w:val="1"/>
      <w:keepLines w:val="1"/>
      <w:spacing w:line="278" w:lineRule="auto"/>
      <w:outlineLvl w:val="8"/>
    </w:pPr>
    <w:rPr>
      <w:rFonts w:asciiTheme="minorHAnsi" w:cstheme="majorBidi" w:eastAsiaTheme="majorEastAsia" w:hAnsiTheme="minorHAnsi"/>
      <w:color w:val="272727" w:themeColor="text1" w:themeTint="0000D8"/>
      <w:kern w:val="2"/>
      <w:sz w:val="24"/>
      <w:szCs w:val="24"/>
      <w:lang w:eastAsia="en-US" w:val="en-AU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DB78D9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DB78D9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DB78D9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DB78D9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DB78D9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DB78D9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DB78D9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DB78D9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DB78D9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DB78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DB78D9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DB78D9"/>
    <w:pPr>
      <w:spacing w:after="160" w:before="160" w:line="278" w:lineRule="auto"/>
      <w:jc w:val="center"/>
    </w:pPr>
    <w:rPr>
      <w:rFonts w:asciiTheme="minorHAnsi" w:cstheme="minorBidi" w:eastAsiaTheme="minorHAnsi" w:hAnsiTheme="minorHAnsi"/>
      <w:i w:val="1"/>
      <w:iCs w:val="1"/>
      <w:color w:val="404040" w:themeColor="text1" w:themeTint="0000BF"/>
      <w:kern w:val="2"/>
      <w:sz w:val="24"/>
      <w:szCs w:val="24"/>
      <w:lang w:eastAsia="en-US" w:val="en-AU"/>
    </w:rPr>
  </w:style>
  <w:style w:type="character" w:styleId="QuoteChar" w:customStyle="1">
    <w:name w:val="Quote Char"/>
    <w:basedOn w:val="DefaultParagraphFont"/>
    <w:link w:val="Quote"/>
    <w:uiPriority w:val="29"/>
    <w:rsid w:val="00DB78D9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DB78D9"/>
    <w:pPr>
      <w:spacing w:after="160" w:line="278" w:lineRule="auto"/>
      <w:ind w:left="720"/>
      <w:contextualSpacing w:val="1"/>
    </w:pPr>
    <w:rPr>
      <w:rFonts w:asciiTheme="minorHAnsi" w:cstheme="minorBidi" w:eastAsiaTheme="minorHAnsi" w:hAnsiTheme="minorHAnsi"/>
      <w:kern w:val="2"/>
      <w:sz w:val="24"/>
      <w:szCs w:val="24"/>
      <w:lang w:eastAsia="en-US" w:val="en-AU"/>
    </w:rPr>
  </w:style>
  <w:style w:type="character" w:styleId="IntenseEmphasis">
    <w:name w:val="Intense Emphasis"/>
    <w:basedOn w:val="DefaultParagraphFont"/>
    <w:uiPriority w:val="21"/>
    <w:qFormat w:val="1"/>
    <w:rsid w:val="00DB78D9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DB78D9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 w:line="278" w:lineRule="auto"/>
      <w:ind w:left="864" w:right="864"/>
      <w:jc w:val="center"/>
    </w:pPr>
    <w:rPr>
      <w:rFonts w:asciiTheme="minorHAnsi" w:cstheme="minorBidi" w:eastAsiaTheme="minorHAnsi" w:hAnsiTheme="minorHAnsi"/>
      <w:i w:val="1"/>
      <w:iCs w:val="1"/>
      <w:color w:val="0f4761" w:themeColor="accent1" w:themeShade="0000BF"/>
      <w:kern w:val="2"/>
      <w:sz w:val="24"/>
      <w:szCs w:val="24"/>
      <w:lang w:eastAsia="en-US" w:val="en-AU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B78D9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DB78D9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>
      <w:spacing w:after="160" w:line="278.00000000000006" w:lineRule="auto"/>
    </w:pPr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nationalassistancecard.com.au" TargetMode="External"/><Relationship Id="rId10" Type="http://schemas.openxmlformats.org/officeDocument/2006/relationships/hyperlink" Target="https://drive.google.com/file/d/1G1341SHnglYaT-vUYZzEuPe_rRGARA99/view?usp=drive_link" TargetMode="External"/><Relationship Id="rId13" Type="http://schemas.openxmlformats.org/officeDocument/2006/relationships/hyperlink" Target="https://drive.google.com/file/d/1petn4ZEJEDlTyqjUXk5OlRTc8t2V5lDn/view?usp=drive_link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hyperlink" Target="http://www.nationalassistancecard.com.au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drive.google.com/file/d/10nEMahtXXhmzMvbM46qvLYiADBTfFEMT/view?usp=drive_li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7/BiuF697cGmyT7xmolZDOYUEg==">CgMxLjA4AHIhMUVxT3UwWTV6NDFyQ2ZiOHZtVVBiWFFHNFhiQm9icnNG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2025-11-18T00:10:00Z</dcterms:created>
  <dc:creator>Dorothy (BIAT)</dc:creator>
</cp:coreProperties>
</file>