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EE74" w14:textId="699B1D67" w:rsidR="0082470D" w:rsidRPr="000A54B0" w:rsidRDefault="00F31BC3" w:rsidP="009E3F45">
      <w:pPr>
        <w:jc w:val="both"/>
      </w:pPr>
      <w:r w:rsidRPr="000A54B0">
        <w:rPr>
          <w:noProof/>
          <w:lang w:bidi="fr-FR"/>
        </w:rPr>
        <mc:AlternateContent>
          <mc:Choice Requires="wps">
            <w:drawing>
              <wp:anchor distT="0" distB="0" distL="114300" distR="114300" simplePos="0" relativeHeight="251651072" behindDoc="0" locked="0" layoutInCell="1" allowOverlap="1" wp14:anchorId="5CA7999F" wp14:editId="5963118F">
                <wp:simplePos x="0" y="0"/>
                <wp:positionH relativeFrom="page">
                  <wp:posOffset>-182013</wp:posOffset>
                </wp:positionH>
                <wp:positionV relativeFrom="page">
                  <wp:posOffset>-112676</wp:posOffset>
                </wp:positionV>
                <wp:extent cx="8001000" cy="1625119"/>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625119"/>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08A2260" w14:textId="77777777" w:rsidR="00355691" w:rsidRDefault="00355691" w:rsidP="00355691">
                            <w:pPr>
                              <w:pStyle w:val="Titre2"/>
                              <w:jc w:val="center"/>
                              <w:rPr>
                                <w:color w:val="EEECE1" w:themeColor="background2"/>
                                <w:sz w:val="50"/>
                                <w:szCs w:val="50"/>
                              </w:rPr>
                            </w:pPr>
                          </w:p>
                          <w:p w14:paraId="530B59AC" w14:textId="4CE17674" w:rsidR="0000112E" w:rsidRPr="00355691" w:rsidRDefault="00355691" w:rsidP="00355691">
                            <w:pPr>
                              <w:pStyle w:val="Titre2"/>
                              <w:jc w:val="center"/>
                              <w:rPr>
                                <w:color w:val="EEECE1" w:themeColor="background2"/>
                                <w:sz w:val="50"/>
                                <w:szCs w:val="50"/>
                              </w:rPr>
                            </w:pPr>
                            <w:r w:rsidRPr="00355691">
                              <w:rPr>
                                <w:color w:val="EEECE1" w:themeColor="background2"/>
                                <w:sz w:val="50"/>
                                <w:szCs w:val="50"/>
                              </w:rPr>
                              <w:t xml:space="preserve">Dispositif </w:t>
                            </w:r>
                            <w:proofErr w:type="spellStart"/>
                            <w:r w:rsidRPr="00355691">
                              <w:rPr>
                                <w:color w:val="EEECE1" w:themeColor="background2"/>
                                <w:sz w:val="50"/>
                                <w:szCs w:val="50"/>
                              </w:rPr>
                              <w:t>Jeanbrun</w:t>
                            </w:r>
                            <w:proofErr w:type="spellEnd"/>
                            <w:r w:rsidRPr="00355691">
                              <w:rPr>
                                <w:color w:val="EEECE1" w:themeColor="background2"/>
                                <w:sz w:val="50"/>
                                <w:szCs w:val="50"/>
                              </w:rPr>
                              <w:t xml:space="preserve"> – Relance Logement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999F" id="Rectangle 6" o:spid="_x0000_s1026" style="position:absolute;left:0;text-align:left;margin-left:-14.35pt;margin-top:-8.85pt;width:630pt;height:127.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" fillcolor="#205867 [1608]" stroked="f" strokecolor="#4a7ebb" strokeweight="1.5pt">
                <v:shadow opacity="22938f" offset="0"/>
                <v:textbox inset=",7.2pt,,7.2pt">
                  <w:txbxContent>
                    <w:p w14:paraId="008A2260" w14:textId="77777777" w:rsidR="00355691" w:rsidRDefault="00355691" w:rsidP="00355691">
                      <w:pPr>
                        <w:pStyle w:val="Titre2"/>
                        <w:jc w:val="center"/>
                        <w:rPr>
                          <w:color w:val="EEECE1" w:themeColor="background2"/>
                          <w:sz w:val="50"/>
                          <w:szCs w:val="50"/>
                        </w:rPr>
                      </w:pPr>
                    </w:p>
                    <w:p w14:paraId="530B59AC" w14:textId="4CE17674" w:rsidR="0000112E" w:rsidRPr="00355691" w:rsidRDefault="00355691" w:rsidP="00355691">
                      <w:pPr>
                        <w:pStyle w:val="Titre2"/>
                        <w:jc w:val="center"/>
                        <w:rPr>
                          <w:color w:val="EEECE1" w:themeColor="background2"/>
                          <w:sz w:val="50"/>
                          <w:szCs w:val="50"/>
                        </w:rPr>
                      </w:pPr>
                      <w:r w:rsidRPr="00355691">
                        <w:rPr>
                          <w:color w:val="EEECE1" w:themeColor="background2"/>
                          <w:sz w:val="50"/>
                          <w:szCs w:val="50"/>
                        </w:rPr>
                        <w:t xml:space="preserve">Dispositif </w:t>
                      </w:r>
                      <w:proofErr w:type="spellStart"/>
                      <w:r w:rsidRPr="00355691">
                        <w:rPr>
                          <w:color w:val="EEECE1" w:themeColor="background2"/>
                          <w:sz w:val="50"/>
                          <w:szCs w:val="50"/>
                        </w:rPr>
                        <w:t>Jeanbrun</w:t>
                      </w:r>
                      <w:proofErr w:type="spellEnd"/>
                      <w:r w:rsidRPr="00355691">
                        <w:rPr>
                          <w:color w:val="EEECE1" w:themeColor="background2"/>
                          <w:sz w:val="50"/>
                          <w:szCs w:val="50"/>
                        </w:rPr>
                        <w:t xml:space="preserve"> – Relance Logement</w:t>
                      </w:r>
                    </w:p>
                  </w:txbxContent>
                </v:textbox>
                <w10:wrap anchorx="page" anchory="page"/>
              </v:rect>
            </w:pict>
          </mc:Fallback>
        </mc:AlternateContent>
      </w:r>
    </w:p>
    <w:p w14:paraId="2C44AB9D" w14:textId="77777777" w:rsidR="0082470D" w:rsidRPr="000A54B0" w:rsidRDefault="0082470D" w:rsidP="009E3F45">
      <w:pPr>
        <w:jc w:val="both"/>
      </w:pPr>
    </w:p>
    <w:p w14:paraId="617866D9" w14:textId="77777777" w:rsidR="0082470D" w:rsidRPr="000A54B0" w:rsidRDefault="0082470D" w:rsidP="009E3F45">
      <w:pPr>
        <w:jc w:val="both"/>
      </w:pPr>
    </w:p>
    <w:p w14:paraId="630E713D" w14:textId="7C303B6C" w:rsidR="0082470D" w:rsidRPr="000A54B0" w:rsidRDefault="0082470D" w:rsidP="009E3F45">
      <w:pPr>
        <w:jc w:val="both"/>
        <w:rPr>
          <w:rFonts w:ascii="Arial" w:hAnsi="Arial"/>
          <w:b/>
          <w:sz w:val="36"/>
        </w:rPr>
      </w:pPr>
    </w:p>
    <w:p w14:paraId="6CA78CB3" w14:textId="743535D2" w:rsidR="0082470D" w:rsidRPr="000A54B0" w:rsidRDefault="0082470D" w:rsidP="009E3F45">
      <w:pPr>
        <w:pStyle w:val="Titredubulletin0"/>
        <w:jc w:val="both"/>
      </w:pPr>
    </w:p>
    <w:p w14:paraId="72CDB17A" w14:textId="77777777" w:rsidR="0082470D" w:rsidRPr="000A54B0" w:rsidRDefault="0082470D" w:rsidP="009E3F45">
      <w:pPr>
        <w:jc w:val="both"/>
        <w:rPr>
          <w:rFonts w:ascii="Arial" w:hAnsi="Arial"/>
          <w:sz w:val="22"/>
        </w:rPr>
      </w:pPr>
    </w:p>
    <w:p w14:paraId="581E784D" w14:textId="77777777" w:rsidR="00760E4B" w:rsidRPr="000A54B0" w:rsidRDefault="00760E4B" w:rsidP="009E3F45">
      <w:pPr>
        <w:pStyle w:val="Corpsdubulletin"/>
        <w:sectPr w:rsidR="00760E4B" w:rsidRPr="000A54B0" w:rsidSect="00F31BC3">
          <w:pgSz w:w="11906" w:h="16838" w:code="9"/>
          <w:pgMar w:top="1440" w:right="630" w:bottom="1440" w:left="720" w:header="720" w:footer="720" w:gutter="0"/>
          <w:cols w:space="720"/>
          <w:docGrid w:linePitch="326"/>
        </w:sectPr>
      </w:pPr>
    </w:p>
    <w:p w14:paraId="39D49893" w14:textId="0F9C6F5B" w:rsidR="009E3F45" w:rsidRPr="009E3F45" w:rsidRDefault="009E3F45" w:rsidP="009E3F45">
      <w:pPr>
        <w:spacing w:before="100" w:beforeAutospacing="1" w:after="100" w:afterAutospacing="1" w:line="270" w:lineRule="atLeast"/>
        <w:jc w:val="both"/>
        <w:rPr>
          <w:rFonts w:ascii="Arial" w:eastAsia="Times New Roman" w:hAnsi="Arial" w:cs="Arial"/>
          <w:color w:val="2D2D2D"/>
          <w:sz w:val="20"/>
          <w:szCs w:val="20"/>
          <w:lang w:eastAsia="fr-FR"/>
        </w:rPr>
      </w:pPr>
      <w:r w:rsidRPr="009E3F45">
        <w:rPr>
          <w:rFonts w:ascii="Arial" w:eastAsia="Times New Roman" w:hAnsi="Arial" w:cs="Arial"/>
          <w:noProof/>
          <w:color w:val="2D2D2D"/>
          <w:sz w:val="20"/>
          <w:szCs w:val="20"/>
          <w:lang w:eastAsia="fr-FR"/>
        </w:rPr>
        <w:drawing>
          <wp:inline distT="0" distB="0" distL="0" distR="0" wp14:anchorId="25516133" wp14:editId="1087303A">
            <wp:extent cx="3310993" cy="1655836"/>
            <wp:effectExtent l="0" t="0" r="3810" b="1905"/>
            <wp:docPr id="17" name="Image 17" descr="La SCPI Pinel : fonctionnement, avantages, inconvén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CPI Pinel : fonctionnement, avantages, inconvéni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037" cy="1661359"/>
                    </a:xfrm>
                    <a:prstGeom prst="rect">
                      <a:avLst/>
                    </a:prstGeom>
                    <a:noFill/>
                    <a:ln>
                      <a:noFill/>
                    </a:ln>
                  </pic:spPr>
                </pic:pic>
              </a:graphicData>
            </a:graphic>
          </wp:inline>
        </w:drawing>
      </w:r>
    </w:p>
    <w:p w14:paraId="2C6ADE35"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Présentation générale</w:t>
      </w:r>
    </w:p>
    <w:p w14:paraId="1ADB675B" w14:textId="77777777" w:rsidR="00355691" w:rsidRPr="00355691" w:rsidRDefault="00355691" w:rsidP="00355691">
      <w:pPr>
        <w:pStyle w:val="Corpsdubulletin"/>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 xml:space="preserve">Le dispositif </w:t>
      </w:r>
      <w:proofErr w:type="spellStart"/>
      <w:r w:rsidRPr="00355691">
        <w:rPr>
          <w:rFonts w:ascii="Arial" w:eastAsia="Times New Roman" w:hAnsi="Arial" w:cs="Arial"/>
          <w:color w:val="2D2D2D"/>
          <w:sz w:val="20"/>
          <w:szCs w:val="20"/>
          <w:lang w:eastAsia="fr-FR"/>
        </w:rPr>
        <w:t>Jeanbrun</w:t>
      </w:r>
      <w:proofErr w:type="spellEnd"/>
      <w:r w:rsidRPr="00355691">
        <w:rPr>
          <w:rFonts w:ascii="Arial" w:eastAsia="Times New Roman" w:hAnsi="Arial" w:cs="Arial"/>
          <w:color w:val="2D2D2D"/>
          <w:sz w:val="20"/>
          <w:szCs w:val="20"/>
          <w:lang w:eastAsia="fr-FR"/>
        </w:rPr>
        <w:t>, également appelé « Relance logement », est un nouveau dispositif fiscal lancé en 2026 par le ministre Vincent Jeanbrun. Il vise à encourager l'investissement locatif en France afin d'augmenter rapidement l'offre de logements disponibles, notamment dans les immeubles collectifs.</w:t>
      </w:r>
    </w:p>
    <w:p w14:paraId="6E18C833"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Objectifs principaux</w:t>
      </w:r>
    </w:p>
    <w:p w14:paraId="47C54AEE" w14:textId="77777777" w:rsidR="00355691" w:rsidRPr="00355691" w:rsidRDefault="00355691" w:rsidP="00355691">
      <w:pPr>
        <w:pStyle w:val="Corpsdubulletin"/>
        <w:numPr>
          <w:ilvl w:val="0"/>
          <w:numId w:val="7"/>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Stimuler la construction et la rénovation de logements locatifs.</w:t>
      </w:r>
    </w:p>
    <w:p w14:paraId="76D876C8" w14:textId="77777777" w:rsidR="00355691" w:rsidRPr="00355691" w:rsidRDefault="00355691" w:rsidP="00355691">
      <w:pPr>
        <w:pStyle w:val="Corpsdubulletin"/>
        <w:numPr>
          <w:ilvl w:val="0"/>
          <w:numId w:val="7"/>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Augmenter l'offre de logements disponibles sur tout le territoire français, y compris en outre-mer.</w:t>
      </w:r>
    </w:p>
    <w:p w14:paraId="6951CD31" w14:textId="77777777" w:rsidR="00355691" w:rsidRPr="00355691" w:rsidRDefault="00355691" w:rsidP="00355691">
      <w:pPr>
        <w:pStyle w:val="Corpsdubulletin"/>
        <w:numPr>
          <w:ilvl w:val="0"/>
          <w:numId w:val="7"/>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Favoriser l'investissement privé dans le secteur locatif sans condition de ressources.</w:t>
      </w:r>
    </w:p>
    <w:p w14:paraId="0239B86E"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Fonctionnement du dispositif</w:t>
      </w:r>
    </w:p>
    <w:p w14:paraId="7B650F73" w14:textId="77777777" w:rsidR="00355691" w:rsidRPr="00355691" w:rsidRDefault="00355691" w:rsidP="00355691">
      <w:pPr>
        <w:pStyle w:val="Corpsdubulletin"/>
        <w:numPr>
          <w:ilvl w:val="0"/>
          <w:numId w:val="8"/>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Ouvert à tous les particuliers souhaitant investir dans un logement locatif.</w:t>
      </w:r>
    </w:p>
    <w:p w14:paraId="6F0EB785" w14:textId="77777777" w:rsidR="00355691" w:rsidRPr="00355691" w:rsidRDefault="00355691" w:rsidP="00355691">
      <w:pPr>
        <w:pStyle w:val="Corpsdubulletin"/>
        <w:numPr>
          <w:ilvl w:val="0"/>
          <w:numId w:val="8"/>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Applicable aux logements neufs et aux logements anciens sous condition de réaliser au moins 30 % de travaux de rénovation.</w:t>
      </w:r>
    </w:p>
    <w:p w14:paraId="22A36D1E" w14:textId="77777777" w:rsidR="00355691" w:rsidRPr="00355691" w:rsidRDefault="00355691" w:rsidP="00355691">
      <w:pPr>
        <w:pStyle w:val="Corpsdubulletin"/>
        <w:numPr>
          <w:ilvl w:val="0"/>
          <w:numId w:val="8"/>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 xml:space="preserve">Le bien doit être loué non </w:t>
      </w:r>
      <w:proofErr w:type="gramStart"/>
      <w:r w:rsidRPr="00355691">
        <w:rPr>
          <w:rFonts w:ascii="Arial" w:eastAsia="Times New Roman" w:hAnsi="Arial" w:cs="Arial"/>
          <w:color w:val="2D2D2D"/>
          <w:sz w:val="20"/>
          <w:szCs w:val="20"/>
          <w:lang w:eastAsia="fr-FR"/>
        </w:rPr>
        <w:t>meublé</w:t>
      </w:r>
      <w:proofErr w:type="gramEnd"/>
      <w:r w:rsidRPr="00355691">
        <w:rPr>
          <w:rFonts w:ascii="Arial" w:eastAsia="Times New Roman" w:hAnsi="Arial" w:cs="Arial"/>
          <w:color w:val="2D2D2D"/>
          <w:sz w:val="20"/>
          <w:szCs w:val="20"/>
          <w:lang w:eastAsia="fr-FR"/>
        </w:rPr>
        <w:t xml:space="preserve"> en tant que résidence principale pendant une durée minimale de 9 ans.</w:t>
      </w:r>
    </w:p>
    <w:p w14:paraId="729DDEDA" w14:textId="77777777" w:rsidR="00355691" w:rsidRPr="00355691" w:rsidRDefault="00355691" w:rsidP="00355691">
      <w:pPr>
        <w:pStyle w:val="Corpsdubulletin"/>
        <w:numPr>
          <w:ilvl w:val="0"/>
          <w:numId w:val="8"/>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Respect des plafonds de loyers selon les catégories intermédiaire, social et très social.</w:t>
      </w:r>
    </w:p>
    <w:p w14:paraId="2D7B51EC" w14:textId="77777777" w:rsidR="00355691" w:rsidRPr="00355691" w:rsidRDefault="00355691" w:rsidP="00355691">
      <w:pPr>
        <w:pStyle w:val="Corpsdubulletin"/>
        <w:numPr>
          <w:ilvl w:val="0"/>
          <w:numId w:val="8"/>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Interdiction de louer à un membre de la famille proche.</w:t>
      </w:r>
    </w:p>
    <w:p w14:paraId="6F02A6F8"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Avantages fiscaux</w:t>
      </w:r>
    </w:p>
    <w:p w14:paraId="53CC68EF" w14:textId="77777777" w:rsidR="00355691" w:rsidRPr="00355691" w:rsidRDefault="00355691" w:rsidP="00355691">
      <w:pPr>
        <w:pStyle w:val="Corpsdubulletin"/>
        <w:numPr>
          <w:ilvl w:val="0"/>
          <w:numId w:val="9"/>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Possibilité de déduire de ses revenus locatifs une partie du prix d'achat du bien (amortissement) jusqu'à 12 000 euros par an.</w:t>
      </w:r>
    </w:p>
    <w:p w14:paraId="63E287F1" w14:textId="77777777" w:rsidR="00355691" w:rsidRPr="00355691" w:rsidRDefault="00355691" w:rsidP="00355691">
      <w:pPr>
        <w:pStyle w:val="Corpsdubulletin"/>
        <w:numPr>
          <w:ilvl w:val="0"/>
          <w:numId w:val="9"/>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Déduction des charges liées à la location : travaux, intérêts d'emprunt, taxe foncière, frais de gestion.</w:t>
      </w:r>
    </w:p>
    <w:p w14:paraId="048610B4" w14:textId="77777777" w:rsidR="00355691" w:rsidRPr="00355691" w:rsidRDefault="00355691" w:rsidP="00355691">
      <w:pPr>
        <w:pStyle w:val="Corpsdubulletin"/>
        <w:numPr>
          <w:ilvl w:val="0"/>
          <w:numId w:val="9"/>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Imputation possible du déficit foncier sur le revenu global dans la limite de 10 700 euros par an.</w:t>
      </w:r>
    </w:p>
    <w:p w14:paraId="263B8F4D"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Conditions d'éligibilité</w:t>
      </w:r>
    </w:p>
    <w:p w14:paraId="55F54281" w14:textId="77777777" w:rsidR="00355691" w:rsidRPr="00355691" w:rsidRDefault="00355691" w:rsidP="00355691">
      <w:pPr>
        <w:pStyle w:val="Corpsdubulletin"/>
        <w:numPr>
          <w:ilvl w:val="0"/>
          <w:numId w:val="10"/>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Acquisition du bien entre le 21 février 2026 et le 31 décembre 2028.</w:t>
      </w:r>
    </w:p>
    <w:p w14:paraId="3D053E48" w14:textId="77777777" w:rsidR="00355691" w:rsidRPr="00355691" w:rsidRDefault="00355691" w:rsidP="00355691">
      <w:pPr>
        <w:pStyle w:val="Corpsdubulletin"/>
        <w:numPr>
          <w:ilvl w:val="0"/>
          <w:numId w:val="10"/>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Logement situé dans un immeuble collectif.</w:t>
      </w:r>
    </w:p>
    <w:p w14:paraId="0D332DD2" w14:textId="77777777" w:rsidR="00355691" w:rsidRPr="00355691" w:rsidRDefault="00355691" w:rsidP="00355691">
      <w:pPr>
        <w:pStyle w:val="Corpsdubulletin"/>
        <w:numPr>
          <w:ilvl w:val="0"/>
          <w:numId w:val="10"/>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Location non meublée en résidence principale.</w:t>
      </w:r>
    </w:p>
    <w:p w14:paraId="7F7186B6" w14:textId="77777777" w:rsidR="00355691" w:rsidRPr="00355691" w:rsidRDefault="00355691" w:rsidP="00355691">
      <w:pPr>
        <w:pStyle w:val="Corpsdubulletin"/>
        <w:numPr>
          <w:ilvl w:val="0"/>
          <w:numId w:val="10"/>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Respect des plafonds de loyers et de ressources des locataires.</w:t>
      </w:r>
    </w:p>
    <w:p w14:paraId="4149E183"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Impact attendu</w:t>
      </w:r>
    </w:p>
    <w:p w14:paraId="4A5D3FEC" w14:textId="77777777" w:rsidR="00355691" w:rsidRPr="00355691" w:rsidRDefault="00355691" w:rsidP="00355691">
      <w:pPr>
        <w:pStyle w:val="Corpsdubulletin"/>
        <w:numPr>
          <w:ilvl w:val="0"/>
          <w:numId w:val="11"/>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Relance significative de l'investissement locatif privé.</w:t>
      </w:r>
    </w:p>
    <w:p w14:paraId="766A18B2" w14:textId="77777777" w:rsidR="00355691" w:rsidRPr="00355691" w:rsidRDefault="00355691" w:rsidP="00355691">
      <w:pPr>
        <w:pStyle w:val="Corpsdubulletin"/>
        <w:numPr>
          <w:ilvl w:val="0"/>
          <w:numId w:val="11"/>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Augmentation de l'offre de logements, notamment pour les ménages modestes.</w:t>
      </w:r>
    </w:p>
    <w:p w14:paraId="5F426E4E" w14:textId="77777777" w:rsidR="00355691" w:rsidRPr="00355691" w:rsidRDefault="00355691" w:rsidP="00355691">
      <w:pPr>
        <w:pStyle w:val="Corpsdubulletin"/>
        <w:numPr>
          <w:ilvl w:val="0"/>
          <w:numId w:val="11"/>
        </w:numPr>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Contribution à la lutte contre la crise du logement en France.</w:t>
      </w:r>
    </w:p>
    <w:p w14:paraId="128E9A1A" w14:textId="77777777" w:rsidR="00355691" w:rsidRPr="00355691" w:rsidRDefault="00355691" w:rsidP="00355691">
      <w:pPr>
        <w:pStyle w:val="Corpsdubulletin"/>
        <w:rPr>
          <w:rFonts w:ascii="Arial" w:eastAsia="Times New Roman" w:hAnsi="Arial" w:cs="Arial"/>
          <w:b/>
          <w:bCs/>
          <w:color w:val="2D2D2D"/>
          <w:sz w:val="20"/>
          <w:szCs w:val="20"/>
          <w:lang w:eastAsia="fr-FR"/>
        </w:rPr>
      </w:pPr>
      <w:r w:rsidRPr="00355691">
        <w:rPr>
          <w:rFonts w:ascii="Arial" w:eastAsia="Times New Roman" w:hAnsi="Arial" w:cs="Arial"/>
          <w:b/>
          <w:bCs/>
          <w:color w:val="2D2D2D"/>
          <w:sz w:val="20"/>
          <w:szCs w:val="20"/>
          <w:lang w:eastAsia="fr-FR"/>
        </w:rPr>
        <w:t>Conclusion</w:t>
      </w:r>
    </w:p>
    <w:p w14:paraId="03BAA347" w14:textId="77777777" w:rsidR="00355691" w:rsidRPr="00355691" w:rsidRDefault="00355691" w:rsidP="00355691">
      <w:pPr>
        <w:pStyle w:val="Corpsdubulletin"/>
        <w:rPr>
          <w:rFonts w:ascii="Arial" w:eastAsia="Times New Roman" w:hAnsi="Arial" w:cs="Arial"/>
          <w:color w:val="2D2D2D"/>
          <w:sz w:val="20"/>
          <w:szCs w:val="20"/>
          <w:lang w:eastAsia="fr-FR"/>
        </w:rPr>
      </w:pPr>
      <w:r w:rsidRPr="00355691">
        <w:rPr>
          <w:rFonts w:ascii="Arial" w:eastAsia="Times New Roman" w:hAnsi="Arial" w:cs="Arial"/>
          <w:color w:val="2D2D2D"/>
          <w:sz w:val="20"/>
          <w:szCs w:val="20"/>
          <w:lang w:eastAsia="fr-FR"/>
        </w:rPr>
        <w:t xml:space="preserve">Le dispositif </w:t>
      </w:r>
      <w:proofErr w:type="spellStart"/>
      <w:r w:rsidRPr="00355691">
        <w:rPr>
          <w:rFonts w:ascii="Arial" w:eastAsia="Times New Roman" w:hAnsi="Arial" w:cs="Arial"/>
          <w:color w:val="2D2D2D"/>
          <w:sz w:val="20"/>
          <w:szCs w:val="20"/>
          <w:lang w:eastAsia="fr-FR"/>
        </w:rPr>
        <w:t>Jeanbrun</w:t>
      </w:r>
      <w:proofErr w:type="spellEnd"/>
      <w:r w:rsidRPr="00355691">
        <w:rPr>
          <w:rFonts w:ascii="Arial" w:eastAsia="Times New Roman" w:hAnsi="Arial" w:cs="Arial"/>
          <w:color w:val="2D2D2D"/>
          <w:sz w:val="20"/>
          <w:szCs w:val="20"/>
          <w:lang w:eastAsia="fr-FR"/>
        </w:rPr>
        <w:t xml:space="preserve"> constitue une mesure fiscale innovante pour dynamiser le marché locatif en France, en offrant des avantages fiscaux attractifs aux investisseurs tout en répondant aux besoins de logement des populations. Il s'inscrit dans une stratégie globale de relance du secteur immobilier portée par le ministre Vincent Jeanbrun.</w:t>
      </w:r>
    </w:p>
    <w:p w14:paraId="28AEE62A" w14:textId="7C40783C" w:rsidR="0082470D" w:rsidRPr="000A54B0" w:rsidRDefault="0082470D" w:rsidP="009E3F45">
      <w:pPr>
        <w:pStyle w:val="Corpsdubulletin"/>
      </w:pPr>
    </w:p>
    <w:sectPr w:rsidR="0082470D" w:rsidRPr="000A54B0" w:rsidSect="00C54D21">
      <w:type w:val="continuous"/>
      <w:pgSz w:w="11906" w:h="16838" w:code="9"/>
      <w:pgMar w:top="1440" w:right="720" w:bottom="1440" w:left="72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C503" w14:textId="77777777" w:rsidR="00DA6A77" w:rsidRDefault="00DA6A77" w:rsidP="00F31BC3">
      <w:r>
        <w:separator/>
      </w:r>
    </w:p>
  </w:endnote>
  <w:endnote w:type="continuationSeparator" w:id="0">
    <w:p w14:paraId="14A6587B" w14:textId="77777777" w:rsidR="00DA6A77" w:rsidRDefault="00DA6A77" w:rsidP="00F3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CC5A" w14:textId="77777777" w:rsidR="00DA6A77" w:rsidRDefault="00DA6A77" w:rsidP="00F31BC3">
      <w:r>
        <w:separator/>
      </w:r>
    </w:p>
  </w:footnote>
  <w:footnote w:type="continuationSeparator" w:id="0">
    <w:p w14:paraId="165C27DC" w14:textId="77777777" w:rsidR="00DA6A77" w:rsidRDefault="00DA6A77" w:rsidP="00F3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25A"/>
    <w:multiLevelType w:val="multilevel"/>
    <w:tmpl w:val="0C54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53AF"/>
    <w:multiLevelType w:val="multilevel"/>
    <w:tmpl w:val="412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0A5"/>
    <w:multiLevelType w:val="multilevel"/>
    <w:tmpl w:val="5C0E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54B62"/>
    <w:multiLevelType w:val="multilevel"/>
    <w:tmpl w:val="4EF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A343A"/>
    <w:multiLevelType w:val="multilevel"/>
    <w:tmpl w:val="A20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411F4"/>
    <w:multiLevelType w:val="multilevel"/>
    <w:tmpl w:val="D3F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27FF7"/>
    <w:multiLevelType w:val="multilevel"/>
    <w:tmpl w:val="FB8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74A1A"/>
    <w:multiLevelType w:val="multilevel"/>
    <w:tmpl w:val="29E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05AA0"/>
    <w:multiLevelType w:val="multilevel"/>
    <w:tmpl w:val="0AA4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B6D28"/>
    <w:multiLevelType w:val="multilevel"/>
    <w:tmpl w:val="D3B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12E9B"/>
    <w:multiLevelType w:val="multilevel"/>
    <w:tmpl w:val="5A3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824096">
    <w:abstractNumId w:val="5"/>
  </w:num>
  <w:num w:numId="2" w16cid:durableId="835609646">
    <w:abstractNumId w:val="8"/>
  </w:num>
  <w:num w:numId="3" w16cid:durableId="368068596">
    <w:abstractNumId w:val="4"/>
  </w:num>
  <w:num w:numId="4" w16cid:durableId="760680094">
    <w:abstractNumId w:val="7"/>
  </w:num>
  <w:num w:numId="5" w16cid:durableId="681980420">
    <w:abstractNumId w:val="0"/>
  </w:num>
  <w:num w:numId="6" w16cid:durableId="759332054">
    <w:abstractNumId w:val="10"/>
  </w:num>
  <w:num w:numId="7" w16cid:durableId="408355432">
    <w:abstractNumId w:val="6"/>
  </w:num>
  <w:num w:numId="8" w16cid:durableId="1092625400">
    <w:abstractNumId w:val="1"/>
  </w:num>
  <w:num w:numId="9" w16cid:durableId="766315668">
    <w:abstractNumId w:val="2"/>
  </w:num>
  <w:num w:numId="10" w16cid:durableId="1610622700">
    <w:abstractNumId w:val="3"/>
  </w:num>
  <w:num w:numId="11" w16cid:durableId="1419591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45"/>
    <w:rsid w:val="0000112E"/>
    <w:rsid w:val="0005642F"/>
    <w:rsid w:val="000A54B0"/>
    <w:rsid w:val="000C0485"/>
    <w:rsid w:val="000D3907"/>
    <w:rsid w:val="001149B1"/>
    <w:rsid w:val="00146C3C"/>
    <w:rsid w:val="00164876"/>
    <w:rsid w:val="0017385F"/>
    <w:rsid w:val="001C4509"/>
    <w:rsid w:val="001C7C78"/>
    <w:rsid w:val="00225B6A"/>
    <w:rsid w:val="002467FA"/>
    <w:rsid w:val="00270090"/>
    <w:rsid w:val="00285120"/>
    <w:rsid w:val="00292D53"/>
    <w:rsid w:val="002D0702"/>
    <w:rsid w:val="0031769F"/>
    <w:rsid w:val="00322035"/>
    <w:rsid w:val="00355691"/>
    <w:rsid w:val="003A390C"/>
    <w:rsid w:val="003B57E6"/>
    <w:rsid w:val="003D2C4A"/>
    <w:rsid w:val="003E564B"/>
    <w:rsid w:val="00422B18"/>
    <w:rsid w:val="0047735C"/>
    <w:rsid w:val="005301DF"/>
    <w:rsid w:val="00563295"/>
    <w:rsid w:val="005E2505"/>
    <w:rsid w:val="005F03A2"/>
    <w:rsid w:val="00603DFC"/>
    <w:rsid w:val="0069673B"/>
    <w:rsid w:val="006B25F6"/>
    <w:rsid w:val="006B75D8"/>
    <w:rsid w:val="006D49E7"/>
    <w:rsid w:val="007071A8"/>
    <w:rsid w:val="00707C14"/>
    <w:rsid w:val="00717272"/>
    <w:rsid w:val="00760E4B"/>
    <w:rsid w:val="0076640C"/>
    <w:rsid w:val="00767C60"/>
    <w:rsid w:val="007D1701"/>
    <w:rsid w:val="007D5CBF"/>
    <w:rsid w:val="007F5F9D"/>
    <w:rsid w:val="00803D20"/>
    <w:rsid w:val="00821526"/>
    <w:rsid w:val="0082470D"/>
    <w:rsid w:val="00882A5B"/>
    <w:rsid w:val="0089455A"/>
    <w:rsid w:val="009039FD"/>
    <w:rsid w:val="00912DB4"/>
    <w:rsid w:val="00982299"/>
    <w:rsid w:val="009B75CD"/>
    <w:rsid w:val="009D3CC3"/>
    <w:rsid w:val="009D78D2"/>
    <w:rsid w:val="009E049D"/>
    <w:rsid w:val="009E2E6F"/>
    <w:rsid w:val="009E3F45"/>
    <w:rsid w:val="00A51AAD"/>
    <w:rsid w:val="00A82709"/>
    <w:rsid w:val="00AF4491"/>
    <w:rsid w:val="00AF5151"/>
    <w:rsid w:val="00B220EC"/>
    <w:rsid w:val="00B56A3A"/>
    <w:rsid w:val="00B77C12"/>
    <w:rsid w:val="00C213EC"/>
    <w:rsid w:val="00C4430D"/>
    <w:rsid w:val="00C451D3"/>
    <w:rsid w:val="00C54D21"/>
    <w:rsid w:val="00C66E73"/>
    <w:rsid w:val="00C820EC"/>
    <w:rsid w:val="00CD3DE8"/>
    <w:rsid w:val="00D014E1"/>
    <w:rsid w:val="00D1453D"/>
    <w:rsid w:val="00D469A3"/>
    <w:rsid w:val="00DA6A77"/>
    <w:rsid w:val="00DD515F"/>
    <w:rsid w:val="00E023B5"/>
    <w:rsid w:val="00E33169"/>
    <w:rsid w:val="00E6528C"/>
    <w:rsid w:val="00EC6A3E"/>
    <w:rsid w:val="00EF5B46"/>
    <w:rsid w:val="00EF6910"/>
    <w:rsid w:val="00F05E2C"/>
    <w:rsid w:val="00F31BC3"/>
    <w:rsid w:val="00F7274D"/>
    <w:rsid w:val="00F95333"/>
    <w:rsid w:val="00FA0C58"/>
    <w:rsid w:val="00FA11BE"/>
    <w:rsid w:val="00FA1911"/>
    <w:rsid w:val="00FA5997"/>
    <w:rsid w:val="00FC4E74"/>
    <w:rsid w:val="00FF4453"/>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487067"/>
  <w15:docId w15:val="{66367AD0-4074-4C94-8D4E-3F02AAFE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Titre1">
    <w:name w:val="heading 1"/>
    <w:basedOn w:val="Normal"/>
    <w:link w:val="Titre1Car"/>
    <w:uiPriority w:val="9"/>
    <w:qFormat/>
    <w:rsid w:val="009E3F4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E3F45"/>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01DF"/>
    <w:rPr>
      <w:rFonts w:ascii="Tahoma" w:hAnsi="Tahoma" w:cs="Tahoma"/>
      <w:sz w:val="16"/>
      <w:szCs w:val="16"/>
    </w:rPr>
  </w:style>
  <w:style w:type="character" w:customStyle="1" w:styleId="TextedebullesCar">
    <w:name w:val="Texte de bulles Car"/>
    <w:basedOn w:val="Policepardfaut"/>
    <w:link w:val="Textedebulles"/>
    <w:uiPriority w:val="99"/>
    <w:semiHidden/>
    <w:rsid w:val="005301DF"/>
    <w:rPr>
      <w:rFonts w:ascii="Tahoma" w:hAnsi="Tahoma" w:cs="Tahoma"/>
      <w:sz w:val="16"/>
      <w:szCs w:val="16"/>
    </w:rPr>
  </w:style>
  <w:style w:type="character" w:styleId="Textedelespacerserv">
    <w:name w:val="Placeholder Text"/>
    <w:basedOn w:val="Policepardfaut"/>
    <w:uiPriority w:val="99"/>
    <w:semiHidden/>
    <w:rsid w:val="001149B1"/>
    <w:rPr>
      <w:color w:val="808080"/>
    </w:rPr>
  </w:style>
  <w:style w:type="character" w:customStyle="1" w:styleId="Titre2Car">
    <w:name w:val="Titre 2 Car"/>
    <w:basedOn w:val="Policepardfaut"/>
    <w:link w:val="Titre2"/>
    <w:uiPriority w:val="9"/>
    <w:rsid w:val="001149B1"/>
    <w:rPr>
      <w:rFonts w:asciiTheme="majorHAnsi" w:eastAsiaTheme="majorEastAsia" w:hAnsiTheme="majorHAnsi" w:cstheme="majorBidi"/>
      <w:b/>
      <w:bCs/>
      <w:color w:val="4F81BD" w:themeColor="accent1"/>
      <w:sz w:val="26"/>
      <w:szCs w:val="26"/>
    </w:rPr>
  </w:style>
  <w:style w:type="paragraph" w:customStyle="1" w:styleId="Titredubulletin">
    <w:name w:val="Titre du bulletin"/>
    <w:basedOn w:val="Normal"/>
    <w:qFormat/>
    <w:rsid w:val="001149B1"/>
    <w:rPr>
      <w:rFonts w:asciiTheme="majorHAnsi" w:hAnsiTheme="majorHAnsi"/>
      <w:b/>
      <w:color w:val="FFFFFF" w:themeColor="background1"/>
      <w:sz w:val="62"/>
    </w:rPr>
  </w:style>
  <w:style w:type="paragraph" w:customStyle="1" w:styleId="Sous-titredubulletin">
    <w:name w:val="Sous-titre du bulletin"/>
    <w:basedOn w:val="Normal"/>
    <w:qFormat/>
    <w:rsid w:val="001149B1"/>
    <w:rPr>
      <w:color w:val="FFFFFF" w:themeColor="background1"/>
      <w:sz w:val="26"/>
    </w:rPr>
  </w:style>
  <w:style w:type="paragraph" w:customStyle="1" w:styleId="Titredubulletin0">
    <w:name w:val="Titre du bulletin"/>
    <w:basedOn w:val="Normal"/>
    <w:qFormat/>
    <w:rsid w:val="00760E4B"/>
    <w:rPr>
      <w:rFonts w:asciiTheme="majorHAnsi" w:hAnsiTheme="majorHAnsi"/>
      <w:b/>
      <w:sz w:val="32"/>
    </w:rPr>
  </w:style>
  <w:style w:type="paragraph" w:customStyle="1" w:styleId="Corpsdubulletin">
    <w:name w:val="Corps du bulletin"/>
    <w:basedOn w:val="Normal"/>
    <w:qFormat/>
    <w:rsid w:val="00F7274D"/>
    <w:pPr>
      <w:spacing w:after="200"/>
      <w:jc w:val="both"/>
    </w:pPr>
    <w:rPr>
      <w:color w:val="000000"/>
      <w:sz w:val="22"/>
    </w:rPr>
  </w:style>
  <w:style w:type="paragraph" w:customStyle="1" w:styleId="Texteenblanc">
    <w:name w:val="Texte en blanc"/>
    <w:basedOn w:val="Normal"/>
    <w:qFormat/>
    <w:rsid w:val="00D014E1"/>
    <w:rPr>
      <w:color w:val="FFFFFF" w:themeColor="background1"/>
      <w:sz w:val="20"/>
    </w:rPr>
  </w:style>
  <w:style w:type="paragraph" w:customStyle="1" w:styleId="Nomdelasocit">
    <w:name w:val="Nom de la société"/>
    <w:basedOn w:val="Titredubulletin"/>
    <w:qFormat/>
    <w:rsid w:val="003B57E6"/>
    <w:rPr>
      <w:sz w:val="52"/>
      <w:szCs w:val="52"/>
    </w:rPr>
  </w:style>
  <w:style w:type="paragraph" w:customStyle="1" w:styleId="Datedubulletin">
    <w:name w:val="Date du bulletin"/>
    <w:basedOn w:val="Texteenblanc"/>
    <w:qFormat/>
    <w:rsid w:val="00FA5997"/>
    <w:pPr>
      <w:jc w:val="right"/>
    </w:pPr>
  </w:style>
  <w:style w:type="paragraph" w:customStyle="1" w:styleId="Petitscaractres">
    <w:name w:val="Petits caractères"/>
    <w:basedOn w:val="Corpsdubulletin"/>
    <w:qFormat/>
    <w:rsid w:val="006D49E7"/>
    <w:pPr>
      <w:jc w:val="right"/>
    </w:pPr>
    <w:rPr>
      <w:sz w:val="16"/>
      <w:szCs w:val="16"/>
    </w:rPr>
  </w:style>
  <w:style w:type="paragraph" w:styleId="En-tte">
    <w:name w:val="header"/>
    <w:basedOn w:val="Normal"/>
    <w:link w:val="En-tteCar"/>
    <w:uiPriority w:val="99"/>
    <w:unhideWhenUsed/>
    <w:rsid w:val="00F31BC3"/>
    <w:pPr>
      <w:tabs>
        <w:tab w:val="center" w:pos="4320"/>
        <w:tab w:val="right" w:pos="8640"/>
      </w:tabs>
    </w:pPr>
  </w:style>
  <w:style w:type="character" w:customStyle="1" w:styleId="En-tteCar">
    <w:name w:val="En-tête Car"/>
    <w:basedOn w:val="Policepardfaut"/>
    <w:link w:val="En-tte"/>
    <w:uiPriority w:val="99"/>
    <w:rsid w:val="00F31BC3"/>
    <w:rPr>
      <w:sz w:val="24"/>
      <w:szCs w:val="24"/>
    </w:rPr>
  </w:style>
  <w:style w:type="paragraph" w:styleId="Pieddepage">
    <w:name w:val="footer"/>
    <w:basedOn w:val="Normal"/>
    <w:link w:val="PieddepageCar"/>
    <w:uiPriority w:val="99"/>
    <w:unhideWhenUsed/>
    <w:rsid w:val="00F31BC3"/>
    <w:pPr>
      <w:tabs>
        <w:tab w:val="center" w:pos="4320"/>
        <w:tab w:val="right" w:pos="8640"/>
      </w:tabs>
    </w:pPr>
  </w:style>
  <w:style w:type="character" w:customStyle="1" w:styleId="PieddepageCar">
    <w:name w:val="Pied de page Car"/>
    <w:basedOn w:val="Policepardfaut"/>
    <w:link w:val="Pieddepage"/>
    <w:uiPriority w:val="99"/>
    <w:rsid w:val="00F31BC3"/>
    <w:rPr>
      <w:sz w:val="24"/>
      <w:szCs w:val="24"/>
    </w:rPr>
  </w:style>
  <w:style w:type="character" w:customStyle="1" w:styleId="Titre1Car">
    <w:name w:val="Titre 1 Car"/>
    <w:basedOn w:val="Policepardfaut"/>
    <w:link w:val="Titre1"/>
    <w:uiPriority w:val="9"/>
    <w:rsid w:val="009E3F4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9E3F4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E3F4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E3F45"/>
    <w:rPr>
      <w:color w:val="0000FF"/>
      <w:u w:val="single"/>
    </w:rPr>
  </w:style>
  <w:style w:type="character" w:styleId="lev">
    <w:name w:val="Strong"/>
    <w:basedOn w:val="Policepardfaut"/>
    <w:uiPriority w:val="22"/>
    <w:qFormat/>
    <w:rsid w:val="009E3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1902908086">
      <w:bodyDiv w:val="1"/>
      <w:marLeft w:val="0"/>
      <w:marRight w:val="0"/>
      <w:marTop w:val="0"/>
      <w:marBottom w:val="0"/>
      <w:divBdr>
        <w:top w:val="none" w:sz="0" w:space="0" w:color="auto"/>
        <w:left w:val="none" w:sz="0" w:space="0" w:color="auto"/>
        <w:bottom w:val="none" w:sz="0" w:space="0" w:color="auto"/>
        <w:right w:val="none" w:sz="0" w:space="0" w:color="auto"/>
      </w:divBdr>
      <w:divsChild>
        <w:div w:id="1118791577">
          <w:marLeft w:val="0"/>
          <w:marRight w:val="0"/>
          <w:marTop w:val="0"/>
          <w:marBottom w:val="150"/>
          <w:divBdr>
            <w:top w:val="none" w:sz="0" w:space="0" w:color="auto"/>
            <w:left w:val="none" w:sz="0" w:space="0" w:color="auto"/>
            <w:bottom w:val="none" w:sz="0" w:space="0" w:color="auto"/>
            <w:right w:val="none" w:sz="0" w:space="0" w:color="auto"/>
          </w:divBdr>
          <w:divsChild>
            <w:div w:id="227689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20HD\AppData\Roaming\Microsoft\Templates\Bulletin%20d&#8217;informations%20hebdomad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2100-01-01T00:00:00+00:00</AssetExpire>
    <IntlLangReviewDate xmlns="4873beb7-5857-4685-be1f-d57550cc96cc" xsi:nil="true"/>
    <SubmitterId xmlns="4873beb7-5857-4685-be1f-d57550cc96cc" xsi:nil="true"/>
    <IntlLangReview xmlns="4873beb7-5857-4685-be1f-d57550cc96cc" xsi:nil="true"/>
    <EditorialStatus xmlns="4873beb7-5857-4685-be1f-d57550cc96cc" xsi:nil="true"/>
    <OriginAsset xmlns="4873beb7-5857-4685-be1f-d57550cc96cc" xsi:nil="true"/>
    <Markets xmlns="4873beb7-5857-4685-be1f-d57550cc96cc"/>
    <AcquiredFrom xmlns="4873beb7-5857-4685-be1f-d57550cc96cc" xsi:nil="true"/>
    <AssetStart xmlns="4873beb7-5857-4685-be1f-d57550cc96cc">2009-05-30T21:55:59+00:00</AssetStart>
    <PublishStatusLookup xmlns="4873beb7-5857-4685-be1f-d57550cc96cc">
      <Value>273741</Value>
      <Value>1305776</Value>
    </PublishStatusLookup>
    <MarketSpecific xmlns="4873beb7-5857-4685-be1f-d57550cc96cc" xsi:nil="true"/>
    <APAuthor xmlns="4873beb7-5857-4685-be1f-d57550cc96cc">
      <UserInfo>
        <DisplayName/>
        <AccountId>191</AccountId>
        <AccountType/>
      </UserInfo>
    </APAuthor>
    <IntlLangReviewer xmlns="4873beb7-5857-4685-be1f-d57550cc96cc" xsi:nil="true"/>
    <CSXSubmissionDate xmlns="4873beb7-5857-4685-be1f-d57550cc96cc" xsi:nil="true"/>
    <NumericId xmlns="4873beb7-5857-4685-be1f-d57550cc96cc">-1</NumericId>
    <ParentAssetId xmlns="4873beb7-5857-4685-be1f-d57550cc96cc" xsi:nil="true"/>
    <OriginalSourceMarket xmlns="4873beb7-5857-4685-be1f-d57550cc96cc" xsi:nil="true"/>
    <ApprovalStatus xmlns="4873beb7-5857-4685-be1f-d57550cc96cc">InProgress</ApprovalStatus>
    <SourceTitle xmlns="4873beb7-5857-4685-be1f-d57550cc96cc">Newsletter</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TemplateStatus xmlns="4873beb7-5857-4685-be1f-d57550cc96cc">Complete</TemplateStatus>
    <OutputCachingOn xmlns="4873beb7-5857-4685-be1f-d57550cc96cc">false</OutputCachingOn>
    <IsSearchable xmlns="4873beb7-5857-4685-be1f-d57550cc96cc">false</IsSearchable>
    <HandoffToMSDN xmlns="4873beb7-5857-4685-be1f-d57550cc96cc" xsi:nil="true"/>
    <UALocRecommendation xmlns="4873beb7-5857-4685-be1f-d57550cc96cc">Never Localize</UALocRecommendation>
    <UALocComments xmlns="4873beb7-5857-4685-be1f-d57550cc96cc" xsi:nil="true"/>
    <ShowIn xmlns="4873beb7-5857-4685-be1f-d57550cc96cc">Show everywhere</ShowIn>
    <ThumbnailAssetId xmlns="4873beb7-5857-4685-be1f-d57550cc96cc" xsi:nil="true"/>
    <ContentItem xmlns="4873beb7-5857-4685-be1f-d57550cc96cc" xsi:nil="true"/>
    <LastModifiedDateTime xmlns="4873beb7-5857-4685-be1f-d57550cc96cc" xsi:nil="true"/>
    <ClipArtFilename xmlns="4873beb7-5857-4685-be1f-d57550cc96cc" xsi:nil="true"/>
    <CSXHash xmlns="4873beb7-5857-4685-be1f-d57550cc96cc" xsi:nil="true"/>
    <DirectSourceMarket xmlns="4873beb7-5857-4685-be1f-d57550cc96cc" xsi:nil="true"/>
    <PlannedPubDate xmlns="4873beb7-5857-4685-be1f-d57550cc96cc" xsi:nil="true"/>
    <ArtSampleDocs xmlns="4873beb7-5857-4685-be1f-d57550cc96cc" xsi:nil="true"/>
    <TrustLevel xmlns="4873beb7-5857-4685-be1f-d57550cc96cc">1 Microsoft Managed Content</TrustLevel>
    <CSXSubmissionMarket xmlns="4873beb7-5857-4685-be1f-d57550cc96cc" xsi:nil="true"/>
    <VoteCount xmlns="4873beb7-5857-4685-be1f-d57550cc96cc" xsi:nil="true"/>
    <BusinessGroup xmlns="4873beb7-5857-4685-be1f-d57550cc96cc" xsi:nil="true"/>
    <TimesCloned xmlns="4873beb7-5857-4685-be1f-d57550cc96cc" xsi:nil="true"/>
    <AverageRating xmlns="4873beb7-5857-4685-be1f-d57550cc96cc" xsi:nil="true"/>
    <Provider xmlns="4873beb7-5857-4685-be1f-d57550cc96cc">EY006220130</Provider>
    <UACurrentWords xmlns="4873beb7-5857-4685-be1f-d57550cc96cc">0</UACurrentWords>
    <AssetId xmlns="4873beb7-5857-4685-be1f-d57550cc96cc">TP010336027</AssetId>
    <APEditor xmlns="4873beb7-5857-4685-be1f-d57550cc96cc">
      <UserInfo>
        <DisplayName/>
        <AccountId>92</AccountId>
        <AccountType/>
      </UserInfo>
    </APEditor>
    <DSATActionTaken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261</BugNumber>
    <CrawlForDependencies xmlns="4873beb7-5857-4685-be1f-d57550cc96cc">false</CrawlForDependencies>
    <LastHandOff xmlns="4873beb7-5857-4685-be1f-d57550cc96cc" xsi:nil="true"/>
    <Milestone xmlns="4873beb7-5857-4685-be1f-d57550cc96cc" xsi:nil="true"/>
    <UANotes xmlns="4873beb7-5857-4685-be1f-d57550cc96cc" xsi:nil="true"/>
    <PrimaryImageGen xmlns="4873beb7-5857-4685-be1f-d57550cc96cc">true</PrimaryImageGen>
    <TPFriendlyName xmlns="4873beb7-5857-4685-be1f-d57550cc96cc">Newsletter</TPFriendlyName>
    <OpenTemplate xmlns="4873beb7-5857-4685-be1f-d57550cc96cc">true</OpenTemplate>
    <TPInstallLocation xmlns="4873beb7-5857-4685-be1f-d57550cc96cc">{My Templates}</TPInstallLocation>
    <TPCommandLine xmlns="4873beb7-5857-4685-be1f-d57550cc96cc">{WD} /f {FilePath}</TPCommandLine>
    <TPAppVersion xmlns="4873beb7-5857-4685-be1f-d57550cc96cc">12</TPAppVersion>
    <TPLaunchHelpLinkType xmlns="4873beb7-5857-4685-be1f-d57550cc96cc">Template</TPLaunchHelpLinkType>
    <TPLaunchHelpLink xmlns="4873beb7-5857-4685-be1f-d57550cc96cc" xsi:nil="true"/>
    <TPApplication xmlns="4873beb7-5857-4685-be1f-d57550cc96cc">Word</TPApplication>
    <TPNamespace xmlns="4873beb7-5857-4685-be1f-d57550cc96cc">WINWORD</TPNamespace>
    <TPExecutable xmlns="4873beb7-5857-4685-be1f-d57550cc96cc" xsi:nil="true"/>
    <TPComponent xmlns="4873beb7-5857-4685-be1f-d57550cc96cc">WORDFiles</TPComponent>
    <TPClientViewer xmlns="4873beb7-5857-4685-be1f-d57550cc96cc">Microsoft Office Word</TPClientViewer>
    <LastPublishResultLookup xmlns="4873beb7-5857-4685-be1f-d57550cc96cc" xsi:nil="true"/>
    <PolicheckWords xmlns="4873beb7-5857-4685-be1f-d57550cc96cc" xsi:nil="true"/>
    <FriendlyTitle xmlns="4873beb7-5857-4685-be1f-d57550cc96cc" xsi:nil="true"/>
    <Manager xmlns="4873beb7-5857-4685-be1f-d57550cc96cc" xsi:nil="true"/>
    <EditorialTags xmlns="4873beb7-5857-4685-be1f-d57550cc96cc" xsi:nil="true"/>
    <LegacyData xmlns="4873beb7-5857-4685-be1f-d57550cc96cc" xsi:nil="true"/>
    <Downloads xmlns="4873beb7-5857-4685-be1f-d57550cc96cc">0</Downloads>
    <Providers xmlns="4873beb7-5857-4685-be1f-d57550cc96cc" xsi:nil="true"/>
    <TemplateTemplateType xmlns="4873beb7-5857-4685-be1f-d57550cc96cc">Word 2007 Default</TemplateTemplateType>
    <OOCacheId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144889</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99B08-BE23-4590-B409-C15D4A6D60D5}">
  <ds:schemaRefs>
    <ds:schemaRef ds:uri="http://schemas.openxmlformats.org/officeDocument/2006/bibliography"/>
  </ds:schemaRefs>
</ds:datastoreItem>
</file>

<file path=customXml/itemProps2.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2C0EFFE-5BE7-4130-9C53-D29472463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Bulletin d’informations hebdomadaire</Template>
  <TotalTime>3</TotalTime>
  <Pages>1</Pages>
  <Words>345</Words>
  <Characters>1902</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Newsletter</vt:lpstr>
      <vt:lpstr>Newsletter</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HD</dc:creator>
  <cp:lastModifiedBy>Sophie Huyghues despointes</cp:lastModifiedBy>
  <cp:revision>2</cp:revision>
  <cp:lastPrinted>2008-09-26T23:14:00Z</cp:lastPrinted>
  <dcterms:created xsi:type="dcterms:W3CDTF">2026-06-18T16:45:00Z</dcterms:created>
  <dcterms:modified xsi:type="dcterms:W3CDTF">2026-06-18T16:45:00Z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ies>
</file>