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1B7B" w14:textId="7CE2966C" w:rsidR="008C23E6" w:rsidRDefault="00071FC7" w:rsidP="00071FC7">
      <w:pPr>
        <w:pStyle w:val="Ttulo"/>
      </w:pPr>
      <w:r>
        <w:rPr>
          <w:noProof/>
        </w:rPr>
        <w:drawing>
          <wp:inline distT="0" distB="0" distL="0" distR="0" wp14:anchorId="7CFA3369" wp14:editId="1FCA8082">
            <wp:extent cx="3545840" cy="2659380"/>
            <wp:effectExtent l="0" t="0" r="0" b="0"/>
            <wp:docPr id="118403034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64D99" w14:textId="0434620E" w:rsidR="00E22B3A" w:rsidRPr="00E22B3A" w:rsidRDefault="006B59EB" w:rsidP="006B59EB">
      <w:pPr>
        <w:pStyle w:val="Ttulo"/>
      </w:pPr>
      <w:r w:rsidRPr="006B59EB">
        <w:t>R-</w:t>
      </w:r>
      <w:r w:rsidR="00071FC7">
        <w:t>4 LIVING MULTI EVO</w:t>
      </w:r>
    </w:p>
    <w:p w14:paraId="2100D082" w14:textId="77777777" w:rsidR="008C23E6" w:rsidRDefault="008C23E6" w:rsidP="008C23E6">
      <w:pPr>
        <w:pStyle w:val="Corpodetexto"/>
        <w:rPr>
          <w:b/>
        </w:rPr>
      </w:pPr>
    </w:p>
    <w:p w14:paraId="374BD987" w14:textId="003B91AE" w:rsidR="008C23E6" w:rsidRDefault="008C23E6" w:rsidP="008C23E6">
      <w:pPr>
        <w:pStyle w:val="Corpodetexto"/>
        <w:rPr>
          <w:rFonts w:ascii="Arial" w:eastAsiaTheme="minorHAnsi" w:hAnsi="Arial" w:cs="Arial"/>
          <w:b/>
          <w:bCs/>
          <w:szCs w:val="24"/>
          <w:lang w:eastAsia="en-US"/>
        </w:rPr>
      </w:pPr>
      <w:r w:rsidRPr="00D2713D">
        <w:rPr>
          <w:rFonts w:ascii="Arial" w:eastAsiaTheme="minorHAnsi" w:hAnsi="Arial" w:cs="Arial"/>
          <w:b/>
          <w:bCs/>
          <w:szCs w:val="24"/>
          <w:lang w:eastAsia="en-US"/>
        </w:rPr>
        <w:t>Marca: FRANCE AIR</w:t>
      </w:r>
    </w:p>
    <w:p w14:paraId="6C916BE6" w14:textId="77777777" w:rsidR="00E22B3A" w:rsidRDefault="00E22B3A" w:rsidP="008C23E6">
      <w:pPr>
        <w:pStyle w:val="Corpodetexto"/>
        <w:rPr>
          <w:rFonts w:ascii="Arial" w:eastAsiaTheme="minorHAnsi" w:hAnsi="Arial" w:cs="Arial"/>
          <w:b/>
          <w:bCs/>
          <w:szCs w:val="24"/>
          <w:lang w:eastAsia="en-US"/>
        </w:rPr>
      </w:pPr>
    </w:p>
    <w:p w14:paraId="17CACE21" w14:textId="3AE29FCA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 xml:space="preserve">O sistema </w:t>
      </w:r>
      <w:r w:rsidRPr="003B6C54">
        <w:rPr>
          <w:rFonts w:ascii="Arial" w:hAnsi="Arial" w:cs="Arial"/>
          <w:b/>
          <w:bCs/>
          <w:szCs w:val="24"/>
        </w:rPr>
        <w:t>R-4Living® Multi EVO</w:t>
      </w:r>
      <w:r w:rsidRPr="003B6C54">
        <w:rPr>
          <w:rFonts w:ascii="Arial" w:hAnsi="Arial" w:cs="Arial"/>
          <w:szCs w:val="24"/>
        </w:rPr>
        <w:t xml:space="preserve"> constitui uma solução multisplit </w:t>
      </w:r>
      <w:r w:rsidR="004E4864">
        <w:rPr>
          <w:rFonts w:ascii="Arial" w:hAnsi="Arial" w:cs="Arial"/>
          <w:szCs w:val="24"/>
        </w:rPr>
        <w:t>com</w:t>
      </w:r>
      <w:r w:rsidRPr="003B6C54">
        <w:rPr>
          <w:rFonts w:ascii="Arial" w:hAnsi="Arial" w:cs="Arial"/>
          <w:szCs w:val="24"/>
        </w:rPr>
        <w:t xml:space="preserve"> fluido frigorigénio </w:t>
      </w:r>
      <w:r w:rsidRPr="003B6C54">
        <w:rPr>
          <w:rFonts w:ascii="Arial" w:hAnsi="Arial" w:cs="Arial"/>
          <w:b/>
          <w:bCs/>
          <w:szCs w:val="24"/>
        </w:rPr>
        <w:t>R32</w:t>
      </w:r>
      <w:r w:rsidRPr="003B6C54">
        <w:rPr>
          <w:rFonts w:ascii="Arial" w:hAnsi="Arial" w:cs="Arial"/>
          <w:szCs w:val="24"/>
        </w:rPr>
        <w:t xml:space="preserve">, destinada à climatização de espaços residenciais e à produção de Água Quente Sanitária (AQS), integrando numa única unidade exterior as funções de climatização e de preparação de AQS através de um depósito de acumulação com capacidade de 185 litros. O sistema encontra-se disponível em duas configurações, designadamente o modelo </w:t>
      </w:r>
      <w:r w:rsidRPr="003B6C54">
        <w:rPr>
          <w:rFonts w:ascii="Arial" w:hAnsi="Arial" w:cs="Arial"/>
          <w:b/>
          <w:bCs/>
          <w:szCs w:val="24"/>
        </w:rPr>
        <w:t>R4-Living EVO 36</w:t>
      </w:r>
      <w:r w:rsidRPr="003B6C54">
        <w:rPr>
          <w:rFonts w:ascii="Arial" w:hAnsi="Arial" w:cs="Arial"/>
          <w:szCs w:val="24"/>
        </w:rPr>
        <w:t xml:space="preserve">, apto para ligação de uma a três unidades interiores e um depósito de AQS, e o modelo </w:t>
      </w:r>
      <w:r w:rsidRPr="003B6C54">
        <w:rPr>
          <w:rFonts w:ascii="Arial" w:hAnsi="Arial" w:cs="Arial"/>
          <w:b/>
          <w:bCs/>
          <w:szCs w:val="24"/>
        </w:rPr>
        <w:t>R4-Living EVO 42</w:t>
      </w:r>
      <w:r w:rsidRPr="003B6C54">
        <w:rPr>
          <w:rFonts w:ascii="Arial" w:hAnsi="Arial" w:cs="Arial"/>
          <w:szCs w:val="24"/>
        </w:rPr>
        <w:t xml:space="preserve">, apto para ligação de uma a quatro unidades interiores e um depósito de AQS. </w:t>
      </w:r>
    </w:p>
    <w:p w14:paraId="5A527D09" w14:textId="3CD028D7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>O sistema permite a climatização de vários compartimentos e a produção de AQS até uma temperatura de 55 ºC. Durante o funcionamento em modo de arrefecimento, a energia térmica recuperada é utilizada para o aquecimento da água acumulada, permitindo a produção de AQS através da valorização da energia disponível no ciclo termodinâmico. O equipamento apresenta um valor de eficiência sazonal em arrefecimento (SEER) de 7,2</w:t>
      </w:r>
      <w:r w:rsidR="001977D9">
        <w:rPr>
          <w:rFonts w:ascii="Arial" w:hAnsi="Arial" w:cs="Arial"/>
          <w:szCs w:val="24"/>
        </w:rPr>
        <w:t xml:space="preserve"> e </w:t>
      </w:r>
      <w:r w:rsidRPr="003B6C54">
        <w:rPr>
          <w:rFonts w:ascii="Arial" w:hAnsi="Arial" w:cs="Arial"/>
          <w:szCs w:val="24"/>
        </w:rPr>
        <w:t>classificação energética A+</w:t>
      </w:r>
      <w:r w:rsidR="001977D9">
        <w:rPr>
          <w:rFonts w:ascii="Arial" w:hAnsi="Arial" w:cs="Arial"/>
          <w:szCs w:val="24"/>
        </w:rPr>
        <w:t>.</w:t>
      </w:r>
    </w:p>
    <w:p w14:paraId="2993B330" w14:textId="271E2E69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>A unidade exterior do sistema R-4Living® Multi EVO é constituída por uma estrutura em aço galvanizado lacado, integra um compressor hermético Inverter Scroll equipado com proteção térmica e resistência, bem como um ventilador axial de condensação com proteção térmica incorporada. O permutador de calor da unidade exterior é equipado com alhetas dotadas de tratamento GoldenF</w:t>
      </w:r>
      <w:r>
        <w:rPr>
          <w:rFonts w:ascii="Arial" w:hAnsi="Arial" w:cs="Arial"/>
          <w:szCs w:val="24"/>
        </w:rPr>
        <w:t>in.</w:t>
      </w:r>
    </w:p>
    <w:p w14:paraId="224E0803" w14:textId="1C9D8726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lastRenderedPageBreak/>
        <w:t>As unidades interiores associadas ao sistema são equipadas com painel frontal retro</w:t>
      </w:r>
      <w:r w:rsidR="00D9439A">
        <w:rPr>
          <w:rFonts w:ascii="Arial" w:hAnsi="Arial" w:cs="Arial"/>
          <w:szCs w:val="24"/>
        </w:rPr>
        <w:t xml:space="preserve"> </w:t>
      </w:r>
      <w:r w:rsidRPr="003B6C54">
        <w:rPr>
          <w:rFonts w:ascii="Arial" w:hAnsi="Arial" w:cs="Arial"/>
          <w:szCs w:val="24"/>
        </w:rPr>
        <w:t xml:space="preserve">iluminado, sistema motorizado de deflexão do escoamento de ar nas direções horizontal e vertical e ventilador com sete velocidades programadas de fábrica. </w:t>
      </w:r>
    </w:p>
    <w:p w14:paraId="7238DE2F" w14:textId="75530CFC" w:rsidR="001977D9" w:rsidRPr="003B6C54" w:rsidRDefault="003B6C54" w:rsidP="001977D9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 xml:space="preserve">A produção de Água Quente Sanitária é assegurada por um depósito de acumulação dotado de permutador de calor de microcanais, reservatório com interior em aço inoxidável e haste sacrificial de magnésio destinada ao aumento da durabilidade do equipamento. O depósito apresenta índice de proteção IPX4 e integra uma resistência elétrica de apoio com potência de 1,5 kW. </w:t>
      </w:r>
      <w:r w:rsidR="001977D9">
        <w:rPr>
          <w:rFonts w:ascii="Arial" w:hAnsi="Arial" w:cs="Arial"/>
          <w:szCs w:val="24"/>
        </w:rPr>
        <w:t xml:space="preserve">Está ainda equipado com </w:t>
      </w:r>
      <w:r w:rsidR="001977D9" w:rsidRPr="003B6C54">
        <w:rPr>
          <w:rFonts w:ascii="Arial" w:hAnsi="Arial" w:cs="Arial"/>
          <w:szCs w:val="24"/>
        </w:rPr>
        <w:t>dois sensores de temperatura,</w:t>
      </w:r>
      <w:r w:rsidR="001977D9">
        <w:rPr>
          <w:rFonts w:ascii="Arial" w:hAnsi="Arial" w:cs="Arial"/>
          <w:szCs w:val="24"/>
        </w:rPr>
        <w:t xml:space="preserve"> </w:t>
      </w:r>
      <w:r w:rsidR="001977D9" w:rsidRPr="003B6C54">
        <w:rPr>
          <w:rFonts w:ascii="Arial" w:hAnsi="Arial" w:cs="Arial"/>
          <w:szCs w:val="24"/>
        </w:rPr>
        <w:t xml:space="preserve">destinados a garantir a uniformização da temperatura da água armazenada.  </w:t>
      </w:r>
    </w:p>
    <w:p w14:paraId="6AE9A699" w14:textId="0C62DAB7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>O sistema dispõe de funções de regulação e controlo que incluem os modos automático, arrefecimento, aquecimento e desumidificação, temporização, programação horária, modo ECO, modo silencioso, controlo automático da ventilação, orientação automática do fluxo de ar nos sentidos vertical e horizontal, ajuste da temperatura com base na temperatura medida pelo comando, arrefecimento rápido, função Turbo, purificação por plasma frio, autodiagnóstico, limpeza automática, descongelamento inteligente e controlo por aplicação através de ligação Wi</w:t>
      </w:r>
      <w:r w:rsidRPr="003B6C54">
        <w:rPr>
          <w:rFonts w:ascii="Arial" w:hAnsi="Arial" w:cs="Arial"/>
          <w:szCs w:val="24"/>
        </w:rPr>
        <w:noBreakHyphen/>
        <w:t xml:space="preserve">Fi. </w:t>
      </w:r>
    </w:p>
    <w:p w14:paraId="20A92336" w14:textId="46B1C3E7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 xml:space="preserve">Relativamente à produção de AQS, o sistema permite a definição do valor de referência de temperatura do depósito, a visualização da temperatura de acumulação, a seleção de quatro modos de funcionamento, a gestão da resistência elétrica de apoio, a programação por temporizador, a ativação do modo férias e a execução de ciclo anti-Legionella. </w:t>
      </w:r>
    </w:p>
    <w:p w14:paraId="13B88A30" w14:textId="77777777" w:rsidR="003B6C54" w:rsidRPr="003B6C54" w:rsidRDefault="003B6C54" w:rsidP="003B6C54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  <w:r w:rsidRPr="003B6C54">
        <w:rPr>
          <w:rFonts w:ascii="Arial" w:hAnsi="Arial" w:cs="Arial"/>
          <w:szCs w:val="24"/>
        </w:rPr>
        <w:t>O sistema R-4Living® Multi EVO foi concebido para funcionamento com temperaturas exteriores compreendidas entre -25 ºC e 40 ºC.</w:t>
      </w:r>
    </w:p>
    <w:p w14:paraId="5A225743" w14:textId="77777777" w:rsidR="00C15287" w:rsidRDefault="00C15287" w:rsidP="00E22B3A">
      <w:pPr>
        <w:pStyle w:val="Corpodetexto"/>
        <w:spacing w:line="360" w:lineRule="auto"/>
        <w:ind w:left="60"/>
        <w:rPr>
          <w:rFonts w:ascii="Arial" w:eastAsiaTheme="minorHAnsi" w:hAnsi="Arial" w:cs="Arial"/>
          <w:szCs w:val="24"/>
          <w:lang w:eastAsia="en-US"/>
        </w:rPr>
      </w:pPr>
    </w:p>
    <w:p w14:paraId="413D455A" w14:textId="28E793BE" w:rsidR="00C15287" w:rsidRDefault="00C15287" w:rsidP="00C15287">
      <w:pPr>
        <w:pStyle w:val="Corpodetexto"/>
        <w:spacing w:line="360" w:lineRule="auto"/>
        <w:ind w:left="60"/>
        <w:rPr>
          <w:rFonts w:ascii="Arial" w:hAnsi="Arial" w:cs="Arial"/>
          <w:b/>
          <w:szCs w:val="24"/>
        </w:rPr>
      </w:pPr>
      <w:r w:rsidRPr="00DC60D8">
        <w:rPr>
          <w:rFonts w:ascii="Arial" w:hAnsi="Arial" w:cs="Arial"/>
          <w:szCs w:val="24"/>
        </w:rPr>
        <w:t xml:space="preserve">As unidades serão do tipo </w:t>
      </w:r>
      <w:r w:rsidRPr="00006300">
        <w:rPr>
          <w:rFonts w:ascii="Verdana" w:hAnsi="Verdana"/>
          <w:b/>
          <w:bCs/>
          <w:i/>
          <w:sz w:val="20"/>
          <w:szCs w:val="22"/>
        </w:rPr>
        <w:t>R</w:t>
      </w:r>
      <w:r w:rsidR="00071FC7">
        <w:rPr>
          <w:rFonts w:ascii="Verdana" w:hAnsi="Verdana"/>
          <w:b/>
          <w:bCs/>
          <w:i/>
          <w:sz w:val="20"/>
          <w:szCs w:val="22"/>
        </w:rPr>
        <w:t>-4 LIVING MULTI EVO</w:t>
      </w:r>
      <w:r w:rsidR="00AA7A76">
        <w:rPr>
          <w:rFonts w:ascii="Arial" w:hAnsi="Arial" w:cs="Arial"/>
          <w:b/>
          <w:szCs w:val="24"/>
        </w:rPr>
        <w:t xml:space="preserve"> </w:t>
      </w:r>
      <w:r w:rsidRPr="00DC60D8">
        <w:rPr>
          <w:rFonts w:ascii="Arial" w:hAnsi="Arial" w:cs="Arial"/>
          <w:szCs w:val="24"/>
        </w:rPr>
        <w:t>da</w:t>
      </w:r>
      <w:r>
        <w:rPr>
          <w:rFonts w:ascii="Arial" w:hAnsi="Arial" w:cs="Arial"/>
          <w:szCs w:val="24"/>
        </w:rPr>
        <w:t xml:space="preserve"> </w:t>
      </w:r>
      <w:r w:rsidRPr="00E22B3A">
        <w:rPr>
          <w:rFonts w:ascii="Arial" w:hAnsi="Arial" w:cs="Arial"/>
          <w:b/>
          <w:bCs/>
          <w:szCs w:val="24"/>
        </w:rPr>
        <w:t>France</w:t>
      </w:r>
      <w:r w:rsidRPr="00DC60D8">
        <w:rPr>
          <w:rFonts w:ascii="Arial" w:hAnsi="Arial" w:cs="Arial"/>
          <w:b/>
          <w:szCs w:val="24"/>
        </w:rPr>
        <w:t>-Air.</w:t>
      </w:r>
    </w:p>
    <w:p w14:paraId="32D21A07" w14:textId="77777777" w:rsidR="00C15287" w:rsidRPr="00C15287" w:rsidRDefault="00C15287" w:rsidP="00E22B3A">
      <w:pPr>
        <w:pStyle w:val="Corpodetexto"/>
        <w:spacing w:line="360" w:lineRule="auto"/>
        <w:ind w:left="60"/>
        <w:rPr>
          <w:rFonts w:ascii="Arial" w:eastAsiaTheme="minorHAnsi" w:hAnsi="Arial" w:cs="Arial"/>
          <w:szCs w:val="24"/>
          <w:lang w:eastAsia="en-US"/>
        </w:rPr>
      </w:pPr>
    </w:p>
    <w:p w14:paraId="052258FB" w14:textId="77777777" w:rsidR="00E22B3A" w:rsidRPr="00E22B3A" w:rsidRDefault="00E22B3A" w:rsidP="00E22B3A">
      <w:pPr>
        <w:pStyle w:val="Corpodetexto"/>
        <w:spacing w:line="360" w:lineRule="auto"/>
        <w:ind w:left="60"/>
        <w:jc w:val="left"/>
        <w:rPr>
          <w:rFonts w:ascii="Arial" w:eastAsiaTheme="minorHAnsi" w:hAnsi="Arial" w:cs="Arial"/>
          <w:szCs w:val="24"/>
          <w:lang w:eastAsia="en-US"/>
        </w:rPr>
      </w:pPr>
    </w:p>
    <w:p w14:paraId="7338E516" w14:textId="77777777" w:rsidR="00E22B3A" w:rsidRPr="00D2713D" w:rsidRDefault="00E22B3A" w:rsidP="008C23E6">
      <w:pPr>
        <w:pStyle w:val="Corpodetexto"/>
        <w:rPr>
          <w:rFonts w:ascii="Arial" w:eastAsiaTheme="minorHAnsi" w:hAnsi="Arial" w:cs="Arial"/>
          <w:b/>
          <w:bCs/>
          <w:szCs w:val="24"/>
          <w:lang w:eastAsia="en-US"/>
        </w:rPr>
      </w:pPr>
    </w:p>
    <w:p w14:paraId="73E4E2C3" w14:textId="77777777" w:rsidR="008C23E6" w:rsidRPr="00E82673" w:rsidRDefault="008C23E6" w:rsidP="008C23E6">
      <w:pPr>
        <w:spacing w:line="360" w:lineRule="auto"/>
        <w:rPr>
          <w:rFonts w:ascii="Arial" w:hAnsi="Arial" w:cs="Arial"/>
          <w:sz w:val="24"/>
          <w:szCs w:val="24"/>
        </w:rPr>
      </w:pPr>
    </w:p>
    <w:p w14:paraId="292190F8" w14:textId="21182C4B" w:rsidR="0080059F" w:rsidRDefault="0080059F" w:rsidP="0080059F">
      <w:pPr>
        <w:pStyle w:val="Corpodetexto"/>
        <w:spacing w:line="360" w:lineRule="auto"/>
        <w:ind w:left="60"/>
      </w:pPr>
    </w:p>
    <w:p w14:paraId="767D854E" w14:textId="1DAF5F66" w:rsidR="00BA74E9" w:rsidRPr="00E82673" w:rsidRDefault="00BA74E9" w:rsidP="00D2713D">
      <w:pPr>
        <w:pStyle w:val="Corpodetexto"/>
        <w:spacing w:line="360" w:lineRule="auto"/>
        <w:ind w:left="60"/>
        <w:rPr>
          <w:rFonts w:ascii="Arial" w:hAnsi="Arial" w:cs="Arial"/>
          <w:szCs w:val="24"/>
        </w:rPr>
      </w:pPr>
    </w:p>
    <w:sectPr w:rsidR="00BA74E9" w:rsidRPr="00E82673" w:rsidSect="007E5A22">
      <w:headerReference w:type="default" r:id="rId12"/>
      <w:footerReference w:type="default" r:id="rId13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86C1" w14:textId="77777777" w:rsidR="00431F35" w:rsidRDefault="00431F35" w:rsidP="003C6A9B">
      <w:pPr>
        <w:spacing w:after="0"/>
      </w:pPr>
      <w:r>
        <w:separator/>
      </w:r>
    </w:p>
  </w:endnote>
  <w:endnote w:type="continuationSeparator" w:id="0">
    <w:p w14:paraId="3C1C74F4" w14:textId="77777777" w:rsidR="00431F35" w:rsidRDefault="00431F35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D3A6" w14:textId="77777777" w:rsidR="00431F35" w:rsidRDefault="00431F35" w:rsidP="003C6A9B">
      <w:pPr>
        <w:spacing w:after="0"/>
      </w:pPr>
      <w:r>
        <w:separator/>
      </w:r>
    </w:p>
  </w:footnote>
  <w:footnote w:type="continuationSeparator" w:id="0">
    <w:p w14:paraId="114DE4E9" w14:textId="77777777" w:rsidR="00431F35" w:rsidRDefault="00431F35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FA33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pt;height:446.5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53251017">
    <w:abstractNumId w:val="9"/>
  </w:num>
  <w:num w:numId="2" w16cid:durableId="1301888819">
    <w:abstractNumId w:val="8"/>
  </w:num>
  <w:num w:numId="3" w16cid:durableId="205222002">
    <w:abstractNumId w:val="7"/>
  </w:num>
  <w:num w:numId="4" w16cid:durableId="208490965">
    <w:abstractNumId w:val="6"/>
  </w:num>
  <w:num w:numId="5" w16cid:durableId="107510231">
    <w:abstractNumId w:val="5"/>
  </w:num>
  <w:num w:numId="6" w16cid:durableId="1780491328">
    <w:abstractNumId w:val="4"/>
  </w:num>
  <w:num w:numId="7" w16cid:durableId="213664195">
    <w:abstractNumId w:val="3"/>
  </w:num>
  <w:num w:numId="8" w16cid:durableId="935094819">
    <w:abstractNumId w:val="2"/>
  </w:num>
  <w:num w:numId="9" w16cid:durableId="5984893">
    <w:abstractNumId w:val="1"/>
  </w:num>
  <w:num w:numId="10" w16cid:durableId="1929271048">
    <w:abstractNumId w:val="0"/>
  </w:num>
  <w:num w:numId="11" w16cid:durableId="933974333">
    <w:abstractNumId w:val="14"/>
  </w:num>
  <w:num w:numId="12" w16cid:durableId="1104806624">
    <w:abstractNumId w:val="13"/>
  </w:num>
  <w:num w:numId="13" w16cid:durableId="522476148">
    <w:abstractNumId w:val="11"/>
  </w:num>
  <w:num w:numId="14" w16cid:durableId="351339885">
    <w:abstractNumId w:val="10"/>
  </w:num>
  <w:num w:numId="15" w16cid:durableId="890464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37026"/>
    <w:rsid w:val="00047112"/>
    <w:rsid w:val="0005046F"/>
    <w:rsid w:val="00066097"/>
    <w:rsid w:val="00070EB1"/>
    <w:rsid w:val="00071FC7"/>
    <w:rsid w:val="000745DC"/>
    <w:rsid w:val="000D19AA"/>
    <w:rsid w:val="000F28BD"/>
    <w:rsid w:val="000F75F4"/>
    <w:rsid w:val="001126BE"/>
    <w:rsid w:val="00117659"/>
    <w:rsid w:val="00120181"/>
    <w:rsid w:val="001704C9"/>
    <w:rsid w:val="001977D9"/>
    <w:rsid w:val="001B1782"/>
    <w:rsid w:val="001F1CE9"/>
    <w:rsid w:val="001F69A0"/>
    <w:rsid w:val="00202859"/>
    <w:rsid w:val="00206D20"/>
    <w:rsid w:val="0023023C"/>
    <w:rsid w:val="00250E59"/>
    <w:rsid w:val="00252FC8"/>
    <w:rsid w:val="00273D50"/>
    <w:rsid w:val="002B6777"/>
    <w:rsid w:val="002B6A67"/>
    <w:rsid w:val="002E3A05"/>
    <w:rsid w:val="00303F92"/>
    <w:rsid w:val="0030672E"/>
    <w:rsid w:val="00312C97"/>
    <w:rsid w:val="00372F68"/>
    <w:rsid w:val="00377F53"/>
    <w:rsid w:val="003830FF"/>
    <w:rsid w:val="003B6C54"/>
    <w:rsid w:val="003C6A9B"/>
    <w:rsid w:val="00421BBF"/>
    <w:rsid w:val="00431F35"/>
    <w:rsid w:val="004437B5"/>
    <w:rsid w:val="00444995"/>
    <w:rsid w:val="004A3217"/>
    <w:rsid w:val="004C5B24"/>
    <w:rsid w:val="004E4864"/>
    <w:rsid w:val="004F0F2A"/>
    <w:rsid w:val="00500099"/>
    <w:rsid w:val="005626DC"/>
    <w:rsid w:val="005850F7"/>
    <w:rsid w:val="005A17EF"/>
    <w:rsid w:val="005E292C"/>
    <w:rsid w:val="00634506"/>
    <w:rsid w:val="00672FCA"/>
    <w:rsid w:val="00691B5E"/>
    <w:rsid w:val="006B59EB"/>
    <w:rsid w:val="006B6EBC"/>
    <w:rsid w:val="007142ED"/>
    <w:rsid w:val="0071773A"/>
    <w:rsid w:val="00734FD7"/>
    <w:rsid w:val="007B7EE1"/>
    <w:rsid w:val="007C106E"/>
    <w:rsid w:val="007E289A"/>
    <w:rsid w:val="007E5A22"/>
    <w:rsid w:val="007F65B1"/>
    <w:rsid w:val="008002FD"/>
    <w:rsid w:val="0080059F"/>
    <w:rsid w:val="0081304F"/>
    <w:rsid w:val="00820834"/>
    <w:rsid w:val="0082731A"/>
    <w:rsid w:val="00842C99"/>
    <w:rsid w:val="00847FAF"/>
    <w:rsid w:val="00880387"/>
    <w:rsid w:val="008C15AA"/>
    <w:rsid w:val="008C23E6"/>
    <w:rsid w:val="008C52E0"/>
    <w:rsid w:val="008C7B9B"/>
    <w:rsid w:val="00912C33"/>
    <w:rsid w:val="00954E2E"/>
    <w:rsid w:val="00963FD8"/>
    <w:rsid w:val="00986EEE"/>
    <w:rsid w:val="0099651A"/>
    <w:rsid w:val="009A76D6"/>
    <w:rsid w:val="009D6B74"/>
    <w:rsid w:val="009E37B0"/>
    <w:rsid w:val="009F1B56"/>
    <w:rsid w:val="00A14461"/>
    <w:rsid w:val="00A227A4"/>
    <w:rsid w:val="00A37DC5"/>
    <w:rsid w:val="00A50126"/>
    <w:rsid w:val="00A5042A"/>
    <w:rsid w:val="00A547E7"/>
    <w:rsid w:val="00A64BC6"/>
    <w:rsid w:val="00AA77B5"/>
    <w:rsid w:val="00AA7A76"/>
    <w:rsid w:val="00AC38AA"/>
    <w:rsid w:val="00AC5FDA"/>
    <w:rsid w:val="00B20D56"/>
    <w:rsid w:val="00B27E7E"/>
    <w:rsid w:val="00B33E7A"/>
    <w:rsid w:val="00B35D67"/>
    <w:rsid w:val="00B62531"/>
    <w:rsid w:val="00B67932"/>
    <w:rsid w:val="00B9360A"/>
    <w:rsid w:val="00B95383"/>
    <w:rsid w:val="00BA74E9"/>
    <w:rsid w:val="00BE5D9F"/>
    <w:rsid w:val="00C15287"/>
    <w:rsid w:val="00C30A4C"/>
    <w:rsid w:val="00C31D00"/>
    <w:rsid w:val="00C54D1E"/>
    <w:rsid w:val="00C55A68"/>
    <w:rsid w:val="00CD1387"/>
    <w:rsid w:val="00CF04B6"/>
    <w:rsid w:val="00CF0687"/>
    <w:rsid w:val="00D12F3D"/>
    <w:rsid w:val="00D13FDE"/>
    <w:rsid w:val="00D2713D"/>
    <w:rsid w:val="00D459AD"/>
    <w:rsid w:val="00D57564"/>
    <w:rsid w:val="00D9439A"/>
    <w:rsid w:val="00D97B04"/>
    <w:rsid w:val="00DA0BF4"/>
    <w:rsid w:val="00DC1DED"/>
    <w:rsid w:val="00DC60D8"/>
    <w:rsid w:val="00E07FF0"/>
    <w:rsid w:val="00E22B3A"/>
    <w:rsid w:val="00E25EB8"/>
    <w:rsid w:val="00E46058"/>
    <w:rsid w:val="00E7311C"/>
    <w:rsid w:val="00E80205"/>
    <w:rsid w:val="00E8023B"/>
    <w:rsid w:val="00E80F2D"/>
    <w:rsid w:val="00E811D3"/>
    <w:rsid w:val="00E819B9"/>
    <w:rsid w:val="00E82673"/>
    <w:rsid w:val="00E95D0C"/>
    <w:rsid w:val="00EB5EC9"/>
    <w:rsid w:val="00EE135A"/>
    <w:rsid w:val="00F12808"/>
    <w:rsid w:val="00F57114"/>
    <w:rsid w:val="00F725F8"/>
    <w:rsid w:val="00F76918"/>
    <w:rsid w:val="00F97617"/>
    <w:rsid w:val="00FB4615"/>
    <w:rsid w:val="00F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rsid w:val="00E22B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679A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qFormat/>
    <w:rsid w:val="00E22B3A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40"/>
      <w:szCs w:val="40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rsid w:val="00E22B3A"/>
    <w:rPr>
      <w:rFonts w:eastAsiaTheme="majorEastAsia" w:cstheme="majorBidi"/>
      <w:b/>
      <w:caps/>
      <w:spacing w:val="20"/>
      <w:sz w:val="40"/>
      <w:szCs w:val="40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  <w:style w:type="paragraph" w:styleId="Corpodetexto">
    <w:name w:val="Body Text"/>
    <w:basedOn w:val="Normal"/>
    <w:link w:val="CorpodetextoCarter"/>
    <w:semiHidden/>
    <w:rsid w:val="000D19AA"/>
    <w:pPr>
      <w:spacing w:after="0"/>
      <w:jc w:val="both"/>
    </w:pPr>
    <w:rPr>
      <w:rFonts w:ascii="Univers (W1)" w:eastAsia="Times New Roman" w:hAnsi="Univers (W1)" w:cs="Times New Roman"/>
      <w:sz w:val="24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0D19AA"/>
    <w:rPr>
      <w:rFonts w:ascii="Univers (W1)" w:eastAsia="Times New Roman" w:hAnsi="Univers (W1)" w:cs="Times New Roman"/>
      <w:sz w:val="24"/>
      <w:szCs w:val="20"/>
      <w:lang w:val="pt-PT" w:eastAsia="pt-PT"/>
    </w:rPr>
  </w:style>
  <w:style w:type="paragraph" w:styleId="Legenda">
    <w:name w:val="caption"/>
    <w:basedOn w:val="Normal"/>
    <w:next w:val="Normal"/>
    <w:qFormat/>
    <w:rsid w:val="00F12808"/>
    <w:pPr>
      <w:spacing w:after="0"/>
      <w:jc w:val="center"/>
    </w:pPr>
    <w:rPr>
      <w:rFonts w:ascii="Univers (W1)" w:eastAsia="Times New Roman" w:hAnsi="Univers (W1)" w:cs="Times New Roman"/>
      <w:b/>
      <w:szCs w:val="20"/>
      <w:lang w:eastAsia="pt-PT"/>
    </w:rPr>
  </w:style>
  <w:style w:type="paragraph" w:styleId="Corpodetexto2">
    <w:name w:val="Body Text 2"/>
    <w:basedOn w:val="Normal"/>
    <w:link w:val="Corpodetexto2Carter"/>
    <w:uiPriority w:val="99"/>
    <w:semiHidden/>
    <w:unhideWhenUsed/>
    <w:rsid w:val="008C52E0"/>
    <w:pPr>
      <w:spacing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8C52E0"/>
    <w:rPr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22B3A"/>
    <w:rPr>
      <w:rFonts w:asciiTheme="majorHAnsi" w:eastAsiaTheme="majorEastAsia" w:hAnsiTheme="majorHAnsi" w:cstheme="majorBidi"/>
      <w:color w:val="00679A" w:themeColor="accent1" w:themeShade="BF"/>
      <w:sz w:val="26"/>
      <w:szCs w:val="26"/>
      <w:lang w:val="pt-PT"/>
    </w:rPr>
  </w:style>
  <w:style w:type="character" w:styleId="Hiperligao">
    <w:name w:val="Hyperlink"/>
    <w:basedOn w:val="Tipodeletrapredefinidodopargrafo"/>
    <w:uiPriority w:val="99"/>
    <w:unhideWhenUsed/>
    <w:rsid w:val="00071FC7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7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4CBA2-61FC-4AFC-AA32-4A92F52D8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3BDD8E-8B56-43EF-9EC3-621EA96B8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042E7A-B81D-4B85-9B75-0D736865A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519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Francisco Rocha</cp:lastModifiedBy>
  <cp:revision>15</cp:revision>
  <dcterms:created xsi:type="dcterms:W3CDTF">2026-07-17T13:26:00Z</dcterms:created>
  <dcterms:modified xsi:type="dcterms:W3CDTF">2026-09-02T14:57:00Z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