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156082" w:themeColor="accent1"/>
  <w:body>
    <w:p w14:paraId="4260FE60" w14:textId="57130C81" w:rsidR="00DE7DF1" w:rsidRDefault="00CC554A">
      <w:pPr>
        <w:pStyle w:val="Heading2"/>
      </w:pPr>
      <w:r w:rsidRPr="001B668F">
        <w:rPr>
          <w:noProof/>
          <w:lang w:val="en-GB"/>
        </w:rPr>
        <w:drawing>
          <wp:anchor distT="0" distB="0" distL="114300" distR="114300" simplePos="0" relativeHeight="251658240" behindDoc="0" locked="0" layoutInCell="1" allowOverlap="1" wp14:anchorId="5907F80E" wp14:editId="7333808A">
            <wp:simplePos x="0" y="0"/>
            <wp:positionH relativeFrom="margin">
              <wp:posOffset>-891540</wp:posOffset>
            </wp:positionH>
            <wp:positionV relativeFrom="page">
              <wp:posOffset>15240</wp:posOffset>
            </wp:positionV>
            <wp:extent cx="4991100" cy="7223760"/>
            <wp:effectExtent l="0" t="0" r="0" b="0"/>
            <wp:wrapSquare wrapText="bothSides"/>
            <wp:docPr id="53633868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91100" cy="72237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C41378" w14:textId="73B3E2DC" w:rsidR="001B668F" w:rsidRPr="001B668F" w:rsidRDefault="001B668F" w:rsidP="001B668F">
      <w:pPr>
        <w:rPr>
          <w:lang w:val="en-GB"/>
        </w:rPr>
      </w:pPr>
    </w:p>
    <w:p w14:paraId="3C57647F" w14:textId="77777777" w:rsidR="00DE7DF1" w:rsidRPr="003568D1" w:rsidRDefault="00DE7DF1">
      <w:pPr>
        <w:rPr>
          <w:rFonts w:asciiTheme="majorHAnsi" w:eastAsiaTheme="majorEastAsia" w:hAnsiTheme="majorHAnsi" w:cstheme="majorBidi"/>
          <w:color w:val="95DCF7" w:themeColor="accent4" w:themeTint="66"/>
          <w:sz w:val="32"/>
          <w:szCs w:val="32"/>
        </w:rPr>
      </w:pPr>
      <w:r>
        <w:br w:type="page"/>
      </w:r>
    </w:p>
    <w:p w14:paraId="3E7A9F1C" w14:textId="1E0B8E1B" w:rsidR="00340F39" w:rsidRPr="003568D1" w:rsidRDefault="00BB3C9E">
      <w:pPr>
        <w:pStyle w:val="Heading2"/>
        <w:rPr>
          <w:color w:val="95DCF7" w:themeColor="accent4" w:themeTint="66"/>
        </w:rPr>
      </w:pPr>
      <w:r w:rsidRPr="003568D1">
        <w:rPr>
          <w:color w:val="95DCF7" w:themeColor="accent4" w:themeTint="66"/>
        </w:rPr>
        <w:lastRenderedPageBreak/>
        <w:t>Introduction</w:t>
      </w:r>
    </w:p>
    <w:p w14:paraId="5BF1293F" w14:textId="0C140E86" w:rsidR="00340F39" w:rsidRPr="00A72DB1" w:rsidRDefault="00BB3C9E">
      <w:pPr>
        <w:rPr>
          <w:color w:val="FFFFFF" w:themeColor="background1"/>
        </w:rPr>
      </w:pPr>
      <w:r w:rsidRPr="00A72DB1">
        <w:rPr>
          <w:color w:val="FFFFFF" w:themeColor="background1"/>
        </w:rPr>
        <w:t>If you have been the subject of</w:t>
      </w:r>
      <w:r w:rsidR="00A3252B" w:rsidRPr="00A72DB1">
        <w:rPr>
          <w:color w:val="FFFFFF" w:themeColor="background1"/>
        </w:rPr>
        <w:t xml:space="preserve"> a</w:t>
      </w:r>
      <w:r w:rsidR="009167EA" w:rsidRPr="00A72DB1">
        <w:rPr>
          <w:color w:val="FFFFFF" w:themeColor="background1"/>
        </w:rPr>
        <w:t xml:space="preserve"> safeguarding</w:t>
      </w:r>
      <w:r w:rsidRPr="00A72DB1">
        <w:rPr>
          <w:color w:val="FFFFFF" w:themeColor="background1"/>
        </w:rPr>
        <w:t xml:space="preserve"> concern or allegation, this information has been produced to help you understand the process by which enquiries and investigations are managed in response to safeguarding concerns.</w:t>
      </w:r>
    </w:p>
    <w:p w14:paraId="03F88DFB" w14:textId="77777777" w:rsidR="00340F39" w:rsidRPr="00A72DB1" w:rsidRDefault="00BB3C9E">
      <w:pPr>
        <w:rPr>
          <w:color w:val="FFFFFF" w:themeColor="background1"/>
        </w:rPr>
      </w:pPr>
      <w:r w:rsidRPr="00A72DB1">
        <w:rPr>
          <w:color w:val="FFFFFF" w:themeColor="background1"/>
        </w:rPr>
        <w:t>The procedures described apply where concerns have been expressed or allegations have been made about a member of the clergy suggesting that they have:</w:t>
      </w:r>
    </w:p>
    <w:p w14:paraId="3877C7AD" w14:textId="77777777" w:rsidR="00340F39" w:rsidRPr="00A72DB1" w:rsidRDefault="00BB3C9E">
      <w:pPr>
        <w:pStyle w:val="ListParagraph"/>
        <w:numPr>
          <w:ilvl w:val="0"/>
          <w:numId w:val="2"/>
        </w:numPr>
        <w:rPr>
          <w:color w:val="FFFFFF" w:themeColor="background1"/>
        </w:rPr>
      </w:pPr>
      <w:r w:rsidRPr="00A72DB1">
        <w:rPr>
          <w:color w:val="FFFFFF" w:themeColor="background1"/>
        </w:rPr>
        <w:t>Behaved in a way which has harmed, or may have harmed, a child or an adult at risk; and/or</w:t>
      </w:r>
    </w:p>
    <w:p w14:paraId="15852439" w14:textId="77777777" w:rsidR="00340F39" w:rsidRPr="00A72DB1" w:rsidRDefault="00BB3C9E">
      <w:pPr>
        <w:pStyle w:val="ListParagraph"/>
        <w:numPr>
          <w:ilvl w:val="0"/>
          <w:numId w:val="2"/>
        </w:numPr>
        <w:rPr>
          <w:color w:val="FFFFFF" w:themeColor="background1"/>
        </w:rPr>
      </w:pPr>
      <w:r w:rsidRPr="00A72DB1">
        <w:rPr>
          <w:color w:val="FFFFFF" w:themeColor="background1"/>
        </w:rPr>
        <w:t>Possibly committed a criminal offence against, or related to, a child or an adult at risk; and/or</w:t>
      </w:r>
    </w:p>
    <w:p w14:paraId="6C79DF17" w14:textId="77777777" w:rsidR="00340F39" w:rsidRPr="00A72DB1" w:rsidRDefault="00BB3C9E">
      <w:pPr>
        <w:pStyle w:val="ListParagraph"/>
        <w:numPr>
          <w:ilvl w:val="0"/>
          <w:numId w:val="2"/>
        </w:numPr>
        <w:rPr>
          <w:color w:val="FFFFFF" w:themeColor="background1"/>
        </w:rPr>
      </w:pPr>
      <w:r w:rsidRPr="00A72DB1">
        <w:rPr>
          <w:color w:val="FFFFFF" w:themeColor="background1"/>
        </w:rPr>
        <w:t>Behaved in a way which indicates that they may pose a risk of harm to children or adults.</w:t>
      </w:r>
    </w:p>
    <w:p w14:paraId="7F7E7E4A" w14:textId="77777777" w:rsidR="00340F39" w:rsidRPr="00A72DB1" w:rsidRDefault="00BB3C9E">
      <w:pPr>
        <w:rPr>
          <w:color w:val="FFFFFF" w:themeColor="background1"/>
        </w:rPr>
      </w:pPr>
      <w:r w:rsidRPr="00A72DB1">
        <w:rPr>
          <w:color w:val="FFFFFF" w:themeColor="background1"/>
        </w:rPr>
        <w:t>The allegations or concerns may relate to the person’s behaviour in the Church, at home, or in another setting.</w:t>
      </w:r>
    </w:p>
    <w:p w14:paraId="4035BCB2" w14:textId="77777777" w:rsidR="00340F39" w:rsidRPr="005A1BEE" w:rsidRDefault="00BB3C9E">
      <w:pPr>
        <w:rPr>
          <w:color w:val="FFFFFF" w:themeColor="background1"/>
        </w:rPr>
      </w:pPr>
      <w:r w:rsidRPr="005A1BEE">
        <w:rPr>
          <w:color w:val="FFFFFF" w:themeColor="background1"/>
        </w:rPr>
        <w:lastRenderedPageBreak/>
        <w:t>The Diocesan Safeguarding Policies and Procedures are used to ensure that appropriate safeguards are put in place for:</w:t>
      </w:r>
    </w:p>
    <w:p w14:paraId="7C95563C" w14:textId="77777777" w:rsidR="00340F39" w:rsidRPr="005A1BEE" w:rsidRDefault="00BB3C9E">
      <w:pPr>
        <w:pStyle w:val="ListParagraph"/>
        <w:numPr>
          <w:ilvl w:val="0"/>
          <w:numId w:val="3"/>
        </w:numPr>
        <w:rPr>
          <w:color w:val="FFFFFF" w:themeColor="background1"/>
        </w:rPr>
      </w:pPr>
      <w:r w:rsidRPr="005A1BEE">
        <w:rPr>
          <w:color w:val="FFFFFF" w:themeColor="background1"/>
        </w:rPr>
        <w:t xml:space="preserve">The person making the </w:t>
      </w:r>
      <w:proofErr w:type="gramStart"/>
      <w:r w:rsidRPr="005A1BEE">
        <w:rPr>
          <w:color w:val="FFFFFF" w:themeColor="background1"/>
        </w:rPr>
        <w:t>allegation;</w:t>
      </w:r>
      <w:proofErr w:type="gramEnd"/>
    </w:p>
    <w:p w14:paraId="18BD20DD" w14:textId="77777777" w:rsidR="00340F39" w:rsidRPr="005A1BEE" w:rsidRDefault="00BB3C9E">
      <w:pPr>
        <w:pStyle w:val="ListParagraph"/>
        <w:numPr>
          <w:ilvl w:val="0"/>
          <w:numId w:val="3"/>
        </w:numPr>
        <w:rPr>
          <w:color w:val="FFFFFF" w:themeColor="background1"/>
        </w:rPr>
      </w:pPr>
      <w:r w:rsidRPr="005A1BEE">
        <w:rPr>
          <w:color w:val="FFFFFF" w:themeColor="background1"/>
        </w:rPr>
        <w:t>Others who may be at risk; and</w:t>
      </w:r>
    </w:p>
    <w:p w14:paraId="47BFCFB1" w14:textId="77777777" w:rsidR="00340F39" w:rsidRPr="005A1BEE" w:rsidRDefault="00BB3C9E">
      <w:pPr>
        <w:pStyle w:val="ListParagraph"/>
        <w:numPr>
          <w:ilvl w:val="0"/>
          <w:numId w:val="3"/>
        </w:numPr>
        <w:rPr>
          <w:color w:val="FFFFFF" w:themeColor="background1"/>
        </w:rPr>
      </w:pPr>
      <w:r w:rsidRPr="005A1BEE">
        <w:rPr>
          <w:color w:val="FFFFFF" w:themeColor="background1"/>
        </w:rPr>
        <w:t>You.</w:t>
      </w:r>
    </w:p>
    <w:p w14:paraId="279A9D00" w14:textId="77777777" w:rsidR="00340F39" w:rsidRPr="005A1BEE" w:rsidRDefault="00BB3C9E">
      <w:pPr>
        <w:rPr>
          <w:color w:val="D1D1D1" w:themeColor="background2" w:themeShade="E6"/>
        </w:rPr>
      </w:pPr>
      <w:r w:rsidRPr="005A1BEE">
        <w:rPr>
          <w:color w:val="FFFFFF" w:themeColor="background1"/>
        </w:rPr>
        <w:t xml:space="preserve">The full Diocesan Safeguarding Policies and Procedures can be found at: </w:t>
      </w:r>
      <w:hyperlink r:id="rId8" w:history="1">
        <w:r w:rsidR="00340F39" w:rsidRPr="005A1BEE">
          <w:rPr>
            <w:rStyle w:val="Hyperlink"/>
            <w:color w:val="D1D1D1" w:themeColor="background2" w:themeShade="E6"/>
          </w:rPr>
          <w:t>www.dioceseofnottingham.org.uk/departments/safeguarding</w:t>
        </w:r>
      </w:hyperlink>
    </w:p>
    <w:p w14:paraId="672A6659" w14:textId="77777777" w:rsidR="00340F39" w:rsidRDefault="00340F39">
      <w:pPr>
        <w:pBdr>
          <w:top w:val="single" w:sz="12" w:space="0" w:color="auto"/>
        </w:pBdr>
        <w:spacing w:after="0"/>
      </w:pPr>
    </w:p>
    <w:p w14:paraId="6D8FFC28" w14:textId="77777777" w:rsidR="00340F39" w:rsidRPr="003568D1" w:rsidRDefault="00BB3C9E">
      <w:pPr>
        <w:pStyle w:val="Heading2"/>
        <w:rPr>
          <w:color w:val="95DCF7" w:themeColor="accent4" w:themeTint="66"/>
        </w:rPr>
      </w:pPr>
      <w:r w:rsidRPr="003568D1">
        <w:rPr>
          <w:color w:val="95DCF7" w:themeColor="accent4" w:themeTint="66"/>
        </w:rPr>
        <w:t>Involvement of Other Agencies</w:t>
      </w:r>
    </w:p>
    <w:p w14:paraId="018B3506" w14:textId="686C4F0E" w:rsidR="00340F39" w:rsidRPr="005A1BEE" w:rsidRDefault="00BB3C9E">
      <w:pPr>
        <w:rPr>
          <w:color w:val="FFFFFF" w:themeColor="background1"/>
        </w:rPr>
      </w:pPr>
      <w:r w:rsidRPr="005A1BEE">
        <w:rPr>
          <w:color w:val="FFFFFF" w:themeColor="background1"/>
        </w:rPr>
        <w:t xml:space="preserve">When an allegation of current abuse, or abuse that occurred in the past, is reported to the Diocesan Director of </w:t>
      </w:r>
      <w:proofErr w:type="gramStart"/>
      <w:r w:rsidRPr="005A1BEE">
        <w:rPr>
          <w:color w:val="FFFFFF" w:themeColor="background1"/>
        </w:rPr>
        <w:t>Safeguarding ,</w:t>
      </w:r>
      <w:proofErr w:type="gramEnd"/>
      <w:r w:rsidRPr="005A1BEE">
        <w:rPr>
          <w:color w:val="FFFFFF" w:themeColor="background1"/>
        </w:rPr>
        <w:t xml:space="preserve"> the matter will be referred to the statutory authorities, for example:</w:t>
      </w:r>
    </w:p>
    <w:p w14:paraId="2737F56A" w14:textId="77777777" w:rsidR="00340F39" w:rsidRPr="005A1BEE" w:rsidRDefault="00BB3C9E">
      <w:pPr>
        <w:pStyle w:val="ListParagraph"/>
        <w:numPr>
          <w:ilvl w:val="0"/>
          <w:numId w:val="4"/>
        </w:numPr>
        <w:rPr>
          <w:color w:val="FFFFFF" w:themeColor="background1"/>
        </w:rPr>
      </w:pPr>
      <w:r w:rsidRPr="005A1BEE">
        <w:rPr>
          <w:color w:val="FFFFFF" w:themeColor="background1"/>
        </w:rPr>
        <w:t>The police; and</w:t>
      </w:r>
    </w:p>
    <w:p w14:paraId="3E140FA8" w14:textId="77777777" w:rsidR="00340F39" w:rsidRPr="005A1BEE" w:rsidRDefault="00BB3C9E">
      <w:pPr>
        <w:pStyle w:val="ListParagraph"/>
        <w:numPr>
          <w:ilvl w:val="0"/>
          <w:numId w:val="4"/>
        </w:numPr>
        <w:rPr>
          <w:color w:val="FFFFFF" w:themeColor="background1"/>
        </w:rPr>
      </w:pPr>
      <w:r w:rsidRPr="005A1BEE">
        <w:rPr>
          <w:color w:val="FFFFFF" w:themeColor="background1"/>
        </w:rPr>
        <w:t>Local authority safeguarding and social care services.</w:t>
      </w:r>
    </w:p>
    <w:p w14:paraId="350C4C09" w14:textId="77777777" w:rsidR="00340F39" w:rsidRDefault="00BB3C9E">
      <w:r w:rsidRPr="005A1BEE">
        <w:rPr>
          <w:color w:val="FFFFFF" w:themeColor="background1"/>
        </w:rPr>
        <w:lastRenderedPageBreak/>
        <w:t>All allegations of abuse against children, whether current or historic, will always be reported to the statutory authorities</w:t>
      </w:r>
      <w:r>
        <w:t>.</w:t>
      </w:r>
    </w:p>
    <w:p w14:paraId="0A37501D" w14:textId="77777777" w:rsidR="00340F39" w:rsidRDefault="00340F39">
      <w:pPr>
        <w:pBdr>
          <w:top w:val="single" w:sz="12" w:space="0" w:color="auto"/>
        </w:pBdr>
        <w:spacing w:after="0"/>
      </w:pPr>
    </w:p>
    <w:p w14:paraId="112DC6FC" w14:textId="77777777" w:rsidR="00340F39" w:rsidRDefault="00BB3C9E">
      <w:pPr>
        <w:pStyle w:val="Heading2"/>
        <w:rPr>
          <w:color w:val="95DCF7" w:themeColor="accent4" w:themeTint="66"/>
        </w:rPr>
      </w:pPr>
      <w:r w:rsidRPr="003568D1">
        <w:rPr>
          <w:color w:val="95DCF7" w:themeColor="accent4" w:themeTint="66"/>
        </w:rPr>
        <w:t>Strategy Meetings and Initial Enquiries</w:t>
      </w:r>
    </w:p>
    <w:p w14:paraId="2CBABC2D" w14:textId="3E5F3589" w:rsidR="00806C56" w:rsidRPr="000879D5" w:rsidRDefault="00806C56" w:rsidP="00806C56">
      <w:pPr>
        <w:rPr>
          <w:color w:val="FFFFFF" w:themeColor="background1"/>
        </w:rPr>
      </w:pPr>
      <w:r w:rsidRPr="000879D5">
        <w:rPr>
          <w:color w:val="FFFFFF" w:themeColor="background1"/>
        </w:rPr>
        <w:t xml:space="preserve">A </w:t>
      </w:r>
      <w:r w:rsidR="001B3DE0">
        <w:rPr>
          <w:color w:val="FFFFFF" w:themeColor="background1"/>
        </w:rPr>
        <w:t>R</w:t>
      </w:r>
      <w:r w:rsidRPr="000879D5">
        <w:rPr>
          <w:color w:val="FFFFFF" w:themeColor="background1"/>
        </w:rPr>
        <w:t xml:space="preserve">esponse </w:t>
      </w:r>
      <w:r w:rsidR="001B3DE0">
        <w:rPr>
          <w:color w:val="FFFFFF" w:themeColor="background1"/>
        </w:rPr>
        <w:t>G</w:t>
      </w:r>
      <w:r w:rsidRPr="000879D5">
        <w:rPr>
          <w:color w:val="FFFFFF" w:themeColor="background1"/>
        </w:rPr>
        <w:t>roup meeting will be c</w:t>
      </w:r>
      <w:r w:rsidR="000B55B9" w:rsidRPr="000879D5">
        <w:rPr>
          <w:color w:val="FFFFFF" w:themeColor="background1"/>
        </w:rPr>
        <w:t xml:space="preserve">onvened, which is the Internal </w:t>
      </w:r>
      <w:r w:rsidR="000879D5" w:rsidRPr="000879D5">
        <w:rPr>
          <w:color w:val="FFFFFF" w:themeColor="background1"/>
        </w:rPr>
        <w:t>strategy</w:t>
      </w:r>
      <w:r w:rsidR="000B55B9" w:rsidRPr="000879D5">
        <w:rPr>
          <w:color w:val="FFFFFF" w:themeColor="background1"/>
        </w:rPr>
        <w:t xml:space="preserve"> </w:t>
      </w:r>
      <w:r w:rsidR="000879D5" w:rsidRPr="000879D5">
        <w:rPr>
          <w:color w:val="FFFFFF" w:themeColor="background1"/>
        </w:rPr>
        <w:t>meeting</w:t>
      </w:r>
      <w:r w:rsidR="000B55B9" w:rsidRPr="000879D5">
        <w:rPr>
          <w:color w:val="FFFFFF" w:themeColor="background1"/>
        </w:rPr>
        <w:t xml:space="preserve"> within the Dioc</w:t>
      </w:r>
      <w:r w:rsidR="000879D5" w:rsidRPr="000879D5">
        <w:rPr>
          <w:color w:val="FFFFFF" w:themeColor="background1"/>
        </w:rPr>
        <w:t xml:space="preserve">ese to discuss the information </w:t>
      </w:r>
      <w:r w:rsidR="00106406" w:rsidRPr="000879D5">
        <w:rPr>
          <w:color w:val="FFFFFF" w:themeColor="background1"/>
        </w:rPr>
        <w:t>about</w:t>
      </w:r>
      <w:r w:rsidR="000879D5" w:rsidRPr="000879D5">
        <w:rPr>
          <w:color w:val="FFFFFF" w:themeColor="background1"/>
        </w:rPr>
        <w:t xml:space="preserve"> the case and any actions</w:t>
      </w:r>
      <w:r w:rsidR="00C05CB4">
        <w:rPr>
          <w:color w:val="FFFFFF" w:themeColor="background1"/>
        </w:rPr>
        <w:t>, including which other agencies are involved with the case</w:t>
      </w:r>
      <w:r w:rsidR="000879D5" w:rsidRPr="000879D5">
        <w:rPr>
          <w:color w:val="FFFFFF" w:themeColor="background1"/>
        </w:rPr>
        <w:t>.</w:t>
      </w:r>
      <w:r w:rsidR="009B28E7">
        <w:rPr>
          <w:color w:val="FFFFFF" w:themeColor="background1"/>
        </w:rPr>
        <w:t xml:space="preserve"> </w:t>
      </w:r>
      <w:r w:rsidR="003F126A">
        <w:rPr>
          <w:color w:val="FFFFFF" w:themeColor="background1"/>
        </w:rPr>
        <w:t>During this meeting</w:t>
      </w:r>
      <w:r w:rsidR="002131C3">
        <w:rPr>
          <w:color w:val="FFFFFF" w:themeColor="background1"/>
        </w:rPr>
        <w:t xml:space="preserve"> </w:t>
      </w:r>
      <w:r w:rsidR="003F126A">
        <w:rPr>
          <w:color w:val="FFFFFF" w:themeColor="background1"/>
        </w:rPr>
        <w:t xml:space="preserve">a Link </w:t>
      </w:r>
      <w:r w:rsidR="001B3DE0">
        <w:rPr>
          <w:color w:val="FFFFFF" w:themeColor="background1"/>
        </w:rPr>
        <w:t>P</w:t>
      </w:r>
      <w:r w:rsidR="003F126A">
        <w:rPr>
          <w:color w:val="FFFFFF" w:themeColor="background1"/>
        </w:rPr>
        <w:t>erson</w:t>
      </w:r>
      <w:r w:rsidR="0036116D">
        <w:rPr>
          <w:color w:val="FFFFFF" w:themeColor="background1"/>
        </w:rPr>
        <w:t xml:space="preserve"> </w:t>
      </w:r>
      <w:r w:rsidR="000E385A">
        <w:rPr>
          <w:color w:val="FFFFFF" w:themeColor="background1"/>
        </w:rPr>
        <w:t>(Clergy)</w:t>
      </w:r>
      <w:r w:rsidR="003F126A">
        <w:rPr>
          <w:color w:val="FFFFFF" w:themeColor="background1"/>
        </w:rPr>
        <w:t>will be allocated to support</w:t>
      </w:r>
      <w:r w:rsidR="002131C3">
        <w:rPr>
          <w:color w:val="FFFFFF" w:themeColor="background1"/>
        </w:rPr>
        <w:t xml:space="preserve"> you through the process.</w:t>
      </w:r>
      <w:r w:rsidR="006F59C1">
        <w:rPr>
          <w:color w:val="FFFFFF" w:themeColor="background1"/>
        </w:rPr>
        <w:t xml:space="preserve"> </w:t>
      </w:r>
      <w:r w:rsidR="00830F88">
        <w:rPr>
          <w:color w:val="FFFFFF" w:themeColor="background1"/>
        </w:rPr>
        <w:t xml:space="preserve">A role description of </w:t>
      </w:r>
      <w:r w:rsidR="0006573C">
        <w:rPr>
          <w:color w:val="FFFFFF" w:themeColor="background1"/>
        </w:rPr>
        <w:t>Link</w:t>
      </w:r>
      <w:r w:rsidR="00830F88">
        <w:rPr>
          <w:color w:val="FFFFFF" w:themeColor="background1"/>
        </w:rPr>
        <w:t xml:space="preserve"> </w:t>
      </w:r>
      <w:r w:rsidR="001B3DE0">
        <w:rPr>
          <w:color w:val="FFFFFF" w:themeColor="background1"/>
        </w:rPr>
        <w:t>P</w:t>
      </w:r>
      <w:r w:rsidR="00830F88">
        <w:rPr>
          <w:color w:val="FFFFFF" w:themeColor="background1"/>
        </w:rPr>
        <w:t>erson will be given to you to help you understand how they will support you</w:t>
      </w:r>
      <w:r w:rsidR="0036116D">
        <w:rPr>
          <w:color w:val="FFFFFF" w:themeColor="background1"/>
        </w:rPr>
        <w:t>.</w:t>
      </w:r>
    </w:p>
    <w:p w14:paraId="1C048469" w14:textId="1A4A3435" w:rsidR="00340F39" w:rsidRPr="005A1BEE" w:rsidRDefault="00BB3C9E">
      <w:pPr>
        <w:rPr>
          <w:color w:val="FFFFFF" w:themeColor="background1"/>
        </w:rPr>
      </w:pPr>
      <w:r w:rsidRPr="005A1BEE">
        <w:rPr>
          <w:color w:val="FFFFFF" w:themeColor="background1"/>
        </w:rPr>
        <w:t>Usually, a strategy meeting will be convened</w:t>
      </w:r>
      <w:r w:rsidR="000879D5">
        <w:rPr>
          <w:color w:val="FFFFFF" w:themeColor="background1"/>
        </w:rPr>
        <w:t xml:space="preserve"> by external </w:t>
      </w:r>
      <w:r w:rsidR="00C05CB4">
        <w:rPr>
          <w:color w:val="FFFFFF" w:themeColor="background1"/>
        </w:rPr>
        <w:t>bodies</w:t>
      </w:r>
      <w:r w:rsidRPr="005A1BEE">
        <w:rPr>
          <w:color w:val="FFFFFF" w:themeColor="background1"/>
        </w:rPr>
        <w:t xml:space="preserve"> </w:t>
      </w:r>
      <w:proofErr w:type="gramStart"/>
      <w:r w:rsidRPr="005A1BEE">
        <w:rPr>
          <w:color w:val="FFFFFF" w:themeColor="background1"/>
        </w:rPr>
        <w:t>involving</w:t>
      </w:r>
      <w:proofErr w:type="gramEnd"/>
      <w:r w:rsidRPr="005A1BEE">
        <w:rPr>
          <w:color w:val="FFFFFF" w:themeColor="background1"/>
        </w:rPr>
        <w:t>:</w:t>
      </w:r>
    </w:p>
    <w:p w14:paraId="32FCB280" w14:textId="77777777" w:rsidR="00340F39" w:rsidRPr="005A1BEE" w:rsidRDefault="00BB3C9E">
      <w:pPr>
        <w:pStyle w:val="ListParagraph"/>
        <w:numPr>
          <w:ilvl w:val="0"/>
          <w:numId w:val="5"/>
        </w:numPr>
        <w:rPr>
          <w:color w:val="FFFFFF" w:themeColor="background1"/>
        </w:rPr>
      </w:pPr>
      <w:r w:rsidRPr="005A1BEE">
        <w:rPr>
          <w:color w:val="FFFFFF" w:themeColor="background1"/>
        </w:rPr>
        <w:t>The Local Authority Designated Officer (LADO</w:t>
      </w:r>
      <w:proofErr w:type="gramStart"/>
      <w:r w:rsidRPr="005A1BEE">
        <w:rPr>
          <w:color w:val="FFFFFF" w:themeColor="background1"/>
        </w:rPr>
        <w:t>);</w:t>
      </w:r>
      <w:proofErr w:type="gramEnd"/>
    </w:p>
    <w:p w14:paraId="0220E30D" w14:textId="77777777" w:rsidR="00340F39" w:rsidRPr="005A1BEE" w:rsidRDefault="00BB3C9E">
      <w:pPr>
        <w:pStyle w:val="ListParagraph"/>
        <w:numPr>
          <w:ilvl w:val="0"/>
          <w:numId w:val="5"/>
        </w:numPr>
        <w:rPr>
          <w:color w:val="FFFFFF" w:themeColor="background1"/>
        </w:rPr>
      </w:pPr>
      <w:r w:rsidRPr="005A1BEE">
        <w:rPr>
          <w:color w:val="FFFFFF" w:themeColor="background1"/>
        </w:rPr>
        <w:t xml:space="preserve">The </w:t>
      </w:r>
      <w:proofErr w:type="gramStart"/>
      <w:r w:rsidRPr="005A1BEE">
        <w:rPr>
          <w:color w:val="FFFFFF" w:themeColor="background1"/>
        </w:rPr>
        <w:t>police;</w:t>
      </w:r>
      <w:proofErr w:type="gramEnd"/>
    </w:p>
    <w:p w14:paraId="7D0F9528" w14:textId="77777777" w:rsidR="00340F39" w:rsidRPr="005A1BEE" w:rsidRDefault="00BB3C9E">
      <w:pPr>
        <w:pStyle w:val="ListParagraph"/>
        <w:numPr>
          <w:ilvl w:val="0"/>
          <w:numId w:val="5"/>
        </w:numPr>
        <w:rPr>
          <w:color w:val="FFFFFF" w:themeColor="background1"/>
        </w:rPr>
      </w:pPr>
      <w:r w:rsidRPr="005A1BEE">
        <w:rPr>
          <w:color w:val="FFFFFF" w:themeColor="background1"/>
        </w:rPr>
        <w:t>The Diocesan Director of Safeguarding; and</w:t>
      </w:r>
    </w:p>
    <w:p w14:paraId="631572B4" w14:textId="77777777" w:rsidR="00340F39" w:rsidRPr="005A1BEE" w:rsidRDefault="00BB3C9E">
      <w:pPr>
        <w:pStyle w:val="ListParagraph"/>
        <w:numPr>
          <w:ilvl w:val="0"/>
          <w:numId w:val="5"/>
        </w:numPr>
        <w:rPr>
          <w:color w:val="FFFFFF" w:themeColor="background1"/>
        </w:rPr>
      </w:pPr>
      <w:r w:rsidRPr="005A1BEE">
        <w:rPr>
          <w:color w:val="FFFFFF" w:themeColor="background1"/>
        </w:rPr>
        <w:t>Any other relevant parties.</w:t>
      </w:r>
    </w:p>
    <w:p w14:paraId="64C86FC7" w14:textId="77777777" w:rsidR="00340F39" w:rsidRPr="005A1BEE" w:rsidRDefault="00BB3C9E">
      <w:pPr>
        <w:rPr>
          <w:color w:val="FFFFFF" w:themeColor="background1"/>
        </w:rPr>
      </w:pPr>
      <w:r w:rsidRPr="005A1BEE">
        <w:rPr>
          <w:color w:val="FFFFFF" w:themeColor="background1"/>
        </w:rPr>
        <w:lastRenderedPageBreak/>
        <w:t>The strategy meeting determines:</w:t>
      </w:r>
    </w:p>
    <w:p w14:paraId="49F7DC7C" w14:textId="77777777" w:rsidR="00340F39" w:rsidRPr="005A1BEE" w:rsidRDefault="00BB3C9E">
      <w:pPr>
        <w:pStyle w:val="ListParagraph"/>
        <w:numPr>
          <w:ilvl w:val="0"/>
          <w:numId w:val="6"/>
        </w:numPr>
        <w:rPr>
          <w:color w:val="FFFFFF" w:themeColor="background1"/>
        </w:rPr>
      </w:pPr>
      <w:r w:rsidRPr="005A1BEE">
        <w:rPr>
          <w:color w:val="FFFFFF" w:themeColor="background1"/>
        </w:rPr>
        <w:t xml:space="preserve">Whether enquiries should take </w:t>
      </w:r>
      <w:proofErr w:type="gramStart"/>
      <w:r w:rsidRPr="005A1BEE">
        <w:rPr>
          <w:color w:val="FFFFFF" w:themeColor="background1"/>
        </w:rPr>
        <w:t>place;</w:t>
      </w:r>
      <w:proofErr w:type="gramEnd"/>
    </w:p>
    <w:p w14:paraId="2681C9CC" w14:textId="77777777" w:rsidR="00340F39" w:rsidRPr="005A1BEE" w:rsidRDefault="00BB3C9E">
      <w:pPr>
        <w:pStyle w:val="ListParagraph"/>
        <w:numPr>
          <w:ilvl w:val="0"/>
          <w:numId w:val="6"/>
        </w:numPr>
        <w:rPr>
          <w:color w:val="FFFFFF" w:themeColor="background1"/>
        </w:rPr>
      </w:pPr>
      <w:r w:rsidRPr="005A1BEE">
        <w:rPr>
          <w:color w:val="FFFFFF" w:themeColor="background1"/>
        </w:rPr>
        <w:t xml:space="preserve">What form </w:t>
      </w:r>
      <w:proofErr w:type="gramStart"/>
      <w:r w:rsidRPr="005A1BEE">
        <w:rPr>
          <w:color w:val="FFFFFF" w:themeColor="background1"/>
        </w:rPr>
        <w:t>the enquiries should</w:t>
      </w:r>
      <w:proofErr w:type="gramEnd"/>
      <w:r w:rsidRPr="005A1BEE">
        <w:rPr>
          <w:color w:val="FFFFFF" w:themeColor="background1"/>
        </w:rPr>
        <w:t xml:space="preserve"> take; and</w:t>
      </w:r>
    </w:p>
    <w:p w14:paraId="34D51358" w14:textId="77777777" w:rsidR="00340F39" w:rsidRDefault="00BB3C9E">
      <w:pPr>
        <w:pStyle w:val="ListParagraph"/>
        <w:numPr>
          <w:ilvl w:val="0"/>
          <w:numId w:val="6"/>
        </w:numPr>
        <w:rPr>
          <w:color w:val="FFFFFF" w:themeColor="background1"/>
        </w:rPr>
      </w:pPr>
      <w:r w:rsidRPr="005A1BEE">
        <w:rPr>
          <w:color w:val="FFFFFF" w:themeColor="background1"/>
        </w:rPr>
        <w:t>Which agency is responsible for each action.</w:t>
      </w:r>
    </w:p>
    <w:p w14:paraId="45C2FB00" w14:textId="77777777" w:rsidR="00CC2FAA" w:rsidRPr="005A1BEE" w:rsidRDefault="00CC2FAA" w:rsidP="00CC2FAA">
      <w:pPr>
        <w:rPr>
          <w:color w:val="FFFFFF" w:themeColor="background1"/>
        </w:rPr>
      </w:pPr>
      <w:r w:rsidRPr="005A1BEE">
        <w:rPr>
          <w:color w:val="FFFFFF" w:themeColor="background1"/>
        </w:rPr>
        <w:t>The strategy meeting will:</w:t>
      </w:r>
    </w:p>
    <w:p w14:paraId="6423F6EE" w14:textId="77777777" w:rsidR="00CC2FAA" w:rsidRPr="005A1BEE" w:rsidRDefault="00CC2FAA" w:rsidP="00CC2FAA">
      <w:pPr>
        <w:pStyle w:val="ListParagraph"/>
        <w:numPr>
          <w:ilvl w:val="0"/>
          <w:numId w:val="8"/>
        </w:numPr>
        <w:rPr>
          <w:color w:val="FFFFFF" w:themeColor="background1"/>
        </w:rPr>
      </w:pPr>
      <w:r w:rsidRPr="005A1BEE">
        <w:rPr>
          <w:color w:val="FFFFFF" w:themeColor="background1"/>
        </w:rPr>
        <w:t xml:space="preserve">Plan the </w:t>
      </w:r>
      <w:proofErr w:type="gramStart"/>
      <w:r w:rsidRPr="005A1BEE">
        <w:rPr>
          <w:color w:val="FFFFFF" w:themeColor="background1"/>
        </w:rPr>
        <w:t>enquiries;</w:t>
      </w:r>
      <w:proofErr w:type="gramEnd"/>
    </w:p>
    <w:p w14:paraId="52C4F0AF" w14:textId="77777777" w:rsidR="00CC2FAA" w:rsidRDefault="00CC2FAA" w:rsidP="00CC2FAA">
      <w:pPr>
        <w:pStyle w:val="ListParagraph"/>
        <w:numPr>
          <w:ilvl w:val="0"/>
          <w:numId w:val="8"/>
        </w:numPr>
        <w:rPr>
          <w:color w:val="FFFFFF" w:themeColor="background1"/>
        </w:rPr>
      </w:pPr>
      <w:r w:rsidRPr="005A1BEE">
        <w:rPr>
          <w:color w:val="FFFFFF" w:themeColor="background1"/>
        </w:rPr>
        <w:t>Allocate tasks; and</w:t>
      </w:r>
    </w:p>
    <w:p w14:paraId="5787C3A2" w14:textId="77777777" w:rsidR="00CC2FAA" w:rsidRPr="005A1BEE" w:rsidRDefault="00CC2FAA" w:rsidP="00CC2FAA">
      <w:pPr>
        <w:pStyle w:val="ListParagraph"/>
        <w:numPr>
          <w:ilvl w:val="0"/>
          <w:numId w:val="7"/>
        </w:numPr>
        <w:rPr>
          <w:color w:val="FFFFFF" w:themeColor="background1"/>
        </w:rPr>
      </w:pPr>
      <w:r w:rsidRPr="005A1BEE">
        <w:rPr>
          <w:color w:val="FFFFFF" w:themeColor="background1"/>
        </w:rPr>
        <w:t>Other actions, such as disciplinary processes or referral to the Disclosure and Barring Service (DBS).</w:t>
      </w:r>
    </w:p>
    <w:p w14:paraId="065A76AF" w14:textId="709BD434" w:rsidR="00CC2FAA" w:rsidRPr="008E0EE8" w:rsidRDefault="00CC2FAA" w:rsidP="008E0EE8">
      <w:pPr>
        <w:rPr>
          <w:color w:val="FFFFFF" w:themeColor="background1"/>
        </w:rPr>
      </w:pPr>
      <w:r w:rsidRPr="005A1BEE">
        <w:rPr>
          <w:color w:val="FFFFFF" w:themeColor="background1"/>
        </w:rPr>
        <w:t>Statutory agencies will provide advice to the Director of Safeguarding on the management of risk, including advice on whether it is appropriate for you to continue in your role.</w:t>
      </w:r>
    </w:p>
    <w:p w14:paraId="3A882B02" w14:textId="77777777" w:rsidR="008E66FF" w:rsidRPr="008E66FF" w:rsidRDefault="008E66FF" w:rsidP="008E66FF">
      <w:pPr>
        <w:rPr>
          <w:color w:val="FFFFFF" w:themeColor="background1"/>
        </w:rPr>
      </w:pPr>
    </w:p>
    <w:p w14:paraId="5DAB6C7B" w14:textId="77777777" w:rsidR="00340F39" w:rsidRDefault="00340F39">
      <w:pPr>
        <w:pBdr>
          <w:top w:val="single" w:sz="12" w:space="0" w:color="auto"/>
        </w:pBdr>
        <w:spacing w:after="0"/>
      </w:pPr>
    </w:p>
    <w:p w14:paraId="5CAC1BE7" w14:textId="77777777" w:rsidR="00340F39" w:rsidRPr="003568D1" w:rsidRDefault="00BB3C9E">
      <w:pPr>
        <w:pStyle w:val="Heading2"/>
        <w:rPr>
          <w:color w:val="95DCF7" w:themeColor="accent4" w:themeTint="66"/>
        </w:rPr>
      </w:pPr>
      <w:r w:rsidRPr="003568D1">
        <w:rPr>
          <w:color w:val="95DCF7" w:themeColor="accent4" w:themeTint="66"/>
        </w:rPr>
        <w:t>Management of Allegations Process</w:t>
      </w:r>
    </w:p>
    <w:p w14:paraId="34544EE3" w14:textId="34927DA0" w:rsidR="00340F39" w:rsidRPr="005A1BEE" w:rsidRDefault="00BB3C9E">
      <w:pPr>
        <w:rPr>
          <w:color w:val="FFFFFF" w:themeColor="background1"/>
        </w:rPr>
      </w:pPr>
      <w:r w:rsidRPr="005A1BEE">
        <w:rPr>
          <w:color w:val="FFFFFF" w:themeColor="background1"/>
        </w:rPr>
        <w:t xml:space="preserve">The Diocesan Director of Safeguarding will continue to liaise closely with the statutory </w:t>
      </w:r>
      <w:r w:rsidRPr="005A1BEE">
        <w:rPr>
          <w:color w:val="FFFFFF" w:themeColor="background1"/>
        </w:rPr>
        <w:lastRenderedPageBreak/>
        <w:t>authorities as enquiries and/or investigations progress and will report to the</w:t>
      </w:r>
      <w:r w:rsidR="00C05CB4">
        <w:rPr>
          <w:color w:val="FFFFFF" w:themeColor="background1"/>
        </w:rPr>
        <w:t xml:space="preserve"> Response Group</w:t>
      </w:r>
      <w:r w:rsidR="002E128B">
        <w:rPr>
          <w:color w:val="FFFFFF" w:themeColor="background1"/>
        </w:rPr>
        <w:t xml:space="preserve"> and the</w:t>
      </w:r>
      <w:r w:rsidRPr="005A1BEE">
        <w:rPr>
          <w:color w:val="FFFFFF" w:themeColor="background1"/>
        </w:rPr>
        <w:t xml:space="preserve"> Diocesan Safeguarding Subcommittee.</w:t>
      </w:r>
    </w:p>
    <w:p w14:paraId="7C268416" w14:textId="7A9CA12D" w:rsidR="00340F39" w:rsidRPr="005A1BEE" w:rsidRDefault="00BB3C9E">
      <w:pPr>
        <w:rPr>
          <w:color w:val="FFFFFF" w:themeColor="background1"/>
        </w:rPr>
      </w:pPr>
      <w:r w:rsidRPr="005A1BEE">
        <w:rPr>
          <w:color w:val="FFFFFF" w:themeColor="background1"/>
        </w:rPr>
        <w:t>Ensuing action may include:</w:t>
      </w:r>
    </w:p>
    <w:p w14:paraId="73577670" w14:textId="77777777" w:rsidR="00340F39" w:rsidRPr="005A1BEE" w:rsidRDefault="00BB3C9E">
      <w:pPr>
        <w:pStyle w:val="ListParagraph"/>
        <w:numPr>
          <w:ilvl w:val="0"/>
          <w:numId w:val="7"/>
        </w:numPr>
        <w:rPr>
          <w:color w:val="FFFFFF" w:themeColor="background1"/>
        </w:rPr>
      </w:pPr>
      <w:r w:rsidRPr="005A1BEE">
        <w:rPr>
          <w:color w:val="FFFFFF" w:themeColor="background1"/>
        </w:rPr>
        <w:t xml:space="preserve">A police investigation of a possible criminal </w:t>
      </w:r>
      <w:proofErr w:type="gramStart"/>
      <w:r w:rsidRPr="005A1BEE">
        <w:rPr>
          <w:color w:val="FFFFFF" w:themeColor="background1"/>
        </w:rPr>
        <w:t>offence;</w:t>
      </w:r>
      <w:proofErr w:type="gramEnd"/>
    </w:p>
    <w:p w14:paraId="155F83AC" w14:textId="77777777" w:rsidR="00340F39" w:rsidRPr="005A1BEE" w:rsidRDefault="00BB3C9E">
      <w:pPr>
        <w:pStyle w:val="ListParagraph"/>
        <w:numPr>
          <w:ilvl w:val="0"/>
          <w:numId w:val="7"/>
        </w:numPr>
        <w:rPr>
          <w:color w:val="FFFFFF" w:themeColor="background1"/>
        </w:rPr>
      </w:pPr>
      <w:r w:rsidRPr="005A1BEE">
        <w:rPr>
          <w:color w:val="FFFFFF" w:themeColor="background1"/>
        </w:rPr>
        <w:t>Enquiries and assessment by local authority children’s or adults’ social services; and/or</w:t>
      </w:r>
    </w:p>
    <w:p w14:paraId="1FEDAEB6" w14:textId="77777777" w:rsidR="00340F39" w:rsidRPr="005A1BEE" w:rsidRDefault="00BB3C9E">
      <w:pPr>
        <w:pStyle w:val="ListParagraph"/>
        <w:numPr>
          <w:ilvl w:val="0"/>
          <w:numId w:val="7"/>
        </w:numPr>
        <w:rPr>
          <w:color w:val="FFFFFF" w:themeColor="background1"/>
        </w:rPr>
      </w:pPr>
      <w:r w:rsidRPr="005A1BEE">
        <w:rPr>
          <w:color w:val="FFFFFF" w:themeColor="background1"/>
        </w:rPr>
        <w:t>Other actions, such as disciplinary processes or referral to the Disclosure and Barring Service (DBS).</w:t>
      </w:r>
    </w:p>
    <w:p w14:paraId="02EB378F" w14:textId="77777777" w:rsidR="00340F39" w:rsidRDefault="00340F39">
      <w:pPr>
        <w:pBdr>
          <w:top w:val="single" w:sz="12" w:space="0" w:color="auto"/>
        </w:pBdr>
        <w:spacing w:after="0"/>
      </w:pPr>
    </w:p>
    <w:p w14:paraId="4EF93947" w14:textId="77777777" w:rsidR="00340F39" w:rsidRPr="005A1BEE" w:rsidRDefault="00BB3C9E">
      <w:pPr>
        <w:pStyle w:val="Heading2"/>
        <w:rPr>
          <w:color w:val="FFFFFF" w:themeColor="background1"/>
        </w:rPr>
      </w:pPr>
      <w:r w:rsidRPr="003568D1">
        <w:rPr>
          <w:color w:val="95DCF7" w:themeColor="accent4" w:themeTint="66"/>
        </w:rPr>
        <w:t xml:space="preserve">Temporary Removal from Active </w:t>
      </w:r>
      <w:r w:rsidRPr="005A1BEE">
        <w:rPr>
          <w:color w:val="FFFFFF" w:themeColor="background1"/>
        </w:rPr>
        <w:t>Ministry</w:t>
      </w:r>
    </w:p>
    <w:p w14:paraId="75982B0E" w14:textId="77777777" w:rsidR="00340F39" w:rsidRPr="005A1BEE" w:rsidRDefault="00BB3C9E">
      <w:pPr>
        <w:rPr>
          <w:color w:val="FFFFFF" w:themeColor="background1"/>
        </w:rPr>
      </w:pPr>
      <w:r w:rsidRPr="005A1BEE">
        <w:rPr>
          <w:color w:val="FFFFFF" w:themeColor="background1"/>
        </w:rPr>
        <w:t xml:space="preserve">Temporary removal from active ministry will always be considered when an allegation is made. Any decision will be </w:t>
      </w:r>
      <w:proofErr w:type="gramStart"/>
      <w:r w:rsidRPr="005A1BEE">
        <w:rPr>
          <w:color w:val="FFFFFF" w:themeColor="background1"/>
        </w:rPr>
        <w:t>informed</w:t>
      </w:r>
      <w:proofErr w:type="gramEnd"/>
      <w:r w:rsidRPr="005A1BEE">
        <w:rPr>
          <w:color w:val="FFFFFF" w:themeColor="background1"/>
        </w:rPr>
        <w:t xml:space="preserve"> by:</w:t>
      </w:r>
    </w:p>
    <w:p w14:paraId="59B145EE" w14:textId="77777777" w:rsidR="00340F39" w:rsidRPr="005A1BEE" w:rsidRDefault="00BB3C9E">
      <w:pPr>
        <w:pStyle w:val="ListParagraph"/>
        <w:numPr>
          <w:ilvl w:val="0"/>
          <w:numId w:val="9"/>
        </w:numPr>
        <w:rPr>
          <w:color w:val="FFFFFF" w:themeColor="background1"/>
        </w:rPr>
      </w:pPr>
      <w:r w:rsidRPr="005A1BEE">
        <w:rPr>
          <w:color w:val="FFFFFF" w:themeColor="background1"/>
        </w:rPr>
        <w:t>Advice from the statutory authorities; and</w:t>
      </w:r>
    </w:p>
    <w:p w14:paraId="3D5AA06C" w14:textId="77777777" w:rsidR="00340F39" w:rsidRPr="005A1BEE" w:rsidRDefault="00BB3C9E">
      <w:pPr>
        <w:pStyle w:val="ListParagraph"/>
        <w:numPr>
          <w:ilvl w:val="0"/>
          <w:numId w:val="9"/>
        </w:numPr>
        <w:rPr>
          <w:color w:val="FFFFFF" w:themeColor="background1"/>
        </w:rPr>
      </w:pPr>
      <w:r w:rsidRPr="005A1BEE">
        <w:rPr>
          <w:color w:val="FFFFFF" w:themeColor="background1"/>
        </w:rPr>
        <w:t>Recommendations from the Diocesan Safeguarding Subcommittee.</w:t>
      </w:r>
    </w:p>
    <w:p w14:paraId="46D91194" w14:textId="77777777" w:rsidR="00340F39" w:rsidRPr="005A1BEE" w:rsidRDefault="00BB3C9E">
      <w:pPr>
        <w:rPr>
          <w:color w:val="FFFFFF" w:themeColor="background1"/>
        </w:rPr>
      </w:pPr>
      <w:r w:rsidRPr="005A1BEE">
        <w:rPr>
          <w:color w:val="FFFFFF" w:themeColor="background1"/>
        </w:rPr>
        <w:lastRenderedPageBreak/>
        <w:t xml:space="preserve">During this time, you must </w:t>
      </w:r>
      <w:r w:rsidRPr="005A1BEE">
        <w:rPr>
          <w:b/>
          <w:bCs/>
          <w:color w:val="FFFFFF" w:themeColor="background1"/>
        </w:rPr>
        <w:t>not</w:t>
      </w:r>
      <w:r w:rsidRPr="005A1BEE">
        <w:rPr>
          <w:color w:val="FFFFFF" w:themeColor="background1"/>
        </w:rPr>
        <w:t xml:space="preserve"> attempt to communicate with the individual who has made the allegation. Such contact could be experienced or perceived as an attempt to influence or intimidate the person and may compromise enquiries.</w:t>
      </w:r>
    </w:p>
    <w:p w14:paraId="6A05A809" w14:textId="77777777" w:rsidR="00340F39" w:rsidRDefault="00340F39">
      <w:pPr>
        <w:pBdr>
          <w:top w:val="single" w:sz="12" w:space="0" w:color="auto"/>
        </w:pBdr>
        <w:spacing w:after="0"/>
      </w:pPr>
    </w:p>
    <w:p w14:paraId="4C240413" w14:textId="77777777" w:rsidR="00340F39" w:rsidRPr="003568D1" w:rsidRDefault="00BB3C9E">
      <w:pPr>
        <w:pStyle w:val="Heading2"/>
        <w:rPr>
          <w:color w:val="95DCF7" w:themeColor="accent4" w:themeTint="66"/>
        </w:rPr>
      </w:pPr>
      <w:r w:rsidRPr="003568D1">
        <w:rPr>
          <w:color w:val="95DCF7" w:themeColor="accent4" w:themeTint="66"/>
        </w:rPr>
        <w:t>Outcomes of Statutory Authority Enquiries and Investigations</w:t>
      </w:r>
    </w:p>
    <w:p w14:paraId="6E66B77C" w14:textId="77777777" w:rsidR="00340F39" w:rsidRPr="005A1BEE" w:rsidRDefault="00BB3C9E">
      <w:pPr>
        <w:rPr>
          <w:color w:val="FFFFFF" w:themeColor="background1"/>
        </w:rPr>
      </w:pPr>
      <w:r w:rsidRPr="00F91C49">
        <w:rPr>
          <w:color w:val="FFFFFF" w:themeColor="background1"/>
        </w:rPr>
        <w:t xml:space="preserve">The outcome of enquiries and investigations may </w:t>
      </w:r>
      <w:r w:rsidRPr="005A1BEE">
        <w:rPr>
          <w:color w:val="FFFFFF" w:themeColor="background1"/>
        </w:rPr>
        <w:t>determine that allegations are:</w:t>
      </w:r>
    </w:p>
    <w:p w14:paraId="4955F4B2" w14:textId="77777777" w:rsidR="00340F39" w:rsidRPr="005A1BEE" w:rsidRDefault="00BB3C9E">
      <w:pPr>
        <w:pStyle w:val="ListParagraph"/>
        <w:numPr>
          <w:ilvl w:val="0"/>
          <w:numId w:val="10"/>
        </w:numPr>
        <w:rPr>
          <w:color w:val="FFFFFF" w:themeColor="background1"/>
        </w:rPr>
      </w:pPr>
      <w:r w:rsidRPr="005A1BEE">
        <w:rPr>
          <w:b/>
          <w:bCs/>
          <w:color w:val="FFFFFF" w:themeColor="background1"/>
        </w:rPr>
        <w:t>Substantiated</w:t>
      </w:r>
      <w:r w:rsidRPr="005A1BEE">
        <w:rPr>
          <w:color w:val="FFFFFF" w:themeColor="background1"/>
        </w:rPr>
        <w:t xml:space="preserve"> – sufficient identifiable evidence exists to prove the </w:t>
      </w:r>
      <w:proofErr w:type="gramStart"/>
      <w:r w:rsidRPr="005A1BEE">
        <w:rPr>
          <w:color w:val="FFFFFF" w:themeColor="background1"/>
        </w:rPr>
        <w:t>allegation;</w:t>
      </w:r>
      <w:proofErr w:type="gramEnd"/>
    </w:p>
    <w:p w14:paraId="72DE2D79" w14:textId="77777777" w:rsidR="00340F39" w:rsidRPr="005A1BEE" w:rsidRDefault="00BB3C9E">
      <w:pPr>
        <w:pStyle w:val="ListParagraph"/>
        <w:numPr>
          <w:ilvl w:val="0"/>
          <w:numId w:val="10"/>
        </w:numPr>
        <w:rPr>
          <w:color w:val="FFFFFF" w:themeColor="background1"/>
        </w:rPr>
      </w:pPr>
      <w:r w:rsidRPr="005A1BEE">
        <w:rPr>
          <w:b/>
          <w:bCs/>
          <w:color w:val="FFFFFF" w:themeColor="background1"/>
        </w:rPr>
        <w:t>Malicious</w:t>
      </w:r>
      <w:r w:rsidRPr="005A1BEE">
        <w:rPr>
          <w:color w:val="FFFFFF" w:themeColor="background1"/>
        </w:rPr>
        <w:t xml:space="preserve"> – sufficient evidence exists to disprove the allegation and there has been a deliberate act to </w:t>
      </w:r>
      <w:proofErr w:type="gramStart"/>
      <w:r w:rsidRPr="005A1BEE">
        <w:rPr>
          <w:color w:val="FFFFFF" w:themeColor="background1"/>
        </w:rPr>
        <w:t>deceive;</w:t>
      </w:r>
      <w:proofErr w:type="gramEnd"/>
    </w:p>
    <w:p w14:paraId="420E801A" w14:textId="77777777" w:rsidR="00340F39" w:rsidRPr="005A1BEE" w:rsidRDefault="00BB3C9E">
      <w:pPr>
        <w:pStyle w:val="ListParagraph"/>
        <w:numPr>
          <w:ilvl w:val="0"/>
          <w:numId w:val="10"/>
        </w:numPr>
        <w:rPr>
          <w:color w:val="FFFFFF" w:themeColor="background1"/>
        </w:rPr>
      </w:pPr>
      <w:r w:rsidRPr="005A1BEE">
        <w:rPr>
          <w:b/>
          <w:bCs/>
          <w:color w:val="FFFFFF" w:themeColor="background1"/>
        </w:rPr>
        <w:t>Unproven</w:t>
      </w:r>
      <w:r w:rsidRPr="005A1BEE">
        <w:rPr>
          <w:color w:val="FFFFFF" w:themeColor="background1"/>
        </w:rPr>
        <w:t xml:space="preserve"> – sufficient evidence exists to disprove the allegation, but there is no evidence of deliberate intent to deceive; or</w:t>
      </w:r>
    </w:p>
    <w:p w14:paraId="599624F5" w14:textId="77777777" w:rsidR="00340F39" w:rsidRPr="005A1BEE" w:rsidRDefault="00BB3C9E">
      <w:pPr>
        <w:pStyle w:val="ListParagraph"/>
        <w:numPr>
          <w:ilvl w:val="0"/>
          <w:numId w:val="10"/>
        </w:numPr>
        <w:rPr>
          <w:color w:val="FFFFFF" w:themeColor="background1"/>
        </w:rPr>
      </w:pPr>
      <w:r w:rsidRPr="005A1BEE">
        <w:rPr>
          <w:b/>
          <w:bCs/>
          <w:color w:val="FFFFFF" w:themeColor="background1"/>
        </w:rPr>
        <w:t>Unsubstantiated</w:t>
      </w:r>
      <w:r w:rsidRPr="005A1BEE">
        <w:rPr>
          <w:color w:val="FFFFFF" w:themeColor="background1"/>
        </w:rPr>
        <w:t xml:space="preserve"> – insufficient evidence exists to either prove or disprove the </w:t>
      </w:r>
      <w:r w:rsidRPr="005A1BEE">
        <w:rPr>
          <w:color w:val="FFFFFF" w:themeColor="background1"/>
        </w:rPr>
        <w:lastRenderedPageBreak/>
        <w:t>allegation. This does not imply guilt or innocence.</w:t>
      </w:r>
    </w:p>
    <w:p w14:paraId="46967EF5" w14:textId="35F680BC" w:rsidR="00340F39" w:rsidRPr="005A1BEE" w:rsidRDefault="00BB3C9E">
      <w:pPr>
        <w:rPr>
          <w:color w:val="FFFFFF" w:themeColor="background1"/>
        </w:rPr>
      </w:pPr>
      <w:r w:rsidRPr="005A1BEE">
        <w:rPr>
          <w:color w:val="FFFFFF" w:themeColor="background1"/>
        </w:rPr>
        <w:t xml:space="preserve">A referral to the Disclosure and Barring Service (DBS) will be considered unless the allegations have been </w:t>
      </w:r>
      <w:r w:rsidR="00106406" w:rsidRPr="005A1BEE">
        <w:rPr>
          <w:color w:val="FFFFFF" w:themeColor="background1"/>
        </w:rPr>
        <w:t>disproved</w:t>
      </w:r>
      <w:r w:rsidRPr="005A1BEE">
        <w:rPr>
          <w:color w:val="FFFFFF" w:themeColor="background1"/>
        </w:rPr>
        <w:t>.</w:t>
      </w:r>
    </w:p>
    <w:p w14:paraId="5A39BBE3" w14:textId="77777777" w:rsidR="00340F39" w:rsidRDefault="00340F39">
      <w:pPr>
        <w:pBdr>
          <w:top w:val="single" w:sz="12" w:space="0" w:color="auto"/>
        </w:pBdr>
        <w:spacing w:after="0"/>
      </w:pPr>
    </w:p>
    <w:p w14:paraId="4DD5CF22" w14:textId="77777777" w:rsidR="00340F39" w:rsidRPr="003568D1" w:rsidRDefault="00BB3C9E">
      <w:pPr>
        <w:pStyle w:val="Heading2"/>
        <w:rPr>
          <w:color w:val="95DCF7" w:themeColor="accent4" w:themeTint="66"/>
        </w:rPr>
      </w:pPr>
      <w:r w:rsidRPr="003568D1">
        <w:rPr>
          <w:color w:val="95DCF7" w:themeColor="accent4" w:themeTint="66"/>
        </w:rPr>
        <w:t>Internal Church Processes</w:t>
      </w:r>
    </w:p>
    <w:p w14:paraId="65985AD1" w14:textId="77777777" w:rsidR="00340F39" w:rsidRPr="005A1BEE" w:rsidRDefault="00BB3C9E">
      <w:pPr>
        <w:rPr>
          <w:color w:val="FFFFFF" w:themeColor="background1"/>
        </w:rPr>
      </w:pPr>
      <w:r w:rsidRPr="005A1BEE">
        <w:rPr>
          <w:color w:val="FFFFFF" w:themeColor="background1"/>
        </w:rPr>
        <w:t>Even where statutory authorities decide to take no further action, internal Church processes may still be required if concerns remain.</w:t>
      </w:r>
    </w:p>
    <w:p w14:paraId="6C011ECE" w14:textId="7C616746" w:rsidR="00340F39" w:rsidRPr="005A1BEE" w:rsidRDefault="00BB3C9E">
      <w:pPr>
        <w:rPr>
          <w:color w:val="FFFFFF" w:themeColor="background1"/>
        </w:rPr>
      </w:pPr>
      <w:r w:rsidRPr="005A1BEE">
        <w:rPr>
          <w:color w:val="FFFFFF" w:themeColor="background1"/>
        </w:rPr>
        <w:t xml:space="preserve"> </w:t>
      </w:r>
      <w:r w:rsidR="00D464C9" w:rsidRPr="005A1BEE">
        <w:rPr>
          <w:color w:val="FFFFFF" w:themeColor="background1"/>
        </w:rPr>
        <w:t>A</w:t>
      </w:r>
      <w:r w:rsidRPr="005A1BEE">
        <w:rPr>
          <w:color w:val="FFFFFF" w:themeColor="background1"/>
        </w:rPr>
        <w:t>n independent investigation or independent</w:t>
      </w:r>
      <w:r w:rsidRPr="005A1BEE">
        <w:rPr>
          <w:b/>
          <w:bCs/>
          <w:color w:val="FFFFFF" w:themeColor="background1"/>
        </w:rPr>
        <w:t xml:space="preserve"> </w:t>
      </w:r>
      <w:r w:rsidR="00C207C6">
        <w:rPr>
          <w:b/>
          <w:bCs/>
          <w:color w:val="FFFFFF" w:themeColor="background1"/>
        </w:rPr>
        <w:t xml:space="preserve">risk </w:t>
      </w:r>
      <w:r w:rsidRPr="005A1BEE">
        <w:rPr>
          <w:color w:val="FFFFFF" w:themeColor="background1"/>
        </w:rPr>
        <w:t xml:space="preserve">assessment may be commissioned. This will be arranged by the Director of Safeguarding on behalf of the </w:t>
      </w:r>
      <w:proofErr w:type="gramStart"/>
      <w:r w:rsidRPr="005A1BEE">
        <w:rPr>
          <w:color w:val="FFFFFF" w:themeColor="background1"/>
        </w:rPr>
        <w:t>Bishop</w:t>
      </w:r>
      <w:proofErr w:type="gramEnd"/>
      <w:r w:rsidRPr="005A1BEE">
        <w:rPr>
          <w:color w:val="FFFFFF" w:themeColor="background1"/>
        </w:rPr>
        <w:t>.</w:t>
      </w:r>
    </w:p>
    <w:p w14:paraId="4E21382A" w14:textId="77777777" w:rsidR="00340F39" w:rsidRPr="005A1BEE" w:rsidRDefault="00BB3C9E">
      <w:pPr>
        <w:rPr>
          <w:color w:val="FFFFFF" w:themeColor="background1"/>
        </w:rPr>
      </w:pPr>
      <w:r w:rsidRPr="005A1BEE">
        <w:rPr>
          <w:color w:val="FFFFFF" w:themeColor="background1"/>
        </w:rPr>
        <w:t xml:space="preserve">Further information can be found in the </w:t>
      </w:r>
      <w:r w:rsidRPr="005A1BEE">
        <w:rPr>
          <w:i/>
          <w:iCs/>
          <w:color w:val="FFFFFF" w:themeColor="background1"/>
        </w:rPr>
        <w:t>Managing Allegations and Concerns</w:t>
      </w:r>
      <w:r w:rsidRPr="005A1BEE">
        <w:rPr>
          <w:color w:val="FFFFFF" w:themeColor="background1"/>
        </w:rPr>
        <w:t xml:space="preserve"> practice guidance relating to:</w:t>
      </w:r>
    </w:p>
    <w:p w14:paraId="0C0520B9" w14:textId="77777777" w:rsidR="00340F39" w:rsidRPr="005A1BEE" w:rsidRDefault="00BB3C9E">
      <w:pPr>
        <w:pStyle w:val="ListParagraph"/>
        <w:numPr>
          <w:ilvl w:val="0"/>
          <w:numId w:val="11"/>
        </w:numPr>
        <w:rPr>
          <w:color w:val="FFFFFF" w:themeColor="background1"/>
        </w:rPr>
      </w:pPr>
      <w:r w:rsidRPr="005A1BEE">
        <w:rPr>
          <w:color w:val="FFFFFF" w:themeColor="background1"/>
        </w:rPr>
        <w:t>Commissioning Independent Investigations; and</w:t>
      </w:r>
    </w:p>
    <w:p w14:paraId="026CA726" w14:textId="37C307CD" w:rsidR="00340F39" w:rsidRPr="005A1BEE" w:rsidRDefault="00BB3C9E">
      <w:pPr>
        <w:pStyle w:val="ListParagraph"/>
        <w:numPr>
          <w:ilvl w:val="0"/>
          <w:numId w:val="11"/>
        </w:numPr>
        <w:rPr>
          <w:color w:val="FFFFFF" w:themeColor="background1"/>
        </w:rPr>
      </w:pPr>
      <w:r w:rsidRPr="005A1BEE">
        <w:rPr>
          <w:color w:val="FFFFFF" w:themeColor="background1"/>
        </w:rPr>
        <w:t>Independent</w:t>
      </w:r>
      <w:r w:rsidR="00071DFF">
        <w:rPr>
          <w:color w:val="FFFFFF" w:themeColor="background1"/>
        </w:rPr>
        <w:t xml:space="preserve"> risk</w:t>
      </w:r>
      <w:r w:rsidRPr="005A1BEE">
        <w:rPr>
          <w:color w:val="FFFFFF" w:themeColor="background1"/>
        </w:rPr>
        <w:t xml:space="preserve"> Assessments.</w:t>
      </w:r>
    </w:p>
    <w:p w14:paraId="7D673CBE" w14:textId="31D237E2" w:rsidR="00340F39" w:rsidRPr="005A1BEE" w:rsidRDefault="00BB3C9E">
      <w:pPr>
        <w:rPr>
          <w:color w:val="FFFFFF" w:themeColor="background1"/>
        </w:rPr>
      </w:pPr>
      <w:r w:rsidRPr="005A1BEE">
        <w:rPr>
          <w:color w:val="FFFFFF" w:themeColor="background1"/>
        </w:rPr>
        <w:lastRenderedPageBreak/>
        <w:t xml:space="preserve">If you have been convicted of an offence against a child or adult at risk, or where there is no </w:t>
      </w:r>
      <w:r w:rsidR="00AE1367" w:rsidRPr="005A1BEE">
        <w:rPr>
          <w:color w:val="FFFFFF" w:themeColor="background1"/>
        </w:rPr>
        <w:t>conviction,</w:t>
      </w:r>
      <w:r w:rsidRPr="005A1BEE">
        <w:rPr>
          <w:color w:val="FFFFFF" w:themeColor="background1"/>
        </w:rPr>
        <w:t xml:space="preserve"> but safeguarding concerns remain, you may be supported to participate in Church life using a </w:t>
      </w:r>
      <w:r w:rsidRPr="005A1BEE">
        <w:rPr>
          <w:b/>
          <w:bCs/>
          <w:color w:val="FFFFFF" w:themeColor="background1"/>
        </w:rPr>
        <w:t>Safeguarding Plan</w:t>
      </w:r>
      <w:r w:rsidRPr="005A1BEE">
        <w:rPr>
          <w:color w:val="FFFFFF" w:themeColor="background1"/>
        </w:rPr>
        <w:t>. Further guidance is available in the practice guidance relating to Safeguarding Plans.</w:t>
      </w:r>
    </w:p>
    <w:p w14:paraId="41C8F396" w14:textId="77777777" w:rsidR="00340F39" w:rsidRDefault="00340F39">
      <w:pPr>
        <w:pBdr>
          <w:top w:val="single" w:sz="12" w:space="0" w:color="auto"/>
        </w:pBdr>
        <w:spacing w:after="0"/>
      </w:pPr>
    </w:p>
    <w:p w14:paraId="61051C4E" w14:textId="77777777" w:rsidR="00B34778" w:rsidRPr="000776DB" w:rsidRDefault="00B34778" w:rsidP="00B34778">
      <w:pPr>
        <w:rPr>
          <w:color w:val="FFFFFF" w:themeColor="background1"/>
          <w:sz w:val="32"/>
          <w:szCs w:val="32"/>
        </w:rPr>
      </w:pPr>
      <w:r w:rsidRPr="000776DB">
        <w:rPr>
          <w:color w:val="95DCF7" w:themeColor="accent4" w:themeTint="66"/>
          <w:sz w:val="32"/>
          <w:szCs w:val="32"/>
        </w:rPr>
        <w:t>Risk Assessment and Decision Making</w:t>
      </w:r>
    </w:p>
    <w:p w14:paraId="1FB36CFB" w14:textId="77777777" w:rsidR="00340F39" w:rsidRPr="005A1BEE" w:rsidRDefault="00BB3C9E">
      <w:pPr>
        <w:rPr>
          <w:color w:val="FFFFFF" w:themeColor="background1"/>
        </w:rPr>
      </w:pPr>
      <w:r w:rsidRPr="005A1BEE">
        <w:rPr>
          <w:color w:val="FFFFFF" w:themeColor="background1"/>
        </w:rPr>
        <w:t>You should always be provided with a copy of any risk assessment report.</w:t>
      </w:r>
    </w:p>
    <w:p w14:paraId="382BF101" w14:textId="77777777" w:rsidR="00340F39" w:rsidRPr="005A1BEE" w:rsidRDefault="00BB3C9E">
      <w:pPr>
        <w:rPr>
          <w:color w:val="FFFFFF" w:themeColor="background1"/>
        </w:rPr>
      </w:pPr>
      <w:r w:rsidRPr="005A1BEE">
        <w:rPr>
          <w:color w:val="FFFFFF" w:themeColor="background1"/>
        </w:rPr>
        <w:t>The Director of Safeguarding and the Diocesan Safeguarding Subcommittee will use the assessment to evaluate risk and make recommendations to the Bishop or Religious Leader.</w:t>
      </w:r>
    </w:p>
    <w:p w14:paraId="01E4C613" w14:textId="77777777" w:rsidR="00340F39" w:rsidRPr="005A1BEE" w:rsidRDefault="00BB3C9E">
      <w:pPr>
        <w:rPr>
          <w:color w:val="FFFFFF" w:themeColor="background1"/>
        </w:rPr>
      </w:pPr>
      <w:r w:rsidRPr="005A1BEE">
        <w:rPr>
          <w:color w:val="FFFFFF" w:themeColor="background1"/>
        </w:rPr>
        <w:t xml:space="preserve">Decisions are made by the </w:t>
      </w:r>
      <w:proofErr w:type="gramStart"/>
      <w:r w:rsidRPr="005A1BEE">
        <w:rPr>
          <w:color w:val="FFFFFF" w:themeColor="background1"/>
        </w:rPr>
        <w:t>Bishop</w:t>
      </w:r>
      <w:proofErr w:type="gramEnd"/>
      <w:r w:rsidRPr="005A1BEE">
        <w:rPr>
          <w:color w:val="FFFFFF" w:themeColor="background1"/>
        </w:rPr>
        <w:t>.</w:t>
      </w:r>
    </w:p>
    <w:p w14:paraId="37A71D0E" w14:textId="77777777" w:rsidR="00340F39" w:rsidRPr="005A1BEE" w:rsidRDefault="00BB3C9E">
      <w:pPr>
        <w:rPr>
          <w:color w:val="FFFFFF" w:themeColor="background1"/>
        </w:rPr>
      </w:pPr>
      <w:r w:rsidRPr="005A1BEE">
        <w:rPr>
          <w:color w:val="FFFFFF" w:themeColor="background1"/>
        </w:rPr>
        <w:t xml:space="preserve">If you are not satisfied with the recommendations being proposed, you may request a review of the process and </w:t>
      </w:r>
      <w:r w:rsidRPr="005A1BEE">
        <w:rPr>
          <w:color w:val="FFFFFF" w:themeColor="background1"/>
        </w:rPr>
        <w:lastRenderedPageBreak/>
        <w:t>recommendations before a final decision is made.</w:t>
      </w:r>
    </w:p>
    <w:p w14:paraId="72A3D3EC" w14:textId="77777777" w:rsidR="00340F39" w:rsidRDefault="00340F39">
      <w:pPr>
        <w:pBdr>
          <w:top w:val="single" w:sz="12" w:space="0" w:color="auto"/>
        </w:pBdr>
        <w:spacing w:after="0"/>
      </w:pPr>
    </w:p>
    <w:p w14:paraId="1E22ACF0" w14:textId="77777777" w:rsidR="00340F39" w:rsidRPr="00AD74A3" w:rsidRDefault="00BB3C9E">
      <w:pPr>
        <w:pStyle w:val="Heading2"/>
        <w:rPr>
          <w:color w:val="95DCF7" w:themeColor="accent4" w:themeTint="66"/>
        </w:rPr>
      </w:pPr>
      <w:r w:rsidRPr="00AD74A3">
        <w:rPr>
          <w:color w:val="95DCF7" w:themeColor="accent4" w:themeTint="66"/>
        </w:rPr>
        <w:t>Record Keeping and Information Sharing</w:t>
      </w:r>
    </w:p>
    <w:p w14:paraId="318486FE" w14:textId="77777777" w:rsidR="00340F39" w:rsidRPr="005A1BEE" w:rsidRDefault="00BB3C9E">
      <w:pPr>
        <w:rPr>
          <w:color w:val="FFFFFF" w:themeColor="background1"/>
        </w:rPr>
      </w:pPr>
      <w:r w:rsidRPr="005A1BEE">
        <w:rPr>
          <w:color w:val="FFFFFF" w:themeColor="background1"/>
        </w:rPr>
        <w:t>The Director of Safeguarding will open a confidential case file and record all relevant information. Records are:</w:t>
      </w:r>
    </w:p>
    <w:p w14:paraId="6F2C9B6F" w14:textId="017CD4C9" w:rsidR="00340F39" w:rsidRPr="005A1BEE" w:rsidRDefault="00BB3C9E">
      <w:pPr>
        <w:pStyle w:val="ListParagraph"/>
        <w:numPr>
          <w:ilvl w:val="0"/>
          <w:numId w:val="12"/>
        </w:numPr>
        <w:rPr>
          <w:color w:val="FFFFFF" w:themeColor="background1"/>
        </w:rPr>
      </w:pPr>
      <w:r w:rsidRPr="005A1BEE">
        <w:rPr>
          <w:color w:val="FFFFFF" w:themeColor="background1"/>
        </w:rPr>
        <w:t xml:space="preserve">Kept securely and </w:t>
      </w:r>
      <w:r w:rsidR="00AD74A3" w:rsidRPr="005A1BEE">
        <w:rPr>
          <w:color w:val="FFFFFF" w:themeColor="background1"/>
        </w:rPr>
        <w:t>confidentially.</w:t>
      </w:r>
    </w:p>
    <w:p w14:paraId="56C30E75" w14:textId="77777777" w:rsidR="00340F39" w:rsidRPr="005A1BEE" w:rsidRDefault="00BB3C9E">
      <w:pPr>
        <w:pStyle w:val="ListParagraph"/>
        <w:numPr>
          <w:ilvl w:val="0"/>
          <w:numId w:val="12"/>
        </w:numPr>
        <w:rPr>
          <w:color w:val="FFFFFF" w:themeColor="background1"/>
        </w:rPr>
      </w:pPr>
      <w:r w:rsidRPr="005A1BEE">
        <w:rPr>
          <w:color w:val="FFFFFF" w:themeColor="background1"/>
        </w:rPr>
        <w:t>Shared only with those who need to know; and</w:t>
      </w:r>
    </w:p>
    <w:p w14:paraId="7EFDC1C0" w14:textId="77777777" w:rsidR="00340F39" w:rsidRPr="005A1BEE" w:rsidRDefault="00BB3C9E">
      <w:pPr>
        <w:pStyle w:val="ListParagraph"/>
        <w:numPr>
          <w:ilvl w:val="0"/>
          <w:numId w:val="12"/>
        </w:numPr>
        <w:rPr>
          <w:color w:val="FFFFFF" w:themeColor="background1"/>
        </w:rPr>
      </w:pPr>
      <w:r w:rsidRPr="005A1BEE">
        <w:rPr>
          <w:color w:val="FFFFFF" w:themeColor="background1"/>
        </w:rPr>
        <w:t>Retained in accordance with the national Safeguarding Record Retention Schedule (unless the diocese or religious congregation has its own schedule).</w:t>
      </w:r>
    </w:p>
    <w:p w14:paraId="39B0BB8C" w14:textId="77777777" w:rsidR="00340F39" w:rsidRPr="005A1BEE" w:rsidRDefault="00BB3C9E">
      <w:pPr>
        <w:rPr>
          <w:color w:val="FFFFFF" w:themeColor="background1"/>
        </w:rPr>
      </w:pPr>
      <w:r w:rsidRPr="005A1BEE">
        <w:rPr>
          <w:color w:val="FFFFFF" w:themeColor="background1"/>
        </w:rPr>
        <w:t>Further information can be found in:</w:t>
      </w:r>
    </w:p>
    <w:p w14:paraId="6CD9AEEB" w14:textId="3432ED6A" w:rsidR="007776F7" w:rsidRDefault="00BB3C9E" w:rsidP="003A3E0A">
      <w:pPr>
        <w:pStyle w:val="ListParagraph"/>
        <w:numPr>
          <w:ilvl w:val="0"/>
          <w:numId w:val="13"/>
        </w:numPr>
        <w:rPr>
          <w:color w:val="FFFFFF" w:themeColor="background1"/>
        </w:rPr>
      </w:pPr>
      <w:r w:rsidRPr="005A1BEE">
        <w:rPr>
          <w:color w:val="FFFFFF" w:themeColor="background1"/>
        </w:rPr>
        <w:t>The Safeguarding Record Retention Schedule</w:t>
      </w:r>
      <w:r w:rsidR="000F1ABB">
        <w:rPr>
          <w:color w:val="FFFFFF" w:themeColor="background1"/>
        </w:rPr>
        <w:t>.</w:t>
      </w:r>
    </w:p>
    <w:p w14:paraId="01FEF937" w14:textId="205067AD" w:rsidR="00340F39" w:rsidRPr="005A1BEE" w:rsidRDefault="00340F39" w:rsidP="007776F7">
      <w:pPr>
        <w:pStyle w:val="ListParagraph"/>
        <w:rPr>
          <w:color w:val="FFFFFF" w:themeColor="background1"/>
        </w:rPr>
      </w:pPr>
    </w:p>
    <w:p w14:paraId="797A8C0C" w14:textId="77777777" w:rsidR="00340F39" w:rsidRDefault="00BB3C9E">
      <w:r w:rsidRPr="005A1BEE">
        <w:rPr>
          <w:color w:val="FFFFFF" w:themeColor="background1"/>
        </w:rPr>
        <w:t xml:space="preserve">Decisions about what information can be shared, and when, will be </w:t>
      </w:r>
      <w:proofErr w:type="gramStart"/>
      <w:r w:rsidRPr="005A1BEE">
        <w:rPr>
          <w:color w:val="FFFFFF" w:themeColor="background1"/>
        </w:rPr>
        <w:t>informed</w:t>
      </w:r>
      <w:proofErr w:type="gramEnd"/>
      <w:r w:rsidRPr="005A1BEE">
        <w:rPr>
          <w:color w:val="FFFFFF" w:themeColor="background1"/>
        </w:rPr>
        <w:t xml:space="preserve"> by advice </w:t>
      </w:r>
      <w:r w:rsidRPr="005A1BEE">
        <w:rPr>
          <w:color w:val="FFFFFF" w:themeColor="background1"/>
        </w:rPr>
        <w:lastRenderedPageBreak/>
        <w:t xml:space="preserve">from the police and the Local Authority Designated Officer. It may not be possible to share details of the allegation, or the identity of the person who made it, until permission is given </w:t>
      </w:r>
      <w:r w:rsidRPr="00F91C49">
        <w:rPr>
          <w:color w:val="FFFFFF" w:themeColor="background1"/>
        </w:rPr>
        <w:t>by the police. This is to avoid adversely affecting any investigation.</w:t>
      </w:r>
    </w:p>
    <w:p w14:paraId="0D0B940D" w14:textId="77777777" w:rsidR="00340F39" w:rsidRDefault="00340F39">
      <w:pPr>
        <w:pBdr>
          <w:top w:val="single" w:sz="12" w:space="0" w:color="auto"/>
        </w:pBdr>
        <w:spacing w:after="0"/>
      </w:pPr>
    </w:p>
    <w:p w14:paraId="1C850FF4" w14:textId="77777777" w:rsidR="00340F39" w:rsidRPr="00AD74A3" w:rsidRDefault="00BB3C9E">
      <w:pPr>
        <w:pStyle w:val="Heading2"/>
        <w:rPr>
          <w:color w:val="95DCF7" w:themeColor="accent4" w:themeTint="66"/>
        </w:rPr>
      </w:pPr>
      <w:r w:rsidRPr="00AD74A3">
        <w:rPr>
          <w:color w:val="95DCF7" w:themeColor="accent4" w:themeTint="66"/>
        </w:rPr>
        <w:t>Provision of Support</w:t>
      </w:r>
    </w:p>
    <w:p w14:paraId="208AB5C0" w14:textId="77777777" w:rsidR="00340F39" w:rsidRDefault="00BB3C9E" w:rsidP="00686D21">
      <w:pPr>
        <w:shd w:val="clear" w:color="auto" w:fill="156082" w:themeFill="accent1"/>
      </w:pPr>
      <w:r w:rsidRPr="00686D21">
        <w:rPr>
          <w:color w:val="FFFFFF" w:themeColor="background1"/>
        </w:rPr>
        <w:t xml:space="preserve">Where it is necessary for a member of the clergy or a religious congregation to vacate their normal place of residence, the Diocese will assist in identifying alternative accommodation, subject to the approval of the </w:t>
      </w:r>
      <w:proofErr w:type="gramStart"/>
      <w:r w:rsidRPr="00686D21">
        <w:rPr>
          <w:color w:val="FFFFFF" w:themeColor="background1"/>
        </w:rPr>
        <w:t>Bishop</w:t>
      </w:r>
      <w:proofErr w:type="gramEnd"/>
      <w:r>
        <w:t>.</w:t>
      </w:r>
    </w:p>
    <w:p w14:paraId="0E27B00A" w14:textId="77777777" w:rsidR="00340F39" w:rsidRDefault="00340F39">
      <w:pPr>
        <w:pBdr>
          <w:top w:val="single" w:sz="12" w:space="0" w:color="auto"/>
        </w:pBdr>
        <w:spacing w:after="0"/>
      </w:pPr>
    </w:p>
    <w:p w14:paraId="48F65451" w14:textId="546DC819" w:rsidR="00340F39" w:rsidRDefault="00340F39"/>
    <w:sectPr w:rsidR="00340F39" w:rsidSect="003D1357">
      <w:pgSz w:w="7938" w:h="11397"/>
      <w:pgMar w:top="1440" w:right="1440" w:bottom="1440" w:left="1440" w:header="709" w:footer="70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3CABD3" w14:textId="77777777" w:rsidR="003C076A" w:rsidRDefault="003C076A" w:rsidP="001B668F">
      <w:pPr>
        <w:spacing w:after="0" w:line="240" w:lineRule="auto"/>
      </w:pPr>
      <w:r>
        <w:separator/>
      </w:r>
    </w:p>
  </w:endnote>
  <w:endnote w:type="continuationSeparator" w:id="0">
    <w:p w14:paraId="2A1B63EA" w14:textId="77777777" w:rsidR="003C076A" w:rsidRDefault="003C076A" w:rsidP="001B66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DA92A4" w14:textId="77777777" w:rsidR="003C076A" w:rsidRDefault="003C076A" w:rsidP="001B668F">
      <w:pPr>
        <w:spacing w:after="0" w:line="240" w:lineRule="auto"/>
      </w:pPr>
      <w:r>
        <w:separator/>
      </w:r>
    </w:p>
  </w:footnote>
  <w:footnote w:type="continuationSeparator" w:id="0">
    <w:p w14:paraId="3E2590C6" w14:textId="77777777" w:rsidR="003C076A" w:rsidRDefault="003C076A" w:rsidP="001B668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247FC3"/>
    <w:multiLevelType w:val="hybridMultilevel"/>
    <w:tmpl w:val="77A6780A"/>
    <w:lvl w:ilvl="0" w:tplc="ABB4C77A">
      <w:start w:val="1"/>
      <w:numFmt w:val="bullet"/>
      <w:lvlText w:val=""/>
      <w:lvlJc w:val="left"/>
      <w:pPr>
        <w:ind w:left="720" w:hanging="360"/>
      </w:pPr>
      <w:rPr>
        <w:rFonts w:ascii="Symbol" w:eastAsia="Symbol" w:hAnsi="Symbol" w:cs="Symbol"/>
      </w:rPr>
    </w:lvl>
    <w:lvl w:ilvl="1" w:tplc="0C22BB9C">
      <w:start w:val="1"/>
      <w:numFmt w:val="bullet"/>
      <w:lvlText w:val="o"/>
      <w:lvlJc w:val="left"/>
      <w:pPr>
        <w:ind w:left="1440" w:hanging="360"/>
      </w:pPr>
      <w:rPr>
        <w:rFonts w:ascii="Courier New" w:eastAsia="Courier New" w:hAnsi="Courier New" w:cs="Courier New"/>
      </w:rPr>
    </w:lvl>
    <w:lvl w:ilvl="2" w:tplc="CEDEB512">
      <w:start w:val="1"/>
      <w:numFmt w:val="bullet"/>
      <w:lvlText w:val=""/>
      <w:lvlJc w:val="left"/>
      <w:pPr>
        <w:ind w:left="2160" w:hanging="360"/>
      </w:pPr>
      <w:rPr>
        <w:rFonts w:ascii="Wingdings" w:eastAsia="Wingdings" w:hAnsi="Wingdings" w:cs="Wingdings"/>
      </w:rPr>
    </w:lvl>
    <w:lvl w:ilvl="3" w:tplc="2B967A76">
      <w:start w:val="1"/>
      <w:numFmt w:val="bullet"/>
      <w:lvlText w:val=""/>
      <w:lvlJc w:val="left"/>
      <w:pPr>
        <w:ind w:left="2880" w:hanging="360"/>
      </w:pPr>
      <w:rPr>
        <w:rFonts w:ascii="Symbol" w:eastAsia="Symbol" w:hAnsi="Symbol" w:cs="Symbol"/>
      </w:rPr>
    </w:lvl>
    <w:lvl w:ilvl="4" w:tplc="6A3E5308">
      <w:start w:val="1"/>
      <w:numFmt w:val="bullet"/>
      <w:lvlText w:val="o"/>
      <w:lvlJc w:val="left"/>
      <w:pPr>
        <w:ind w:left="3600" w:hanging="360"/>
      </w:pPr>
      <w:rPr>
        <w:rFonts w:ascii="Courier New" w:eastAsia="Courier New" w:hAnsi="Courier New" w:cs="Courier New"/>
      </w:rPr>
    </w:lvl>
    <w:lvl w:ilvl="5" w:tplc="AA9CA150">
      <w:start w:val="1"/>
      <w:numFmt w:val="bullet"/>
      <w:lvlText w:val=""/>
      <w:lvlJc w:val="left"/>
      <w:pPr>
        <w:ind w:left="4320" w:hanging="360"/>
      </w:pPr>
      <w:rPr>
        <w:rFonts w:ascii="Wingdings" w:eastAsia="Wingdings" w:hAnsi="Wingdings" w:cs="Wingdings"/>
      </w:rPr>
    </w:lvl>
    <w:lvl w:ilvl="6" w:tplc="FA566DF8">
      <w:start w:val="1"/>
      <w:numFmt w:val="bullet"/>
      <w:lvlText w:val=""/>
      <w:lvlJc w:val="left"/>
      <w:pPr>
        <w:ind w:left="5040" w:hanging="360"/>
      </w:pPr>
      <w:rPr>
        <w:rFonts w:ascii="Symbol" w:eastAsia="Symbol" w:hAnsi="Symbol" w:cs="Symbol"/>
      </w:rPr>
    </w:lvl>
    <w:lvl w:ilvl="7" w:tplc="3878D07A">
      <w:start w:val="1"/>
      <w:numFmt w:val="bullet"/>
      <w:lvlText w:val="o"/>
      <w:lvlJc w:val="left"/>
      <w:pPr>
        <w:ind w:left="5760" w:hanging="360"/>
      </w:pPr>
      <w:rPr>
        <w:rFonts w:ascii="Courier New" w:eastAsia="Courier New" w:hAnsi="Courier New" w:cs="Courier New"/>
      </w:rPr>
    </w:lvl>
    <w:lvl w:ilvl="8" w:tplc="8FA42170">
      <w:start w:val="1"/>
      <w:numFmt w:val="bullet"/>
      <w:lvlText w:val=""/>
      <w:lvlJc w:val="left"/>
      <w:pPr>
        <w:ind w:left="6480" w:hanging="360"/>
      </w:pPr>
      <w:rPr>
        <w:rFonts w:ascii="Wingdings" w:eastAsia="Wingdings" w:hAnsi="Wingdings" w:cs="Wingdings"/>
      </w:rPr>
    </w:lvl>
  </w:abstractNum>
  <w:abstractNum w:abstractNumId="1" w15:restartNumberingAfterBreak="0">
    <w:nsid w:val="458A07A8"/>
    <w:multiLevelType w:val="hybridMultilevel"/>
    <w:tmpl w:val="6D96B54E"/>
    <w:lvl w:ilvl="0" w:tplc="FD068318">
      <w:start w:val="1"/>
      <w:numFmt w:val="bullet"/>
      <w:lvlText w:val=""/>
      <w:lvlJc w:val="left"/>
      <w:pPr>
        <w:ind w:left="720" w:hanging="360"/>
      </w:pPr>
      <w:rPr>
        <w:rFonts w:ascii="Symbol" w:eastAsia="Symbol" w:hAnsi="Symbol" w:cs="Symbol"/>
      </w:rPr>
    </w:lvl>
    <w:lvl w:ilvl="1" w:tplc="CF98BACC">
      <w:start w:val="1"/>
      <w:numFmt w:val="bullet"/>
      <w:lvlText w:val="o"/>
      <w:lvlJc w:val="left"/>
      <w:pPr>
        <w:ind w:left="1440" w:hanging="360"/>
      </w:pPr>
      <w:rPr>
        <w:rFonts w:ascii="Courier New" w:eastAsia="Courier New" w:hAnsi="Courier New" w:cs="Courier New"/>
      </w:rPr>
    </w:lvl>
    <w:lvl w:ilvl="2" w:tplc="93860C6C">
      <w:start w:val="1"/>
      <w:numFmt w:val="bullet"/>
      <w:lvlText w:val=""/>
      <w:lvlJc w:val="left"/>
      <w:pPr>
        <w:ind w:left="2160" w:hanging="360"/>
      </w:pPr>
      <w:rPr>
        <w:rFonts w:ascii="Wingdings" w:eastAsia="Wingdings" w:hAnsi="Wingdings" w:cs="Wingdings"/>
      </w:rPr>
    </w:lvl>
    <w:lvl w:ilvl="3" w:tplc="08146250">
      <w:start w:val="1"/>
      <w:numFmt w:val="bullet"/>
      <w:lvlText w:val=""/>
      <w:lvlJc w:val="left"/>
      <w:pPr>
        <w:ind w:left="2880" w:hanging="360"/>
      </w:pPr>
      <w:rPr>
        <w:rFonts w:ascii="Symbol" w:eastAsia="Symbol" w:hAnsi="Symbol" w:cs="Symbol"/>
      </w:rPr>
    </w:lvl>
    <w:lvl w:ilvl="4" w:tplc="27400F92">
      <w:start w:val="1"/>
      <w:numFmt w:val="bullet"/>
      <w:lvlText w:val="o"/>
      <w:lvlJc w:val="left"/>
      <w:pPr>
        <w:ind w:left="3600" w:hanging="360"/>
      </w:pPr>
      <w:rPr>
        <w:rFonts w:ascii="Courier New" w:eastAsia="Courier New" w:hAnsi="Courier New" w:cs="Courier New"/>
      </w:rPr>
    </w:lvl>
    <w:lvl w:ilvl="5" w:tplc="A7F25796">
      <w:start w:val="1"/>
      <w:numFmt w:val="bullet"/>
      <w:lvlText w:val=""/>
      <w:lvlJc w:val="left"/>
      <w:pPr>
        <w:ind w:left="4320" w:hanging="360"/>
      </w:pPr>
      <w:rPr>
        <w:rFonts w:ascii="Wingdings" w:eastAsia="Wingdings" w:hAnsi="Wingdings" w:cs="Wingdings"/>
      </w:rPr>
    </w:lvl>
    <w:lvl w:ilvl="6" w:tplc="AF8E66B8">
      <w:start w:val="1"/>
      <w:numFmt w:val="bullet"/>
      <w:lvlText w:val=""/>
      <w:lvlJc w:val="left"/>
      <w:pPr>
        <w:ind w:left="5040" w:hanging="360"/>
      </w:pPr>
      <w:rPr>
        <w:rFonts w:ascii="Symbol" w:eastAsia="Symbol" w:hAnsi="Symbol" w:cs="Symbol"/>
      </w:rPr>
    </w:lvl>
    <w:lvl w:ilvl="7" w:tplc="15A8241A">
      <w:start w:val="1"/>
      <w:numFmt w:val="bullet"/>
      <w:lvlText w:val="o"/>
      <w:lvlJc w:val="left"/>
      <w:pPr>
        <w:ind w:left="5760" w:hanging="360"/>
      </w:pPr>
      <w:rPr>
        <w:rFonts w:ascii="Courier New" w:eastAsia="Courier New" w:hAnsi="Courier New" w:cs="Courier New"/>
      </w:rPr>
    </w:lvl>
    <w:lvl w:ilvl="8" w:tplc="48CE81BC">
      <w:start w:val="1"/>
      <w:numFmt w:val="bullet"/>
      <w:lvlText w:val=""/>
      <w:lvlJc w:val="left"/>
      <w:pPr>
        <w:ind w:left="6480" w:hanging="360"/>
      </w:pPr>
      <w:rPr>
        <w:rFonts w:ascii="Wingdings" w:eastAsia="Wingdings" w:hAnsi="Wingdings" w:cs="Wingdings"/>
      </w:rPr>
    </w:lvl>
  </w:abstractNum>
  <w:abstractNum w:abstractNumId="2" w15:restartNumberingAfterBreak="0">
    <w:nsid w:val="46426BC4"/>
    <w:multiLevelType w:val="hybridMultilevel"/>
    <w:tmpl w:val="54FA6C12"/>
    <w:lvl w:ilvl="0" w:tplc="5C00E3D6">
      <w:start w:val="1"/>
      <w:numFmt w:val="bullet"/>
      <w:lvlText w:val=""/>
      <w:lvlJc w:val="left"/>
      <w:pPr>
        <w:ind w:left="720" w:hanging="360"/>
      </w:pPr>
      <w:rPr>
        <w:rFonts w:ascii="Symbol" w:eastAsia="Symbol" w:hAnsi="Symbol" w:cs="Symbol"/>
      </w:rPr>
    </w:lvl>
    <w:lvl w:ilvl="1" w:tplc="26E4551A">
      <w:start w:val="1"/>
      <w:numFmt w:val="bullet"/>
      <w:lvlText w:val="o"/>
      <w:lvlJc w:val="left"/>
      <w:pPr>
        <w:ind w:left="1440" w:hanging="360"/>
      </w:pPr>
      <w:rPr>
        <w:rFonts w:ascii="Courier New" w:eastAsia="Courier New" w:hAnsi="Courier New" w:cs="Courier New"/>
      </w:rPr>
    </w:lvl>
    <w:lvl w:ilvl="2" w:tplc="6214FE98">
      <w:start w:val="1"/>
      <w:numFmt w:val="bullet"/>
      <w:lvlText w:val=""/>
      <w:lvlJc w:val="left"/>
      <w:pPr>
        <w:ind w:left="2160" w:hanging="360"/>
      </w:pPr>
      <w:rPr>
        <w:rFonts w:ascii="Wingdings" w:eastAsia="Wingdings" w:hAnsi="Wingdings" w:cs="Wingdings"/>
      </w:rPr>
    </w:lvl>
    <w:lvl w:ilvl="3" w:tplc="C1266F94">
      <w:start w:val="1"/>
      <w:numFmt w:val="bullet"/>
      <w:lvlText w:val=""/>
      <w:lvlJc w:val="left"/>
      <w:pPr>
        <w:ind w:left="2880" w:hanging="360"/>
      </w:pPr>
      <w:rPr>
        <w:rFonts w:ascii="Symbol" w:eastAsia="Symbol" w:hAnsi="Symbol" w:cs="Symbol"/>
      </w:rPr>
    </w:lvl>
    <w:lvl w:ilvl="4" w:tplc="1382D4D6">
      <w:start w:val="1"/>
      <w:numFmt w:val="bullet"/>
      <w:lvlText w:val="o"/>
      <w:lvlJc w:val="left"/>
      <w:pPr>
        <w:ind w:left="3600" w:hanging="360"/>
      </w:pPr>
      <w:rPr>
        <w:rFonts w:ascii="Courier New" w:eastAsia="Courier New" w:hAnsi="Courier New" w:cs="Courier New"/>
      </w:rPr>
    </w:lvl>
    <w:lvl w:ilvl="5" w:tplc="9A6A450A">
      <w:start w:val="1"/>
      <w:numFmt w:val="bullet"/>
      <w:lvlText w:val=""/>
      <w:lvlJc w:val="left"/>
      <w:pPr>
        <w:ind w:left="4320" w:hanging="360"/>
      </w:pPr>
      <w:rPr>
        <w:rFonts w:ascii="Wingdings" w:eastAsia="Wingdings" w:hAnsi="Wingdings" w:cs="Wingdings"/>
      </w:rPr>
    </w:lvl>
    <w:lvl w:ilvl="6" w:tplc="E0B2CD9A">
      <w:start w:val="1"/>
      <w:numFmt w:val="bullet"/>
      <w:lvlText w:val=""/>
      <w:lvlJc w:val="left"/>
      <w:pPr>
        <w:ind w:left="5040" w:hanging="360"/>
      </w:pPr>
      <w:rPr>
        <w:rFonts w:ascii="Symbol" w:eastAsia="Symbol" w:hAnsi="Symbol" w:cs="Symbol"/>
      </w:rPr>
    </w:lvl>
    <w:lvl w:ilvl="7" w:tplc="19E8224A">
      <w:start w:val="1"/>
      <w:numFmt w:val="bullet"/>
      <w:lvlText w:val="o"/>
      <w:lvlJc w:val="left"/>
      <w:pPr>
        <w:ind w:left="5760" w:hanging="360"/>
      </w:pPr>
      <w:rPr>
        <w:rFonts w:ascii="Courier New" w:eastAsia="Courier New" w:hAnsi="Courier New" w:cs="Courier New"/>
      </w:rPr>
    </w:lvl>
    <w:lvl w:ilvl="8" w:tplc="BFA6EE56">
      <w:start w:val="1"/>
      <w:numFmt w:val="bullet"/>
      <w:lvlText w:val=""/>
      <w:lvlJc w:val="left"/>
      <w:pPr>
        <w:ind w:left="6480" w:hanging="360"/>
      </w:pPr>
      <w:rPr>
        <w:rFonts w:ascii="Wingdings" w:eastAsia="Wingdings" w:hAnsi="Wingdings" w:cs="Wingdings"/>
      </w:rPr>
    </w:lvl>
  </w:abstractNum>
  <w:abstractNum w:abstractNumId="3" w15:restartNumberingAfterBreak="0">
    <w:nsid w:val="47D63D64"/>
    <w:multiLevelType w:val="hybridMultilevel"/>
    <w:tmpl w:val="65A62230"/>
    <w:lvl w:ilvl="0" w:tplc="129EA4FC">
      <w:start w:val="1"/>
      <w:numFmt w:val="bullet"/>
      <w:lvlText w:val=""/>
      <w:lvlJc w:val="left"/>
      <w:pPr>
        <w:ind w:left="720" w:hanging="360"/>
      </w:pPr>
      <w:rPr>
        <w:rFonts w:ascii="Symbol" w:eastAsia="Symbol" w:hAnsi="Symbol" w:cs="Symbol"/>
      </w:rPr>
    </w:lvl>
    <w:lvl w:ilvl="1" w:tplc="092E8B2C">
      <w:start w:val="1"/>
      <w:numFmt w:val="bullet"/>
      <w:lvlText w:val="o"/>
      <w:lvlJc w:val="left"/>
      <w:pPr>
        <w:ind w:left="1440" w:hanging="360"/>
      </w:pPr>
      <w:rPr>
        <w:rFonts w:ascii="Courier New" w:eastAsia="Courier New" w:hAnsi="Courier New" w:cs="Courier New"/>
      </w:rPr>
    </w:lvl>
    <w:lvl w:ilvl="2" w:tplc="79286AA4">
      <w:start w:val="1"/>
      <w:numFmt w:val="bullet"/>
      <w:lvlText w:val=""/>
      <w:lvlJc w:val="left"/>
      <w:pPr>
        <w:ind w:left="2160" w:hanging="360"/>
      </w:pPr>
      <w:rPr>
        <w:rFonts w:ascii="Wingdings" w:eastAsia="Wingdings" w:hAnsi="Wingdings" w:cs="Wingdings"/>
      </w:rPr>
    </w:lvl>
    <w:lvl w:ilvl="3" w:tplc="9378F7E2">
      <w:start w:val="1"/>
      <w:numFmt w:val="bullet"/>
      <w:lvlText w:val=""/>
      <w:lvlJc w:val="left"/>
      <w:pPr>
        <w:ind w:left="2880" w:hanging="360"/>
      </w:pPr>
      <w:rPr>
        <w:rFonts w:ascii="Symbol" w:eastAsia="Symbol" w:hAnsi="Symbol" w:cs="Symbol"/>
      </w:rPr>
    </w:lvl>
    <w:lvl w:ilvl="4" w:tplc="29621BD0">
      <w:start w:val="1"/>
      <w:numFmt w:val="bullet"/>
      <w:lvlText w:val="o"/>
      <w:lvlJc w:val="left"/>
      <w:pPr>
        <w:ind w:left="3600" w:hanging="360"/>
      </w:pPr>
      <w:rPr>
        <w:rFonts w:ascii="Courier New" w:eastAsia="Courier New" w:hAnsi="Courier New" w:cs="Courier New"/>
      </w:rPr>
    </w:lvl>
    <w:lvl w:ilvl="5" w:tplc="43D6BD62">
      <w:start w:val="1"/>
      <w:numFmt w:val="bullet"/>
      <w:lvlText w:val=""/>
      <w:lvlJc w:val="left"/>
      <w:pPr>
        <w:ind w:left="4320" w:hanging="360"/>
      </w:pPr>
      <w:rPr>
        <w:rFonts w:ascii="Wingdings" w:eastAsia="Wingdings" w:hAnsi="Wingdings" w:cs="Wingdings"/>
      </w:rPr>
    </w:lvl>
    <w:lvl w:ilvl="6" w:tplc="FE92CAE2">
      <w:start w:val="1"/>
      <w:numFmt w:val="bullet"/>
      <w:lvlText w:val=""/>
      <w:lvlJc w:val="left"/>
      <w:pPr>
        <w:ind w:left="5040" w:hanging="360"/>
      </w:pPr>
      <w:rPr>
        <w:rFonts w:ascii="Symbol" w:eastAsia="Symbol" w:hAnsi="Symbol" w:cs="Symbol"/>
      </w:rPr>
    </w:lvl>
    <w:lvl w:ilvl="7" w:tplc="E8AC8FE8">
      <w:start w:val="1"/>
      <w:numFmt w:val="bullet"/>
      <w:lvlText w:val="o"/>
      <w:lvlJc w:val="left"/>
      <w:pPr>
        <w:ind w:left="5760" w:hanging="360"/>
      </w:pPr>
      <w:rPr>
        <w:rFonts w:ascii="Courier New" w:eastAsia="Courier New" w:hAnsi="Courier New" w:cs="Courier New"/>
      </w:rPr>
    </w:lvl>
    <w:lvl w:ilvl="8" w:tplc="4476BC28">
      <w:start w:val="1"/>
      <w:numFmt w:val="bullet"/>
      <w:lvlText w:val=""/>
      <w:lvlJc w:val="left"/>
      <w:pPr>
        <w:ind w:left="6480" w:hanging="360"/>
      </w:pPr>
      <w:rPr>
        <w:rFonts w:ascii="Wingdings" w:eastAsia="Wingdings" w:hAnsi="Wingdings" w:cs="Wingdings"/>
      </w:rPr>
    </w:lvl>
  </w:abstractNum>
  <w:abstractNum w:abstractNumId="4" w15:restartNumberingAfterBreak="0">
    <w:nsid w:val="4C5F043F"/>
    <w:multiLevelType w:val="hybridMultilevel"/>
    <w:tmpl w:val="F7FE53D8"/>
    <w:lvl w:ilvl="0" w:tplc="F6FEF480">
      <w:start w:val="1"/>
      <w:numFmt w:val="bullet"/>
      <w:lvlText w:val="●"/>
      <w:lvlJc w:val="left"/>
      <w:pPr>
        <w:ind w:left="720" w:hanging="360"/>
      </w:pPr>
    </w:lvl>
    <w:lvl w:ilvl="1" w:tplc="733C23B0">
      <w:start w:val="1"/>
      <w:numFmt w:val="bullet"/>
      <w:lvlText w:val="○"/>
      <w:lvlJc w:val="left"/>
      <w:pPr>
        <w:ind w:left="1440" w:hanging="360"/>
      </w:pPr>
    </w:lvl>
    <w:lvl w:ilvl="2" w:tplc="79F4EFF8">
      <w:start w:val="1"/>
      <w:numFmt w:val="bullet"/>
      <w:lvlText w:val="■"/>
      <w:lvlJc w:val="left"/>
      <w:pPr>
        <w:ind w:left="2160" w:hanging="360"/>
      </w:pPr>
    </w:lvl>
    <w:lvl w:ilvl="3" w:tplc="BE7E8D26">
      <w:start w:val="1"/>
      <w:numFmt w:val="bullet"/>
      <w:lvlText w:val="●"/>
      <w:lvlJc w:val="left"/>
      <w:pPr>
        <w:ind w:left="2880" w:hanging="360"/>
      </w:pPr>
    </w:lvl>
    <w:lvl w:ilvl="4" w:tplc="931284D4">
      <w:start w:val="1"/>
      <w:numFmt w:val="bullet"/>
      <w:lvlText w:val="○"/>
      <w:lvlJc w:val="left"/>
      <w:pPr>
        <w:ind w:left="3600" w:hanging="360"/>
      </w:pPr>
    </w:lvl>
    <w:lvl w:ilvl="5" w:tplc="4156FE3C">
      <w:start w:val="1"/>
      <w:numFmt w:val="bullet"/>
      <w:lvlText w:val="■"/>
      <w:lvlJc w:val="left"/>
      <w:pPr>
        <w:ind w:left="4320" w:hanging="360"/>
      </w:pPr>
    </w:lvl>
    <w:lvl w:ilvl="6" w:tplc="C64CC3F4">
      <w:start w:val="1"/>
      <w:numFmt w:val="bullet"/>
      <w:lvlText w:val="●"/>
      <w:lvlJc w:val="left"/>
      <w:pPr>
        <w:ind w:left="5040" w:hanging="360"/>
      </w:pPr>
    </w:lvl>
    <w:lvl w:ilvl="7" w:tplc="E0DE23DA">
      <w:start w:val="1"/>
      <w:numFmt w:val="bullet"/>
      <w:lvlText w:val="●"/>
      <w:lvlJc w:val="left"/>
      <w:pPr>
        <w:ind w:left="5760" w:hanging="360"/>
      </w:pPr>
    </w:lvl>
    <w:lvl w:ilvl="8" w:tplc="D8DAE14A">
      <w:start w:val="1"/>
      <w:numFmt w:val="bullet"/>
      <w:lvlText w:val="●"/>
      <w:lvlJc w:val="left"/>
      <w:pPr>
        <w:ind w:left="6480" w:hanging="360"/>
      </w:pPr>
    </w:lvl>
  </w:abstractNum>
  <w:abstractNum w:abstractNumId="5" w15:restartNumberingAfterBreak="0">
    <w:nsid w:val="4FA1EB17"/>
    <w:multiLevelType w:val="hybridMultilevel"/>
    <w:tmpl w:val="EF8A24BE"/>
    <w:lvl w:ilvl="0" w:tplc="F6941C56">
      <w:start w:val="1"/>
      <w:numFmt w:val="bullet"/>
      <w:lvlText w:val=""/>
      <w:lvlJc w:val="left"/>
      <w:pPr>
        <w:ind w:left="720" w:hanging="360"/>
      </w:pPr>
      <w:rPr>
        <w:rFonts w:ascii="Symbol" w:eastAsia="Symbol" w:hAnsi="Symbol" w:cs="Symbol"/>
      </w:rPr>
    </w:lvl>
    <w:lvl w:ilvl="1" w:tplc="78F0EFA2">
      <w:start w:val="1"/>
      <w:numFmt w:val="bullet"/>
      <w:lvlText w:val="o"/>
      <w:lvlJc w:val="left"/>
      <w:pPr>
        <w:ind w:left="1440" w:hanging="360"/>
      </w:pPr>
      <w:rPr>
        <w:rFonts w:ascii="Courier New" w:eastAsia="Courier New" w:hAnsi="Courier New" w:cs="Courier New"/>
      </w:rPr>
    </w:lvl>
    <w:lvl w:ilvl="2" w:tplc="AB069E96">
      <w:start w:val="1"/>
      <w:numFmt w:val="bullet"/>
      <w:lvlText w:val=""/>
      <w:lvlJc w:val="left"/>
      <w:pPr>
        <w:ind w:left="2160" w:hanging="360"/>
      </w:pPr>
      <w:rPr>
        <w:rFonts w:ascii="Wingdings" w:eastAsia="Wingdings" w:hAnsi="Wingdings" w:cs="Wingdings"/>
      </w:rPr>
    </w:lvl>
    <w:lvl w:ilvl="3" w:tplc="72CA184C">
      <w:start w:val="1"/>
      <w:numFmt w:val="bullet"/>
      <w:lvlText w:val=""/>
      <w:lvlJc w:val="left"/>
      <w:pPr>
        <w:ind w:left="2880" w:hanging="360"/>
      </w:pPr>
      <w:rPr>
        <w:rFonts w:ascii="Symbol" w:eastAsia="Symbol" w:hAnsi="Symbol" w:cs="Symbol"/>
      </w:rPr>
    </w:lvl>
    <w:lvl w:ilvl="4" w:tplc="94C26B04">
      <w:start w:val="1"/>
      <w:numFmt w:val="bullet"/>
      <w:lvlText w:val="o"/>
      <w:lvlJc w:val="left"/>
      <w:pPr>
        <w:ind w:left="3600" w:hanging="360"/>
      </w:pPr>
      <w:rPr>
        <w:rFonts w:ascii="Courier New" w:eastAsia="Courier New" w:hAnsi="Courier New" w:cs="Courier New"/>
      </w:rPr>
    </w:lvl>
    <w:lvl w:ilvl="5" w:tplc="DE3C49D0">
      <w:start w:val="1"/>
      <w:numFmt w:val="bullet"/>
      <w:lvlText w:val=""/>
      <w:lvlJc w:val="left"/>
      <w:pPr>
        <w:ind w:left="4320" w:hanging="360"/>
      </w:pPr>
      <w:rPr>
        <w:rFonts w:ascii="Wingdings" w:eastAsia="Wingdings" w:hAnsi="Wingdings" w:cs="Wingdings"/>
      </w:rPr>
    </w:lvl>
    <w:lvl w:ilvl="6" w:tplc="1DF6E820">
      <w:start w:val="1"/>
      <w:numFmt w:val="bullet"/>
      <w:lvlText w:val=""/>
      <w:lvlJc w:val="left"/>
      <w:pPr>
        <w:ind w:left="5040" w:hanging="360"/>
      </w:pPr>
      <w:rPr>
        <w:rFonts w:ascii="Symbol" w:eastAsia="Symbol" w:hAnsi="Symbol" w:cs="Symbol"/>
      </w:rPr>
    </w:lvl>
    <w:lvl w:ilvl="7" w:tplc="AEAEECDE">
      <w:start w:val="1"/>
      <w:numFmt w:val="bullet"/>
      <w:lvlText w:val="o"/>
      <w:lvlJc w:val="left"/>
      <w:pPr>
        <w:ind w:left="5760" w:hanging="360"/>
      </w:pPr>
      <w:rPr>
        <w:rFonts w:ascii="Courier New" w:eastAsia="Courier New" w:hAnsi="Courier New" w:cs="Courier New"/>
      </w:rPr>
    </w:lvl>
    <w:lvl w:ilvl="8" w:tplc="B080C708">
      <w:start w:val="1"/>
      <w:numFmt w:val="bullet"/>
      <w:lvlText w:val=""/>
      <w:lvlJc w:val="left"/>
      <w:pPr>
        <w:ind w:left="6480" w:hanging="360"/>
      </w:pPr>
      <w:rPr>
        <w:rFonts w:ascii="Wingdings" w:eastAsia="Wingdings" w:hAnsi="Wingdings" w:cs="Wingdings"/>
      </w:rPr>
    </w:lvl>
  </w:abstractNum>
  <w:abstractNum w:abstractNumId="6" w15:restartNumberingAfterBreak="0">
    <w:nsid w:val="52790DCC"/>
    <w:multiLevelType w:val="hybridMultilevel"/>
    <w:tmpl w:val="5F18A5E4"/>
    <w:lvl w:ilvl="0" w:tplc="8452D720">
      <w:start w:val="1"/>
      <w:numFmt w:val="bullet"/>
      <w:lvlText w:val=""/>
      <w:lvlJc w:val="left"/>
      <w:pPr>
        <w:ind w:left="720" w:hanging="360"/>
      </w:pPr>
      <w:rPr>
        <w:rFonts w:ascii="Symbol" w:eastAsia="Symbol" w:hAnsi="Symbol" w:cs="Symbol"/>
      </w:rPr>
    </w:lvl>
    <w:lvl w:ilvl="1" w:tplc="965E2CC0">
      <w:start w:val="1"/>
      <w:numFmt w:val="bullet"/>
      <w:lvlText w:val="o"/>
      <w:lvlJc w:val="left"/>
      <w:pPr>
        <w:ind w:left="1440" w:hanging="360"/>
      </w:pPr>
      <w:rPr>
        <w:rFonts w:ascii="Courier New" w:eastAsia="Courier New" w:hAnsi="Courier New" w:cs="Courier New"/>
      </w:rPr>
    </w:lvl>
    <w:lvl w:ilvl="2" w:tplc="0CFEB87C">
      <w:start w:val="1"/>
      <w:numFmt w:val="bullet"/>
      <w:lvlText w:val=""/>
      <w:lvlJc w:val="left"/>
      <w:pPr>
        <w:ind w:left="2160" w:hanging="360"/>
      </w:pPr>
      <w:rPr>
        <w:rFonts w:ascii="Wingdings" w:eastAsia="Wingdings" w:hAnsi="Wingdings" w:cs="Wingdings"/>
      </w:rPr>
    </w:lvl>
    <w:lvl w:ilvl="3" w:tplc="2558F33E">
      <w:start w:val="1"/>
      <w:numFmt w:val="bullet"/>
      <w:lvlText w:val=""/>
      <w:lvlJc w:val="left"/>
      <w:pPr>
        <w:ind w:left="2880" w:hanging="360"/>
      </w:pPr>
      <w:rPr>
        <w:rFonts w:ascii="Symbol" w:eastAsia="Symbol" w:hAnsi="Symbol" w:cs="Symbol"/>
      </w:rPr>
    </w:lvl>
    <w:lvl w:ilvl="4" w:tplc="1F3EF988">
      <w:start w:val="1"/>
      <w:numFmt w:val="bullet"/>
      <w:lvlText w:val="o"/>
      <w:lvlJc w:val="left"/>
      <w:pPr>
        <w:ind w:left="3600" w:hanging="360"/>
      </w:pPr>
      <w:rPr>
        <w:rFonts w:ascii="Courier New" w:eastAsia="Courier New" w:hAnsi="Courier New" w:cs="Courier New"/>
      </w:rPr>
    </w:lvl>
    <w:lvl w:ilvl="5" w:tplc="5852C7A6">
      <w:start w:val="1"/>
      <w:numFmt w:val="bullet"/>
      <w:lvlText w:val=""/>
      <w:lvlJc w:val="left"/>
      <w:pPr>
        <w:ind w:left="4320" w:hanging="360"/>
      </w:pPr>
      <w:rPr>
        <w:rFonts w:ascii="Wingdings" w:eastAsia="Wingdings" w:hAnsi="Wingdings" w:cs="Wingdings"/>
      </w:rPr>
    </w:lvl>
    <w:lvl w:ilvl="6" w:tplc="A558C256">
      <w:start w:val="1"/>
      <w:numFmt w:val="bullet"/>
      <w:lvlText w:val=""/>
      <w:lvlJc w:val="left"/>
      <w:pPr>
        <w:ind w:left="5040" w:hanging="360"/>
      </w:pPr>
      <w:rPr>
        <w:rFonts w:ascii="Symbol" w:eastAsia="Symbol" w:hAnsi="Symbol" w:cs="Symbol"/>
      </w:rPr>
    </w:lvl>
    <w:lvl w:ilvl="7" w:tplc="0BC03382">
      <w:start w:val="1"/>
      <w:numFmt w:val="bullet"/>
      <w:lvlText w:val="o"/>
      <w:lvlJc w:val="left"/>
      <w:pPr>
        <w:ind w:left="5760" w:hanging="360"/>
      </w:pPr>
      <w:rPr>
        <w:rFonts w:ascii="Courier New" w:eastAsia="Courier New" w:hAnsi="Courier New" w:cs="Courier New"/>
      </w:rPr>
    </w:lvl>
    <w:lvl w:ilvl="8" w:tplc="6BFE7496">
      <w:start w:val="1"/>
      <w:numFmt w:val="bullet"/>
      <w:lvlText w:val=""/>
      <w:lvlJc w:val="left"/>
      <w:pPr>
        <w:ind w:left="6480" w:hanging="360"/>
      </w:pPr>
      <w:rPr>
        <w:rFonts w:ascii="Wingdings" w:eastAsia="Wingdings" w:hAnsi="Wingdings" w:cs="Wingdings"/>
      </w:rPr>
    </w:lvl>
  </w:abstractNum>
  <w:abstractNum w:abstractNumId="7" w15:restartNumberingAfterBreak="0">
    <w:nsid w:val="54542C8C"/>
    <w:multiLevelType w:val="hybridMultilevel"/>
    <w:tmpl w:val="646C0534"/>
    <w:lvl w:ilvl="0" w:tplc="1E225B8A">
      <w:start w:val="1"/>
      <w:numFmt w:val="bullet"/>
      <w:lvlText w:val=""/>
      <w:lvlJc w:val="left"/>
      <w:pPr>
        <w:ind w:left="720" w:hanging="360"/>
      </w:pPr>
      <w:rPr>
        <w:rFonts w:ascii="Symbol" w:eastAsia="Symbol" w:hAnsi="Symbol" w:cs="Symbol"/>
      </w:rPr>
    </w:lvl>
    <w:lvl w:ilvl="1" w:tplc="1E0E8868">
      <w:start w:val="1"/>
      <w:numFmt w:val="bullet"/>
      <w:lvlText w:val="o"/>
      <w:lvlJc w:val="left"/>
      <w:pPr>
        <w:ind w:left="1440" w:hanging="360"/>
      </w:pPr>
      <w:rPr>
        <w:rFonts w:ascii="Courier New" w:eastAsia="Courier New" w:hAnsi="Courier New" w:cs="Courier New"/>
      </w:rPr>
    </w:lvl>
    <w:lvl w:ilvl="2" w:tplc="98687126">
      <w:start w:val="1"/>
      <w:numFmt w:val="bullet"/>
      <w:lvlText w:val=""/>
      <w:lvlJc w:val="left"/>
      <w:pPr>
        <w:ind w:left="2160" w:hanging="360"/>
      </w:pPr>
      <w:rPr>
        <w:rFonts w:ascii="Wingdings" w:eastAsia="Wingdings" w:hAnsi="Wingdings" w:cs="Wingdings"/>
      </w:rPr>
    </w:lvl>
    <w:lvl w:ilvl="3" w:tplc="5692903C">
      <w:start w:val="1"/>
      <w:numFmt w:val="bullet"/>
      <w:lvlText w:val=""/>
      <w:lvlJc w:val="left"/>
      <w:pPr>
        <w:ind w:left="2880" w:hanging="360"/>
      </w:pPr>
      <w:rPr>
        <w:rFonts w:ascii="Symbol" w:eastAsia="Symbol" w:hAnsi="Symbol" w:cs="Symbol"/>
      </w:rPr>
    </w:lvl>
    <w:lvl w:ilvl="4" w:tplc="C65432AA">
      <w:start w:val="1"/>
      <w:numFmt w:val="bullet"/>
      <w:lvlText w:val="o"/>
      <w:lvlJc w:val="left"/>
      <w:pPr>
        <w:ind w:left="3600" w:hanging="360"/>
      </w:pPr>
      <w:rPr>
        <w:rFonts w:ascii="Courier New" w:eastAsia="Courier New" w:hAnsi="Courier New" w:cs="Courier New"/>
      </w:rPr>
    </w:lvl>
    <w:lvl w:ilvl="5" w:tplc="15408220">
      <w:start w:val="1"/>
      <w:numFmt w:val="bullet"/>
      <w:lvlText w:val=""/>
      <w:lvlJc w:val="left"/>
      <w:pPr>
        <w:ind w:left="4320" w:hanging="360"/>
      </w:pPr>
      <w:rPr>
        <w:rFonts w:ascii="Wingdings" w:eastAsia="Wingdings" w:hAnsi="Wingdings" w:cs="Wingdings"/>
      </w:rPr>
    </w:lvl>
    <w:lvl w:ilvl="6" w:tplc="80E428E0">
      <w:start w:val="1"/>
      <w:numFmt w:val="bullet"/>
      <w:lvlText w:val=""/>
      <w:lvlJc w:val="left"/>
      <w:pPr>
        <w:ind w:left="5040" w:hanging="360"/>
      </w:pPr>
      <w:rPr>
        <w:rFonts w:ascii="Symbol" w:eastAsia="Symbol" w:hAnsi="Symbol" w:cs="Symbol"/>
      </w:rPr>
    </w:lvl>
    <w:lvl w:ilvl="7" w:tplc="63423F42">
      <w:start w:val="1"/>
      <w:numFmt w:val="bullet"/>
      <w:lvlText w:val="o"/>
      <w:lvlJc w:val="left"/>
      <w:pPr>
        <w:ind w:left="5760" w:hanging="360"/>
      </w:pPr>
      <w:rPr>
        <w:rFonts w:ascii="Courier New" w:eastAsia="Courier New" w:hAnsi="Courier New" w:cs="Courier New"/>
      </w:rPr>
    </w:lvl>
    <w:lvl w:ilvl="8" w:tplc="2B667194">
      <w:start w:val="1"/>
      <w:numFmt w:val="bullet"/>
      <w:lvlText w:val=""/>
      <w:lvlJc w:val="left"/>
      <w:pPr>
        <w:ind w:left="6480" w:hanging="360"/>
      </w:pPr>
      <w:rPr>
        <w:rFonts w:ascii="Wingdings" w:eastAsia="Wingdings" w:hAnsi="Wingdings" w:cs="Wingdings"/>
      </w:rPr>
    </w:lvl>
  </w:abstractNum>
  <w:abstractNum w:abstractNumId="8" w15:restartNumberingAfterBreak="0">
    <w:nsid w:val="634D8434"/>
    <w:multiLevelType w:val="hybridMultilevel"/>
    <w:tmpl w:val="8526865A"/>
    <w:lvl w:ilvl="0" w:tplc="D1E4A650">
      <w:start w:val="1"/>
      <w:numFmt w:val="bullet"/>
      <w:lvlText w:val=""/>
      <w:lvlJc w:val="left"/>
      <w:pPr>
        <w:ind w:left="720" w:hanging="360"/>
      </w:pPr>
      <w:rPr>
        <w:rFonts w:ascii="Symbol" w:eastAsia="Symbol" w:hAnsi="Symbol" w:cs="Symbol"/>
      </w:rPr>
    </w:lvl>
    <w:lvl w:ilvl="1" w:tplc="D6CE2956">
      <w:start w:val="1"/>
      <w:numFmt w:val="bullet"/>
      <w:lvlText w:val="o"/>
      <w:lvlJc w:val="left"/>
      <w:pPr>
        <w:ind w:left="1440" w:hanging="360"/>
      </w:pPr>
      <w:rPr>
        <w:rFonts w:ascii="Courier New" w:eastAsia="Courier New" w:hAnsi="Courier New" w:cs="Courier New"/>
      </w:rPr>
    </w:lvl>
    <w:lvl w:ilvl="2" w:tplc="4F8E4DBE">
      <w:start w:val="1"/>
      <w:numFmt w:val="bullet"/>
      <w:lvlText w:val=""/>
      <w:lvlJc w:val="left"/>
      <w:pPr>
        <w:ind w:left="2160" w:hanging="360"/>
      </w:pPr>
      <w:rPr>
        <w:rFonts w:ascii="Wingdings" w:eastAsia="Wingdings" w:hAnsi="Wingdings" w:cs="Wingdings"/>
      </w:rPr>
    </w:lvl>
    <w:lvl w:ilvl="3" w:tplc="E0BAE7D0">
      <w:start w:val="1"/>
      <w:numFmt w:val="bullet"/>
      <w:lvlText w:val=""/>
      <w:lvlJc w:val="left"/>
      <w:pPr>
        <w:ind w:left="2880" w:hanging="360"/>
      </w:pPr>
      <w:rPr>
        <w:rFonts w:ascii="Symbol" w:eastAsia="Symbol" w:hAnsi="Symbol" w:cs="Symbol"/>
      </w:rPr>
    </w:lvl>
    <w:lvl w:ilvl="4" w:tplc="BC98A3B6">
      <w:start w:val="1"/>
      <w:numFmt w:val="bullet"/>
      <w:lvlText w:val="o"/>
      <w:lvlJc w:val="left"/>
      <w:pPr>
        <w:ind w:left="3600" w:hanging="360"/>
      </w:pPr>
      <w:rPr>
        <w:rFonts w:ascii="Courier New" w:eastAsia="Courier New" w:hAnsi="Courier New" w:cs="Courier New"/>
      </w:rPr>
    </w:lvl>
    <w:lvl w:ilvl="5" w:tplc="12B86230">
      <w:start w:val="1"/>
      <w:numFmt w:val="bullet"/>
      <w:lvlText w:val=""/>
      <w:lvlJc w:val="left"/>
      <w:pPr>
        <w:ind w:left="4320" w:hanging="360"/>
      </w:pPr>
      <w:rPr>
        <w:rFonts w:ascii="Wingdings" w:eastAsia="Wingdings" w:hAnsi="Wingdings" w:cs="Wingdings"/>
      </w:rPr>
    </w:lvl>
    <w:lvl w:ilvl="6" w:tplc="4112D3A4">
      <w:start w:val="1"/>
      <w:numFmt w:val="bullet"/>
      <w:lvlText w:val=""/>
      <w:lvlJc w:val="left"/>
      <w:pPr>
        <w:ind w:left="5040" w:hanging="360"/>
      </w:pPr>
      <w:rPr>
        <w:rFonts w:ascii="Symbol" w:eastAsia="Symbol" w:hAnsi="Symbol" w:cs="Symbol"/>
      </w:rPr>
    </w:lvl>
    <w:lvl w:ilvl="7" w:tplc="B8BA6C9E">
      <w:start w:val="1"/>
      <w:numFmt w:val="bullet"/>
      <w:lvlText w:val="o"/>
      <w:lvlJc w:val="left"/>
      <w:pPr>
        <w:ind w:left="5760" w:hanging="360"/>
      </w:pPr>
      <w:rPr>
        <w:rFonts w:ascii="Courier New" w:eastAsia="Courier New" w:hAnsi="Courier New" w:cs="Courier New"/>
      </w:rPr>
    </w:lvl>
    <w:lvl w:ilvl="8" w:tplc="7FA65FEA">
      <w:start w:val="1"/>
      <w:numFmt w:val="bullet"/>
      <w:lvlText w:val=""/>
      <w:lvlJc w:val="left"/>
      <w:pPr>
        <w:ind w:left="6480" w:hanging="360"/>
      </w:pPr>
      <w:rPr>
        <w:rFonts w:ascii="Wingdings" w:eastAsia="Wingdings" w:hAnsi="Wingdings" w:cs="Wingdings"/>
      </w:rPr>
    </w:lvl>
  </w:abstractNum>
  <w:abstractNum w:abstractNumId="9" w15:restartNumberingAfterBreak="0">
    <w:nsid w:val="6F546BEB"/>
    <w:multiLevelType w:val="hybridMultilevel"/>
    <w:tmpl w:val="96D25C64"/>
    <w:lvl w:ilvl="0" w:tplc="BA1C7502">
      <w:start w:val="1"/>
      <w:numFmt w:val="bullet"/>
      <w:lvlText w:val=""/>
      <w:lvlJc w:val="left"/>
      <w:pPr>
        <w:ind w:left="720" w:hanging="360"/>
      </w:pPr>
      <w:rPr>
        <w:rFonts w:ascii="Symbol" w:eastAsia="Symbol" w:hAnsi="Symbol" w:cs="Symbol"/>
      </w:rPr>
    </w:lvl>
    <w:lvl w:ilvl="1" w:tplc="48E84C62">
      <w:start w:val="1"/>
      <w:numFmt w:val="bullet"/>
      <w:lvlText w:val="o"/>
      <w:lvlJc w:val="left"/>
      <w:pPr>
        <w:ind w:left="1440" w:hanging="360"/>
      </w:pPr>
      <w:rPr>
        <w:rFonts w:ascii="Courier New" w:eastAsia="Courier New" w:hAnsi="Courier New" w:cs="Courier New"/>
      </w:rPr>
    </w:lvl>
    <w:lvl w:ilvl="2" w:tplc="A1B8BE22">
      <w:start w:val="1"/>
      <w:numFmt w:val="bullet"/>
      <w:lvlText w:val=""/>
      <w:lvlJc w:val="left"/>
      <w:pPr>
        <w:ind w:left="2160" w:hanging="360"/>
      </w:pPr>
      <w:rPr>
        <w:rFonts w:ascii="Wingdings" w:eastAsia="Wingdings" w:hAnsi="Wingdings" w:cs="Wingdings"/>
      </w:rPr>
    </w:lvl>
    <w:lvl w:ilvl="3" w:tplc="C9D81702">
      <w:start w:val="1"/>
      <w:numFmt w:val="bullet"/>
      <w:lvlText w:val=""/>
      <w:lvlJc w:val="left"/>
      <w:pPr>
        <w:ind w:left="2880" w:hanging="360"/>
      </w:pPr>
      <w:rPr>
        <w:rFonts w:ascii="Symbol" w:eastAsia="Symbol" w:hAnsi="Symbol" w:cs="Symbol"/>
      </w:rPr>
    </w:lvl>
    <w:lvl w:ilvl="4" w:tplc="03121822">
      <w:start w:val="1"/>
      <w:numFmt w:val="bullet"/>
      <w:lvlText w:val="o"/>
      <w:lvlJc w:val="left"/>
      <w:pPr>
        <w:ind w:left="3600" w:hanging="360"/>
      </w:pPr>
      <w:rPr>
        <w:rFonts w:ascii="Courier New" w:eastAsia="Courier New" w:hAnsi="Courier New" w:cs="Courier New"/>
      </w:rPr>
    </w:lvl>
    <w:lvl w:ilvl="5" w:tplc="2C367B0E">
      <w:start w:val="1"/>
      <w:numFmt w:val="bullet"/>
      <w:lvlText w:val=""/>
      <w:lvlJc w:val="left"/>
      <w:pPr>
        <w:ind w:left="4320" w:hanging="360"/>
      </w:pPr>
      <w:rPr>
        <w:rFonts w:ascii="Wingdings" w:eastAsia="Wingdings" w:hAnsi="Wingdings" w:cs="Wingdings"/>
      </w:rPr>
    </w:lvl>
    <w:lvl w:ilvl="6" w:tplc="3C863C30">
      <w:start w:val="1"/>
      <w:numFmt w:val="bullet"/>
      <w:lvlText w:val=""/>
      <w:lvlJc w:val="left"/>
      <w:pPr>
        <w:ind w:left="5040" w:hanging="360"/>
      </w:pPr>
      <w:rPr>
        <w:rFonts w:ascii="Symbol" w:eastAsia="Symbol" w:hAnsi="Symbol" w:cs="Symbol"/>
      </w:rPr>
    </w:lvl>
    <w:lvl w:ilvl="7" w:tplc="7614472E">
      <w:start w:val="1"/>
      <w:numFmt w:val="bullet"/>
      <w:lvlText w:val="o"/>
      <w:lvlJc w:val="left"/>
      <w:pPr>
        <w:ind w:left="5760" w:hanging="360"/>
      </w:pPr>
      <w:rPr>
        <w:rFonts w:ascii="Courier New" w:eastAsia="Courier New" w:hAnsi="Courier New" w:cs="Courier New"/>
      </w:rPr>
    </w:lvl>
    <w:lvl w:ilvl="8" w:tplc="2A7C3E68">
      <w:start w:val="1"/>
      <w:numFmt w:val="bullet"/>
      <w:lvlText w:val=""/>
      <w:lvlJc w:val="left"/>
      <w:pPr>
        <w:ind w:left="6480" w:hanging="360"/>
      </w:pPr>
      <w:rPr>
        <w:rFonts w:ascii="Wingdings" w:eastAsia="Wingdings" w:hAnsi="Wingdings" w:cs="Wingdings"/>
      </w:rPr>
    </w:lvl>
  </w:abstractNum>
  <w:abstractNum w:abstractNumId="10" w15:restartNumberingAfterBreak="0">
    <w:nsid w:val="70EC61EB"/>
    <w:multiLevelType w:val="hybridMultilevel"/>
    <w:tmpl w:val="E98EAE22"/>
    <w:lvl w:ilvl="0" w:tplc="C206E7D2">
      <w:start w:val="1"/>
      <w:numFmt w:val="bullet"/>
      <w:lvlText w:val=""/>
      <w:lvlJc w:val="left"/>
      <w:pPr>
        <w:ind w:left="720" w:hanging="360"/>
      </w:pPr>
      <w:rPr>
        <w:rFonts w:ascii="Symbol" w:eastAsia="Symbol" w:hAnsi="Symbol" w:cs="Symbol"/>
      </w:rPr>
    </w:lvl>
    <w:lvl w:ilvl="1" w:tplc="F62A7402">
      <w:start w:val="1"/>
      <w:numFmt w:val="bullet"/>
      <w:lvlText w:val="o"/>
      <w:lvlJc w:val="left"/>
      <w:pPr>
        <w:ind w:left="1440" w:hanging="360"/>
      </w:pPr>
      <w:rPr>
        <w:rFonts w:ascii="Courier New" w:eastAsia="Courier New" w:hAnsi="Courier New" w:cs="Courier New"/>
      </w:rPr>
    </w:lvl>
    <w:lvl w:ilvl="2" w:tplc="E61AF0A4">
      <w:start w:val="1"/>
      <w:numFmt w:val="bullet"/>
      <w:lvlText w:val=""/>
      <w:lvlJc w:val="left"/>
      <w:pPr>
        <w:ind w:left="2160" w:hanging="360"/>
      </w:pPr>
      <w:rPr>
        <w:rFonts w:ascii="Wingdings" w:eastAsia="Wingdings" w:hAnsi="Wingdings" w:cs="Wingdings"/>
      </w:rPr>
    </w:lvl>
    <w:lvl w:ilvl="3" w:tplc="8D8A71F2">
      <w:start w:val="1"/>
      <w:numFmt w:val="bullet"/>
      <w:lvlText w:val=""/>
      <w:lvlJc w:val="left"/>
      <w:pPr>
        <w:ind w:left="2880" w:hanging="360"/>
      </w:pPr>
      <w:rPr>
        <w:rFonts w:ascii="Symbol" w:eastAsia="Symbol" w:hAnsi="Symbol" w:cs="Symbol"/>
      </w:rPr>
    </w:lvl>
    <w:lvl w:ilvl="4" w:tplc="D5465870">
      <w:start w:val="1"/>
      <w:numFmt w:val="bullet"/>
      <w:lvlText w:val="o"/>
      <w:lvlJc w:val="left"/>
      <w:pPr>
        <w:ind w:left="3600" w:hanging="360"/>
      </w:pPr>
      <w:rPr>
        <w:rFonts w:ascii="Courier New" w:eastAsia="Courier New" w:hAnsi="Courier New" w:cs="Courier New"/>
      </w:rPr>
    </w:lvl>
    <w:lvl w:ilvl="5" w:tplc="16A4DE4E">
      <w:start w:val="1"/>
      <w:numFmt w:val="bullet"/>
      <w:lvlText w:val=""/>
      <w:lvlJc w:val="left"/>
      <w:pPr>
        <w:ind w:left="4320" w:hanging="360"/>
      </w:pPr>
      <w:rPr>
        <w:rFonts w:ascii="Wingdings" w:eastAsia="Wingdings" w:hAnsi="Wingdings" w:cs="Wingdings"/>
      </w:rPr>
    </w:lvl>
    <w:lvl w:ilvl="6" w:tplc="06DEEBF8">
      <w:start w:val="1"/>
      <w:numFmt w:val="bullet"/>
      <w:lvlText w:val=""/>
      <w:lvlJc w:val="left"/>
      <w:pPr>
        <w:ind w:left="5040" w:hanging="360"/>
      </w:pPr>
      <w:rPr>
        <w:rFonts w:ascii="Symbol" w:eastAsia="Symbol" w:hAnsi="Symbol" w:cs="Symbol"/>
      </w:rPr>
    </w:lvl>
    <w:lvl w:ilvl="7" w:tplc="17B4969E">
      <w:start w:val="1"/>
      <w:numFmt w:val="bullet"/>
      <w:lvlText w:val="o"/>
      <w:lvlJc w:val="left"/>
      <w:pPr>
        <w:ind w:left="5760" w:hanging="360"/>
      </w:pPr>
      <w:rPr>
        <w:rFonts w:ascii="Courier New" w:eastAsia="Courier New" w:hAnsi="Courier New" w:cs="Courier New"/>
      </w:rPr>
    </w:lvl>
    <w:lvl w:ilvl="8" w:tplc="BAD88EC4">
      <w:start w:val="1"/>
      <w:numFmt w:val="bullet"/>
      <w:lvlText w:val=""/>
      <w:lvlJc w:val="left"/>
      <w:pPr>
        <w:ind w:left="6480" w:hanging="360"/>
      </w:pPr>
      <w:rPr>
        <w:rFonts w:ascii="Wingdings" w:eastAsia="Wingdings" w:hAnsi="Wingdings" w:cs="Wingdings"/>
      </w:rPr>
    </w:lvl>
  </w:abstractNum>
  <w:abstractNum w:abstractNumId="11" w15:restartNumberingAfterBreak="0">
    <w:nsid w:val="7284FFAD"/>
    <w:multiLevelType w:val="hybridMultilevel"/>
    <w:tmpl w:val="64022D64"/>
    <w:lvl w:ilvl="0" w:tplc="DF5C67EA">
      <w:start w:val="1"/>
      <w:numFmt w:val="bullet"/>
      <w:lvlText w:val=""/>
      <w:lvlJc w:val="left"/>
      <w:pPr>
        <w:ind w:left="720" w:hanging="360"/>
      </w:pPr>
      <w:rPr>
        <w:rFonts w:ascii="Symbol" w:eastAsia="Symbol" w:hAnsi="Symbol" w:cs="Symbol"/>
      </w:rPr>
    </w:lvl>
    <w:lvl w:ilvl="1" w:tplc="E8E67ED4">
      <w:start w:val="1"/>
      <w:numFmt w:val="bullet"/>
      <w:lvlText w:val="o"/>
      <w:lvlJc w:val="left"/>
      <w:pPr>
        <w:ind w:left="1440" w:hanging="360"/>
      </w:pPr>
      <w:rPr>
        <w:rFonts w:ascii="Courier New" w:eastAsia="Courier New" w:hAnsi="Courier New" w:cs="Courier New"/>
      </w:rPr>
    </w:lvl>
    <w:lvl w:ilvl="2" w:tplc="F0D25C2A">
      <w:start w:val="1"/>
      <w:numFmt w:val="bullet"/>
      <w:lvlText w:val=""/>
      <w:lvlJc w:val="left"/>
      <w:pPr>
        <w:ind w:left="2160" w:hanging="360"/>
      </w:pPr>
      <w:rPr>
        <w:rFonts w:ascii="Wingdings" w:eastAsia="Wingdings" w:hAnsi="Wingdings" w:cs="Wingdings"/>
      </w:rPr>
    </w:lvl>
    <w:lvl w:ilvl="3" w:tplc="2F08C5D6">
      <w:start w:val="1"/>
      <w:numFmt w:val="bullet"/>
      <w:lvlText w:val=""/>
      <w:lvlJc w:val="left"/>
      <w:pPr>
        <w:ind w:left="2880" w:hanging="360"/>
      </w:pPr>
      <w:rPr>
        <w:rFonts w:ascii="Symbol" w:eastAsia="Symbol" w:hAnsi="Symbol" w:cs="Symbol"/>
      </w:rPr>
    </w:lvl>
    <w:lvl w:ilvl="4" w:tplc="5DF87C9C">
      <w:start w:val="1"/>
      <w:numFmt w:val="bullet"/>
      <w:lvlText w:val="o"/>
      <w:lvlJc w:val="left"/>
      <w:pPr>
        <w:ind w:left="3600" w:hanging="360"/>
      </w:pPr>
      <w:rPr>
        <w:rFonts w:ascii="Courier New" w:eastAsia="Courier New" w:hAnsi="Courier New" w:cs="Courier New"/>
      </w:rPr>
    </w:lvl>
    <w:lvl w:ilvl="5" w:tplc="F17E05EC">
      <w:start w:val="1"/>
      <w:numFmt w:val="bullet"/>
      <w:lvlText w:val=""/>
      <w:lvlJc w:val="left"/>
      <w:pPr>
        <w:ind w:left="4320" w:hanging="360"/>
      </w:pPr>
      <w:rPr>
        <w:rFonts w:ascii="Wingdings" w:eastAsia="Wingdings" w:hAnsi="Wingdings" w:cs="Wingdings"/>
      </w:rPr>
    </w:lvl>
    <w:lvl w:ilvl="6" w:tplc="7BEA61EC">
      <w:start w:val="1"/>
      <w:numFmt w:val="bullet"/>
      <w:lvlText w:val=""/>
      <w:lvlJc w:val="left"/>
      <w:pPr>
        <w:ind w:left="5040" w:hanging="360"/>
      </w:pPr>
      <w:rPr>
        <w:rFonts w:ascii="Symbol" w:eastAsia="Symbol" w:hAnsi="Symbol" w:cs="Symbol"/>
      </w:rPr>
    </w:lvl>
    <w:lvl w:ilvl="7" w:tplc="25069C82">
      <w:start w:val="1"/>
      <w:numFmt w:val="bullet"/>
      <w:lvlText w:val="o"/>
      <w:lvlJc w:val="left"/>
      <w:pPr>
        <w:ind w:left="5760" w:hanging="360"/>
      </w:pPr>
      <w:rPr>
        <w:rFonts w:ascii="Courier New" w:eastAsia="Courier New" w:hAnsi="Courier New" w:cs="Courier New"/>
      </w:rPr>
    </w:lvl>
    <w:lvl w:ilvl="8" w:tplc="9C365856">
      <w:start w:val="1"/>
      <w:numFmt w:val="bullet"/>
      <w:lvlText w:val=""/>
      <w:lvlJc w:val="left"/>
      <w:pPr>
        <w:ind w:left="6480" w:hanging="360"/>
      </w:pPr>
      <w:rPr>
        <w:rFonts w:ascii="Wingdings" w:eastAsia="Wingdings" w:hAnsi="Wingdings" w:cs="Wingdings"/>
      </w:rPr>
    </w:lvl>
  </w:abstractNum>
  <w:abstractNum w:abstractNumId="12" w15:restartNumberingAfterBreak="0">
    <w:nsid w:val="7983050B"/>
    <w:multiLevelType w:val="hybridMultilevel"/>
    <w:tmpl w:val="04F45F0C"/>
    <w:lvl w:ilvl="0" w:tplc="E90CEE36">
      <w:start w:val="1"/>
      <w:numFmt w:val="bullet"/>
      <w:lvlText w:val=""/>
      <w:lvlJc w:val="left"/>
      <w:pPr>
        <w:ind w:left="720" w:hanging="360"/>
      </w:pPr>
      <w:rPr>
        <w:rFonts w:ascii="Symbol" w:eastAsia="Symbol" w:hAnsi="Symbol" w:cs="Symbol"/>
      </w:rPr>
    </w:lvl>
    <w:lvl w:ilvl="1" w:tplc="47F61056">
      <w:start w:val="1"/>
      <w:numFmt w:val="bullet"/>
      <w:lvlText w:val="o"/>
      <w:lvlJc w:val="left"/>
      <w:pPr>
        <w:ind w:left="1440" w:hanging="360"/>
      </w:pPr>
      <w:rPr>
        <w:rFonts w:ascii="Courier New" w:eastAsia="Courier New" w:hAnsi="Courier New" w:cs="Courier New"/>
      </w:rPr>
    </w:lvl>
    <w:lvl w:ilvl="2" w:tplc="EE9A308A">
      <w:start w:val="1"/>
      <w:numFmt w:val="bullet"/>
      <w:lvlText w:val=""/>
      <w:lvlJc w:val="left"/>
      <w:pPr>
        <w:ind w:left="2160" w:hanging="360"/>
      </w:pPr>
      <w:rPr>
        <w:rFonts w:ascii="Wingdings" w:eastAsia="Wingdings" w:hAnsi="Wingdings" w:cs="Wingdings"/>
      </w:rPr>
    </w:lvl>
    <w:lvl w:ilvl="3" w:tplc="A992BC56">
      <w:start w:val="1"/>
      <w:numFmt w:val="bullet"/>
      <w:lvlText w:val=""/>
      <w:lvlJc w:val="left"/>
      <w:pPr>
        <w:ind w:left="2880" w:hanging="360"/>
      </w:pPr>
      <w:rPr>
        <w:rFonts w:ascii="Symbol" w:eastAsia="Symbol" w:hAnsi="Symbol" w:cs="Symbol"/>
      </w:rPr>
    </w:lvl>
    <w:lvl w:ilvl="4" w:tplc="CE94B5E8">
      <w:start w:val="1"/>
      <w:numFmt w:val="bullet"/>
      <w:lvlText w:val="o"/>
      <w:lvlJc w:val="left"/>
      <w:pPr>
        <w:ind w:left="3600" w:hanging="360"/>
      </w:pPr>
      <w:rPr>
        <w:rFonts w:ascii="Courier New" w:eastAsia="Courier New" w:hAnsi="Courier New" w:cs="Courier New"/>
      </w:rPr>
    </w:lvl>
    <w:lvl w:ilvl="5" w:tplc="3B28DC14">
      <w:start w:val="1"/>
      <w:numFmt w:val="bullet"/>
      <w:lvlText w:val=""/>
      <w:lvlJc w:val="left"/>
      <w:pPr>
        <w:ind w:left="4320" w:hanging="360"/>
      </w:pPr>
      <w:rPr>
        <w:rFonts w:ascii="Wingdings" w:eastAsia="Wingdings" w:hAnsi="Wingdings" w:cs="Wingdings"/>
      </w:rPr>
    </w:lvl>
    <w:lvl w:ilvl="6" w:tplc="8FCE6306">
      <w:start w:val="1"/>
      <w:numFmt w:val="bullet"/>
      <w:lvlText w:val=""/>
      <w:lvlJc w:val="left"/>
      <w:pPr>
        <w:ind w:left="5040" w:hanging="360"/>
      </w:pPr>
      <w:rPr>
        <w:rFonts w:ascii="Symbol" w:eastAsia="Symbol" w:hAnsi="Symbol" w:cs="Symbol"/>
      </w:rPr>
    </w:lvl>
    <w:lvl w:ilvl="7" w:tplc="31888EEC">
      <w:start w:val="1"/>
      <w:numFmt w:val="bullet"/>
      <w:lvlText w:val="o"/>
      <w:lvlJc w:val="left"/>
      <w:pPr>
        <w:ind w:left="5760" w:hanging="360"/>
      </w:pPr>
      <w:rPr>
        <w:rFonts w:ascii="Courier New" w:eastAsia="Courier New" w:hAnsi="Courier New" w:cs="Courier New"/>
      </w:rPr>
    </w:lvl>
    <w:lvl w:ilvl="8" w:tplc="882EC118">
      <w:start w:val="1"/>
      <w:numFmt w:val="bullet"/>
      <w:lvlText w:val=""/>
      <w:lvlJc w:val="left"/>
      <w:pPr>
        <w:ind w:left="6480" w:hanging="360"/>
      </w:pPr>
      <w:rPr>
        <w:rFonts w:ascii="Wingdings" w:eastAsia="Wingdings" w:hAnsi="Wingdings" w:cs="Wingdings"/>
      </w:rPr>
    </w:lvl>
  </w:abstractNum>
  <w:num w:numId="1" w16cid:durableId="1142039137">
    <w:abstractNumId w:val="4"/>
    <w:lvlOverride w:ilvl="0">
      <w:startOverride w:val="1"/>
    </w:lvlOverride>
  </w:num>
  <w:num w:numId="2" w16cid:durableId="2007396647">
    <w:abstractNumId w:val="2"/>
  </w:num>
  <w:num w:numId="3" w16cid:durableId="1532458295">
    <w:abstractNumId w:val="10"/>
  </w:num>
  <w:num w:numId="4" w16cid:durableId="113988371">
    <w:abstractNumId w:val="7"/>
  </w:num>
  <w:num w:numId="5" w16cid:durableId="426466466">
    <w:abstractNumId w:val="0"/>
  </w:num>
  <w:num w:numId="6" w16cid:durableId="667560059">
    <w:abstractNumId w:val="12"/>
  </w:num>
  <w:num w:numId="7" w16cid:durableId="2133093869">
    <w:abstractNumId w:val="5"/>
  </w:num>
  <w:num w:numId="8" w16cid:durableId="1405640096">
    <w:abstractNumId w:val="1"/>
  </w:num>
  <w:num w:numId="9" w16cid:durableId="2032761070">
    <w:abstractNumId w:val="8"/>
  </w:num>
  <w:num w:numId="10" w16cid:durableId="1432701199">
    <w:abstractNumId w:val="3"/>
  </w:num>
  <w:num w:numId="11" w16cid:durableId="1038242645">
    <w:abstractNumId w:val="9"/>
  </w:num>
  <w:num w:numId="12" w16cid:durableId="1796604475">
    <w:abstractNumId w:val="11"/>
  </w:num>
  <w:num w:numId="13" w16cid:durableId="68035214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2E7AD64"/>
    <w:rsid w:val="0006573C"/>
    <w:rsid w:val="00071DFF"/>
    <w:rsid w:val="000879D5"/>
    <w:rsid w:val="0009519F"/>
    <w:rsid w:val="000A55FA"/>
    <w:rsid w:val="000B55B9"/>
    <w:rsid w:val="000E385A"/>
    <w:rsid w:val="000F1ABB"/>
    <w:rsid w:val="00106406"/>
    <w:rsid w:val="0011078F"/>
    <w:rsid w:val="00127C52"/>
    <w:rsid w:val="00170CCE"/>
    <w:rsid w:val="00184706"/>
    <w:rsid w:val="001B3DE0"/>
    <w:rsid w:val="001B668F"/>
    <w:rsid w:val="002131C3"/>
    <w:rsid w:val="002E128B"/>
    <w:rsid w:val="00340F39"/>
    <w:rsid w:val="003568D1"/>
    <w:rsid w:val="0036116D"/>
    <w:rsid w:val="003A0EB5"/>
    <w:rsid w:val="003A3E0A"/>
    <w:rsid w:val="003C076A"/>
    <w:rsid w:val="003D1357"/>
    <w:rsid w:val="003F126A"/>
    <w:rsid w:val="004066F0"/>
    <w:rsid w:val="00581F65"/>
    <w:rsid w:val="005A1BEE"/>
    <w:rsid w:val="0066366C"/>
    <w:rsid w:val="00686D21"/>
    <w:rsid w:val="006F59C1"/>
    <w:rsid w:val="00746A55"/>
    <w:rsid w:val="007717EC"/>
    <w:rsid w:val="007776F7"/>
    <w:rsid w:val="007C100B"/>
    <w:rsid w:val="007F0AB0"/>
    <w:rsid w:val="00806C56"/>
    <w:rsid w:val="00830F88"/>
    <w:rsid w:val="008E0EE8"/>
    <w:rsid w:val="008E66FF"/>
    <w:rsid w:val="009167EA"/>
    <w:rsid w:val="009B28E7"/>
    <w:rsid w:val="009C2261"/>
    <w:rsid w:val="009F3AFC"/>
    <w:rsid w:val="00A3252B"/>
    <w:rsid w:val="00A72DB1"/>
    <w:rsid w:val="00AD74A3"/>
    <w:rsid w:val="00AE1367"/>
    <w:rsid w:val="00B34778"/>
    <w:rsid w:val="00B36907"/>
    <w:rsid w:val="00BB3C9E"/>
    <w:rsid w:val="00BD5B32"/>
    <w:rsid w:val="00BE3E69"/>
    <w:rsid w:val="00C05CB4"/>
    <w:rsid w:val="00C207C6"/>
    <w:rsid w:val="00CC2FAA"/>
    <w:rsid w:val="00CC554A"/>
    <w:rsid w:val="00D1026A"/>
    <w:rsid w:val="00D464C9"/>
    <w:rsid w:val="00DD437B"/>
    <w:rsid w:val="00DE7DF1"/>
    <w:rsid w:val="00DF41AB"/>
    <w:rsid w:val="00E11BDC"/>
    <w:rsid w:val="00E165BD"/>
    <w:rsid w:val="00E833C2"/>
    <w:rsid w:val="00EB726D"/>
    <w:rsid w:val="00F218BC"/>
    <w:rsid w:val="00F25C54"/>
    <w:rsid w:val="00F67E9B"/>
    <w:rsid w:val="00F87F7E"/>
    <w:rsid w:val="00F91C49"/>
    <w:rsid w:val="02E7AD64"/>
    <w:rsid w:val="7C14E8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638059"/>
  <w15:docId w15:val="{522B2FCC-3894-4963-AFCF-4E6F7E21E1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eastAsiaTheme="majorEastAsia" w:hAnsiTheme="majorHAnsi" w:cstheme="majorBidi"/>
      <w:color w:val="0F4761"/>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sz w:val="40"/>
      <w:szCs w:val="40"/>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0F4761"/>
      <w:sz w:val="32"/>
      <w:szCs w:val="32"/>
    </w:rPr>
  </w:style>
  <w:style w:type="character" w:customStyle="1" w:styleId="Heading3Char">
    <w:name w:val="Heading 3 Char"/>
    <w:basedOn w:val="DefaultParagraphFont"/>
    <w:link w:val="Heading3"/>
    <w:uiPriority w:val="9"/>
    <w:rPr>
      <w:rFonts w:eastAsiaTheme="majorEastAsia" w:cstheme="majorBidi"/>
      <w:color w:val="0F4761"/>
      <w:sz w:val="28"/>
      <w:szCs w:val="28"/>
    </w:rPr>
  </w:style>
  <w:style w:type="character" w:customStyle="1" w:styleId="Heading4Char">
    <w:name w:val="Heading 4 Char"/>
    <w:basedOn w:val="DefaultParagraphFont"/>
    <w:link w:val="Heading4"/>
    <w:uiPriority w:val="9"/>
    <w:rPr>
      <w:rFonts w:eastAsiaTheme="majorEastAsia" w:cstheme="majorBidi"/>
      <w:i/>
      <w:iCs/>
      <w:color w:val="0F4761"/>
    </w:rPr>
  </w:style>
  <w:style w:type="character" w:customStyle="1" w:styleId="Heading5Char">
    <w:name w:val="Heading 5 Char"/>
    <w:basedOn w:val="DefaultParagraphFont"/>
    <w:link w:val="Heading5"/>
    <w:uiPriority w:val="9"/>
    <w:rPr>
      <w:rFonts w:eastAsiaTheme="majorEastAsia" w:cstheme="majorBidi"/>
      <w:color w:val="0F4761"/>
    </w:rPr>
  </w:style>
  <w:style w:type="character" w:customStyle="1" w:styleId="Heading6Char">
    <w:name w:val="Heading 6 Char"/>
    <w:basedOn w:val="DefaultParagraphFont"/>
    <w:link w:val="Heading6"/>
    <w:uiPriority w:val="9"/>
    <w:rPr>
      <w:rFonts w:eastAsiaTheme="majorEastAsia" w:cstheme="majorBidi"/>
      <w:i/>
      <w:iCs/>
      <w:color w:val="595959"/>
    </w:rPr>
  </w:style>
  <w:style w:type="character" w:customStyle="1" w:styleId="Heading7Char">
    <w:name w:val="Heading 7 Char"/>
    <w:basedOn w:val="DefaultParagraphFont"/>
    <w:link w:val="Heading7"/>
    <w:uiPriority w:val="9"/>
    <w:rPr>
      <w:rFonts w:eastAsiaTheme="majorEastAsia" w:cstheme="majorBidi"/>
      <w:color w:val="595959"/>
    </w:rPr>
  </w:style>
  <w:style w:type="character" w:customStyle="1" w:styleId="Heading8Char">
    <w:name w:val="Heading 8 Char"/>
    <w:basedOn w:val="DefaultParagraphFont"/>
    <w:link w:val="Heading8"/>
    <w:uiPriority w:val="9"/>
    <w:rPr>
      <w:rFonts w:eastAsiaTheme="majorEastAsia" w:cstheme="majorBidi"/>
      <w:i/>
      <w:iCs/>
      <w:color w:val="272727"/>
    </w:rPr>
  </w:style>
  <w:style w:type="character" w:customStyle="1" w:styleId="Heading9Char">
    <w:name w:val="Heading 9 Char"/>
    <w:basedOn w:val="DefaultParagraphFont"/>
    <w:link w:val="Heading9"/>
    <w:uiPriority w:val="9"/>
    <w:rPr>
      <w:rFonts w:eastAsiaTheme="majorEastAsia" w:cstheme="majorBidi"/>
      <w:color w:val="272727"/>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spacing w:val="15"/>
      <w:sz w:val="28"/>
      <w:szCs w:val="28"/>
    </w:rPr>
  </w:style>
  <w:style w:type="character" w:styleId="IntenseEmphasis">
    <w:name w:val="Intense Emphasis"/>
    <w:basedOn w:val="DefaultParagraphFont"/>
    <w:uiPriority w:val="21"/>
    <w:qFormat/>
    <w:rPr>
      <w:i/>
      <w:iCs/>
      <w:color w:val="0F4761"/>
    </w:rPr>
  </w:style>
  <w:style w:type="character" w:customStyle="1" w:styleId="QuoteChar">
    <w:name w:val="Quote Char"/>
    <w:basedOn w:val="DefaultParagraphFont"/>
    <w:link w:val="Quote"/>
    <w:uiPriority w:val="29"/>
    <w:rPr>
      <w:i/>
      <w:iCs/>
      <w:color w:val="404040"/>
    </w:rPr>
  </w:style>
  <w:style w:type="paragraph" w:styleId="Quote">
    <w:name w:val="Quote"/>
    <w:basedOn w:val="Normal"/>
    <w:next w:val="Normal"/>
    <w:link w:val="QuoteChar"/>
    <w:uiPriority w:val="29"/>
    <w:qFormat/>
    <w:pPr>
      <w:spacing w:before="160"/>
      <w:jc w:val="center"/>
    </w:pPr>
    <w:rPr>
      <w:i/>
      <w:iCs/>
      <w:color w:val="404040"/>
    </w:rPr>
  </w:style>
  <w:style w:type="character" w:customStyle="1" w:styleId="IntenseQuoteChar">
    <w:name w:val="Intense Quote Char"/>
    <w:basedOn w:val="DefaultParagraphFont"/>
    <w:link w:val="IntenseQuote"/>
    <w:uiPriority w:val="30"/>
    <w:rPr>
      <w:i/>
      <w:iCs/>
      <w:color w:val="0F4761"/>
    </w:rPr>
  </w:style>
  <w:style w:type="paragraph" w:styleId="IntenseQuote">
    <w:name w:val="Intense Quote"/>
    <w:basedOn w:val="Normal"/>
    <w:next w:val="Normal"/>
    <w:link w:val="IntenseQuoteChar"/>
    <w:uiPriority w:val="30"/>
    <w:qFormat/>
    <w:pPr>
      <w:pBdr>
        <w:top w:val="single" w:sz="4" w:space="10" w:color="0F4761"/>
        <w:bottom w:val="single" w:sz="4" w:space="10" w:color="0F4761"/>
      </w:pBdr>
      <w:spacing w:before="360" w:after="360"/>
      <w:ind w:left="864" w:right="864"/>
      <w:jc w:val="center"/>
    </w:pPr>
    <w:rPr>
      <w:i/>
      <w:iCs/>
      <w:color w:val="0F4761"/>
    </w:rPr>
  </w:style>
  <w:style w:type="character" w:styleId="IntenseReference">
    <w:name w:val="Intense Reference"/>
    <w:basedOn w:val="DefaultParagraphFont"/>
    <w:uiPriority w:val="32"/>
    <w:qFormat/>
    <w:rPr>
      <w:b/>
      <w:bCs/>
      <w:smallCaps/>
      <w:color w:val="0F4761"/>
      <w:spacing w:val="5"/>
    </w:rPr>
  </w:style>
  <w:style w:type="table" w:styleId="TableGrid">
    <w:name w:val="Table Grid"/>
    <w:basedOn w:val="TableNormal"/>
    <w:uiPriority w:val="59"/>
    <w:rsid w:val="00FB4123"/>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GridTable4-Accent1">
    <w:name w:val="Grid Table 4 Accent 1"/>
    <w:basedOn w:val="TableNormal"/>
    <w:uiPriority w:val="49"/>
    <w:pPr>
      <w:spacing w:after="0" w:line="240" w:lineRule="auto"/>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156082" w:themeFill="accent1"/>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character" w:styleId="Hyperlink">
    <w:name w:val="Hyperlink"/>
    <w:basedOn w:val="DefaultParagraphFont"/>
    <w:uiPriority w:val="99"/>
    <w:unhideWhenUsed/>
    <w:rPr>
      <w:color w:val="0563C1"/>
      <w:u w:val="single"/>
    </w:rPr>
  </w:style>
  <w:style w:type="paragraph" w:styleId="ListParagraph">
    <w:name w:val="List Paragraph"/>
    <w:basedOn w:val="Normal"/>
    <w:uiPriority w:val="34"/>
    <w:qFormat/>
    <w:pPr>
      <w:ind w:left="720"/>
      <w:contextualSpacing/>
    </w:pPr>
  </w:style>
  <w:style w:type="paragraph" w:customStyle="1" w:styleId="Code">
    <w:name w:val="Code"/>
    <w:basedOn w:val="Normal"/>
    <w:next w:val="Normal"/>
    <w:uiPriority w:val="35"/>
    <w:qFormat/>
    <w:pPr>
      <w:spacing w:before="160"/>
      <w:contextualSpacing/>
    </w:pPr>
    <w:rPr>
      <w:i/>
      <w:iCs/>
      <w:color w:val="404040"/>
    </w:rPr>
  </w:style>
  <w:style w:type="paragraph" w:styleId="FootnoteText">
    <w:name w:val="footnote text"/>
    <w:basedOn w:val="Normal"/>
    <w:link w:val="FootnoteTextChar"/>
    <w:uiPriority w:val="99"/>
    <w:semiHidden/>
    <w:unhideWhenUsed/>
    <w:rsid w:val="00C17A4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17A41"/>
    <w:rPr>
      <w:sz w:val="20"/>
      <w:szCs w:val="20"/>
    </w:rPr>
  </w:style>
  <w:style w:type="character" w:styleId="FootnoteReference">
    <w:name w:val="footnote reference"/>
    <w:basedOn w:val="DefaultParagraphFont"/>
    <w:uiPriority w:val="99"/>
    <w:semiHidden/>
    <w:unhideWhenUsed/>
    <w:rsid w:val="00C17A41"/>
    <w:rPr>
      <w:vertAlign w:val="superscript"/>
    </w:rPr>
  </w:style>
  <w:style w:type="paragraph" w:styleId="Header">
    <w:name w:val="header"/>
    <w:basedOn w:val="Normal"/>
    <w:link w:val="HeaderChar"/>
    <w:uiPriority w:val="99"/>
    <w:unhideWhenUsed/>
    <w:rsid w:val="001B668F"/>
    <w:pPr>
      <w:tabs>
        <w:tab w:val="center" w:pos="4513"/>
        <w:tab w:val="right" w:pos="9026"/>
      </w:tabs>
      <w:spacing w:after="0" w:line="240" w:lineRule="auto"/>
    </w:pPr>
  </w:style>
  <w:style w:type="character" w:customStyle="1" w:styleId="HeaderChar">
    <w:name w:val="Header Char"/>
    <w:basedOn w:val="DefaultParagraphFont"/>
    <w:link w:val="Header"/>
    <w:uiPriority w:val="99"/>
    <w:rsid w:val="001B668F"/>
  </w:style>
  <w:style w:type="paragraph" w:styleId="Footer">
    <w:name w:val="footer"/>
    <w:basedOn w:val="Normal"/>
    <w:link w:val="FooterChar"/>
    <w:uiPriority w:val="99"/>
    <w:unhideWhenUsed/>
    <w:rsid w:val="001B668F"/>
    <w:pPr>
      <w:tabs>
        <w:tab w:val="center" w:pos="4513"/>
        <w:tab w:val="right" w:pos="9026"/>
      </w:tabs>
      <w:spacing w:after="0" w:line="240" w:lineRule="auto"/>
    </w:pPr>
  </w:style>
  <w:style w:type="character" w:customStyle="1" w:styleId="FooterChar">
    <w:name w:val="Footer Char"/>
    <w:basedOn w:val="DefaultParagraphFont"/>
    <w:link w:val="Footer"/>
    <w:uiPriority w:val="99"/>
    <w:rsid w:val="001B66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dioceseofnottingham.org.uk/departments/safeguarding" TargetMode="Externa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55</TotalTime>
  <Pages>12</Pages>
  <Words>1253</Words>
  <Characters>5627</Characters>
  <Application>Microsoft Office Word</Application>
  <DocSecurity>0</DocSecurity>
  <Lines>114</Lines>
  <Paragraphs>31</Paragraphs>
  <ScaleCrop>false</ScaleCrop>
  <HeadingPairs>
    <vt:vector size="2" baseType="variant">
      <vt:variant>
        <vt:lpstr>Title</vt:lpstr>
      </vt:variant>
      <vt:variant>
        <vt:i4>1</vt:i4>
      </vt:variant>
    </vt:vector>
  </HeadingPairs>
  <TitlesOfParts>
    <vt:vector size="1" baseType="lpstr">
      <vt:lpstr>Document</vt:lpstr>
    </vt:vector>
  </TitlesOfParts>
  <Company/>
  <LinksUpToDate>false</LinksUpToDate>
  <CharactersWithSpaces>6849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dc:title>
  <dc:creator>Un-named</dc:creator>
  <cp:lastModifiedBy>Rachael Campion</cp:lastModifiedBy>
  <cp:revision>21</cp:revision>
  <dcterms:created xsi:type="dcterms:W3CDTF">2026-04-28T14:46:00Z</dcterms:created>
  <dcterms:modified xsi:type="dcterms:W3CDTF">2026-06-03T11:54:00Z</dcterms:modified>
</cp:coreProperties>
</file>