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0EF3" w14:textId="2FD05C24" w:rsidR="002B027D" w:rsidRPr="00F029FB" w:rsidRDefault="002B027D" w:rsidP="00E26BCF">
      <w:pPr>
        <w:spacing w:line="360" w:lineRule="auto"/>
        <w:jc w:val="center"/>
        <w:rPr>
          <w:rFonts w:cs="Times New Roman"/>
        </w:rPr>
      </w:pPr>
      <w:r>
        <w:rPr>
          <w:b/>
          <w:bCs/>
        </w:rPr>
        <w:t>Improving Operating Room Turnover Efficiency in an Ambulatory Surgery Center Using Data Analysis and Workflow Optimization</w:t>
      </w:r>
    </w:p>
    <w:p w14:paraId="5C3602AC" w14:textId="685FF414" w:rsidR="00C547D5" w:rsidRPr="00965691" w:rsidRDefault="00C547D5" w:rsidP="00DB7D9D">
      <w:pPr>
        <w:spacing w:line="480" w:lineRule="auto"/>
        <w:ind w:left="2880" w:firstLine="720"/>
        <w:rPr>
          <w:rFonts w:ascii="Times New Roman" w:hAnsi="Times New Roman" w:cs="Times New Roman"/>
          <w:b/>
          <w:bCs/>
        </w:rPr>
      </w:pPr>
      <w:r>
        <w:rPr>
          <w:rFonts w:ascii="Times New Roman" w:hAnsi="Times New Roman" w:cs="Times New Roman"/>
          <w:b/>
          <w:bCs/>
        </w:rPr>
        <w:t>Abstract</w:t>
      </w:r>
    </w:p>
    <w:p w14:paraId="22F8CA29" w14:textId="5764C5DD" w:rsidR="00E14F02" w:rsidRPr="00965691" w:rsidRDefault="00E14F02" w:rsidP="00965691">
      <w:pPr>
        <w:spacing w:line="480" w:lineRule="auto"/>
        <w:ind w:firstLine="720"/>
        <w:rPr>
          <w:rFonts w:ascii="Times New Roman" w:hAnsi="Times New Roman" w:cs="Times New Roman"/>
        </w:rPr>
      </w:pPr>
      <w:r>
        <w:rPr>
          <w:rFonts w:ascii="Times New Roman" w:hAnsi="Times New Roman" w:cs="Times New Roman"/>
        </w:rPr>
        <w:t xml:space="preserve">The operating room (OR) serves as a critical revenue center for healthcare facilities, relying on highly skilled personnel and advanced technology used daily to deliver high-quality care. However, </w:t>
      </w:r>
      <w:r w:rsidR="00771843">
        <w:rPr>
          <w:rFonts w:ascii="Times New Roman" w:hAnsi="Times New Roman" w:cs="Times New Roman"/>
        </w:rPr>
        <w:t>workflow delays in the OR can be costly, underscoring the need to prioritize</w:t>
      </w:r>
      <w:r>
        <w:rPr>
          <w:rFonts w:ascii="Times New Roman" w:hAnsi="Times New Roman" w:cs="Times New Roman"/>
        </w:rPr>
        <w:t xml:space="preserve"> quality of care while maintaining high efficiency. These delays are well-documented contributors to inefficiency and increased cost, reinforcing the need for systems-based approaches to improve turnover processes (Bhatt et al., 2014). By increasing OR efficiency and decreasing turnover time, healthcare facilities can optimize their operations and reduce costs. This study focuses on an ambulatory surgery center (ASC) specializing in same-day orthopedic procedures, including surgeries for the hands, knees, </w:t>
      </w:r>
      <w:r w:rsidR="00771843">
        <w:rPr>
          <w:rFonts w:ascii="Times New Roman" w:hAnsi="Times New Roman" w:cs="Times New Roman"/>
        </w:rPr>
        <w:t>feet, and ankles; sports injuries; joints and spine; and</w:t>
      </w:r>
      <w:r>
        <w:rPr>
          <w:rFonts w:ascii="Times New Roman" w:hAnsi="Times New Roman" w:cs="Times New Roman"/>
        </w:rPr>
        <w:t xml:space="preserve"> pain management treatments. Despite its specialization, the facility consistently fails to meet established </w:t>
      </w:r>
      <w:r w:rsidR="00771843">
        <w:rPr>
          <w:rFonts w:ascii="Times New Roman" w:hAnsi="Times New Roman" w:cs="Times New Roman"/>
        </w:rPr>
        <w:t>turnover-time benchmarks, resulting in</w:t>
      </w:r>
      <w:r>
        <w:rPr>
          <w:rFonts w:ascii="Times New Roman" w:hAnsi="Times New Roman" w:cs="Times New Roman"/>
        </w:rPr>
        <w:t xml:space="preserve"> procedural delays, increased overtime, and diminished patient satisfaction. This project aims to address these challenges through data- driven analysis and workflow optimization strategies shown to reduce turnover time and enhance team efficiency in similar surgical environments (Cendán &amp; Good, 2006; Vladu et al., 2024). </w:t>
      </w:r>
    </w:p>
    <w:p w14:paraId="1758E9A5" w14:textId="28CA164E" w:rsidR="00C547D5" w:rsidRPr="00965691" w:rsidRDefault="00C547D5" w:rsidP="00965691">
      <w:pPr>
        <w:spacing w:line="480" w:lineRule="auto"/>
        <w:rPr>
          <w:rFonts w:ascii="Times New Roman" w:hAnsi="Times New Roman" w:cs="Times New Roman"/>
        </w:rPr>
      </w:pPr>
      <w:r>
        <w:rPr>
          <w:rFonts w:ascii="Times New Roman" w:hAnsi="Times New Roman" w:cs="Times New Roman"/>
          <w:b/>
          <w:bCs/>
        </w:rPr>
        <w:t>Introduction</w:t>
      </w:r>
    </w:p>
    <w:p w14:paraId="5663DA2F" w14:textId="6341A2C1" w:rsidR="00EB2034" w:rsidRDefault="00CA59E9" w:rsidP="00965691">
      <w:pPr>
        <w:spacing w:line="480" w:lineRule="auto"/>
        <w:rPr>
          <w:rFonts w:ascii="Times New Roman" w:hAnsi="Times New Roman" w:cs="Times New Roman"/>
        </w:rPr>
      </w:pPr>
      <w:r>
        <w:rPr>
          <w:rFonts w:ascii="Times New Roman" w:hAnsi="Times New Roman" w:cs="Times New Roman"/>
        </w:rPr>
        <w:t xml:space="preserve">Operating room efficiency is one of the most pressing operational challenges facing ambulatory surgery centers today. As demand for same-day orthopedic procedures continues to grow, ASCs must find ways to deliver high-quality care without sacrificing speed, safety, or staff well-being. When turnover processes break down, whether due to missing equipment, documentation lapses, or delayed starts, the effects ripple throughout the entire surgical day, increasing overtime, </w:t>
      </w:r>
      <w:r>
        <w:rPr>
          <w:rFonts w:ascii="Times New Roman" w:hAnsi="Times New Roman" w:cs="Times New Roman"/>
        </w:rPr>
        <w:lastRenderedPageBreak/>
        <w:t xml:space="preserve">frustrating staff, and reducing the number of patients that can be safely served (Bhatt et al., 2014). </w:t>
      </w:r>
    </w:p>
    <w:p w14:paraId="145707BB" w14:textId="69961A10" w:rsidR="00407A2D" w:rsidRDefault="00407A2D" w:rsidP="00965691">
      <w:pPr>
        <w:spacing w:line="480" w:lineRule="auto"/>
        <w:rPr>
          <w:rFonts w:ascii="Times New Roman" w:hAnsi="Times New Roman" w:cs="Times New Roman"/>
          <w:kern w:val="0"/>
          <w14:ligatures w14:val="none"/>
        </w:rPr>
      </w:pPr>
      <w:r>
        <w:rPr>
          <w:rFonts w:ascii="Times New Roman" w:hAnsi="Times New Roman" w:cs="Times New Roman"/>
        </w:rPr>
        <w:t xml:space="preserve">This study was conducted at an orthopedic ASC that performs same-day procedures across several specialties, including foot and ankle, hand, and spine. Despite </w:t>
      </w:r>
      <w:r w:rsidR="00771843">
        <w:rPr>
          <w:rFonts w:ascii="Times New Roman" w:hAnsi="Times New Roman" w:cs="Times New Roman"/>
        </w:rPr>
        <w:t>having a skilled and experienced team, the facility consistently falls short of established turnover-time</w:t>
      </w:r>
      <w:r>
        <w:rPr>
          <w:rFonts w:ascii="Times New Roman" w:hAnsi="Times New Roman" w:cs="Times New Roman"/>
        </w:rPr>
        <w:t xml:space="preserve"> benchmarks. These persistent delays point to systemic issues that cannot be resolved through individual effort alone and require a structured, data-driven approach to identify where and why breakdowns occur (</w:t>
      </w:r>
      <w:r>
        <w:rPr>
          <w:rFonts w:ascii="Times New Roman" w:hAnsi="Times New Roman" w:cs="Times New Roman"/>
          <w:kern w:val="0"/>
          <w14:ligatures w14:val="none"/>
        </w:rPr>
        <w:t xml:space="preserve">Cendán &amp; Good, 2006). </w:t>
      </w:r>
    </w:p>
    <w:p w14:paraId="06A58286" w14:textId="0BCFE0AB" w:rsidR="00C04878" w:rsidRDefault="00C04878" w:rsidP="00965691">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existing literature strongly supports this approach. Workflow redesign, lean improvement principles, team consistency, and performance monitoring have all been shown to reduce turnover time and improve throughput in surgical settings (Bhatt et al., 2014; Crumley et al., 2025; Vladu et al., 2024). Performance dashboards and real-time data monitoring further strengthen these efforts by providing teams with the visibility needed to make informed decisions and drive accountability at the unit level (Elliot-Dawe et al., 2022; Kingsbury et al., 2026). However, most studies focus on large hospital-based operating rooms rather than the smaller, high-volume environment of an ASC, where limited staffing and tightly managed schedules create a unique set of challenges (Meyers et al., 2024). </w:t>
      </w:r>
    </w:p>
    <w:p w14:paraId="50C01FB1" w14:textId="2283305E" w:rsidR="00C263CD" w:rsidRPr="00965691" w:rsidRDefault="00C263CD" w:rsidP="00965691">
      <w:pPr>
        <w:spacing w:line="480" w:lineRule="auto"/>
        <w:rPr>
          <w:rFonts w:ascii="Times New Roman" w:hAnsi="Times New Roman" w:cs="Times New Roman"/>
        </w:rPr>
      </w:pPr>
      <w:r>
        <w:rPr>
          <w:rFonts w:ascii="Times New Roman" w:hAnsi="Times New Roman" w:cs="Times New Roman"/>
          <w:kern w:val="0"/>
          <w14:ligatures w14:val="none"/>
        </w:rPr>
        <w:t xml:space="preserve">This study aims to fill that gap by analyzing real-time turnover data collected across three orthopedic services over </w:t>
      </w:r>
      <w:r w:rsidR="00352A9D">
        <w:rPr>
          <w:rFonts w:ascii="Times New Roman" w:hAnsi="Times New Roman" w:cs="Times New Roman"/>
          <w:kern w:val="0"/>
          <w14:ligatures w14:val="none"/>
        </w:rPr>
        <w:t>a four-week period</w:t>
      </w:r>
      <w:r>
        <w:rPr>
          <w:rFonts w:ascii="Times New Roman" w:hAnsi="Times New Roman" w:cs="Times New Roman"/>
          <w:kern w:val="0"/>
          <w14:ligatures w14:val="none"/>
        </w:rPr>
        <w:t xml:space="preserve">. By identifying patterns in workflow barriers, including equipment delays, documentation errors, and surgeon tardiness, the study seeks to provide actionable insight that ASC leaders can use to build a more predictable, efficient, and patient-centered surgical environment. </w:t>
      </w:r>
    </w:p>
    <w:p w14:paraId="04092011" w14:textId="04AF6D9A" w:rsidR="00C547D5" w:rsidRPr="00965691" w:rsidRDefault="00C547D5" w:rsidP="00965691">
      <w:pPr>
        <w:spacing w:line="480" w:lineRule="auto"/>
        <w:rPr>
          <w:rFonts w:ascii="Times New Roman" w:hAnsi="Times New Roman" w:cs="Times New Roman"/>
          <w:b/>
          <w:bCs/>
        </w:rPr>
      </w:pPr>
      <w:r>
        <w:rPr>
          <w:rFonts w:ascii="Times New Roman" w:hAnsi="Times New Roman" w:cs="Times New Roman"/>
          <w:b/>
          <w:bCs/>
        </w:rPr>
        <w:lastRenderedPageBreak/>
        <w:t>Literature Review</w:t>
      </w:r>
    </w:p>
    <w:p w14:paraId="184EB0B3" w14:textId="3C9F71AE" w:rsidR="00E85A14" w:rsidRPr="00965691" w:rsidRDefault="00E85A14" w:rsidP="00965691">
      <w:pPr>
        <w:spacing w:line="480" w:lineRule="auto"/>
        <w:rPr>
          <w:rFonts w:ascii="Times New Roman" w:hAnsi="Times New Roman" w:cs="Times New Roman"/>
        </w:rPr>
      </w:pPr>
      <w:r>
        <w:rPr>
          <w:rFonts w:ascii="Times New Roman" w:hAnsi="Times New Roman" w:cs="Times New Roman"/>
          <w:kern w:val="0"/>
          <w14:ligatures w14:val="none"/>
        </w:rPr>
        <w:tab/>
        <w:t xml:space="preserve">Operating room (OR) efficiency is a critical component of healthcare delivery and a key driver of patient outcomes, staff productivity, organizational capacity, and financial performance. As a central revenue center, the OR relies on highly skilled personnel and advanced technology to deliver timely, high-quality care; however, workflow delays and prolonged turnover times (TOT) are well-documented contributors to inefficiency and increased costs (Bhatt et al., 2014). Across the literature, TOT consistently emerges as an essential performance metric influenced by staffing models, workflow design, human and environmental factors, scheduling practices, technology, and system-level improvement strategies. These challenges are particularly pronounced in ambulatory surgery centers (ASCs), where high patient volume, limited resources, same-day discharge models, and tightly managed schedules require strong coordination and reliable workflows. This literature review synthesizes empirical and conceptual research on OR efficiency, turnover time, workflow redesign, team dynamics, scheduling, and system-level interventions, drawing from perioperative nursing, systems engineering, operations management, and health services research. The reviewed studies, sourced from peer-reviewed journals such as AORN Journal, Journal of Medical Systems, and Healthcare (MDPI), along with foundational workflow redesign research, demonstrate that sustainable improvements in OR efficiency are most effective when achieved through multifactorial, interdisciplinary, and data-driven approaches (Vladu et al., 2024). These findings are directly applicable to the ASC examined in this project, a specialty orthopedic center that performs same-day procedures and consistently fails to meet established turnover benchmarks, resulting in procedural delays, increased overtime, and diminished patient satisfaction. Collectively, the literature provides a strong evidence-based foundation for using data-driven analysis and workflow optimization strategies </w:t>
      </w:r>
      <w:r>
        <w:rPr>
          <w:rFonts w:ascii="Times New Roman" w:hAnsi="Times New Roman" w:cs="Times New Roman"/>
          <w:kern w:val="0"/>
          <w14:ligatures w14:val="none"/>
        </w:rPr>
        <w:lastRenderedPageBreak/>
        <w:t>to reduce turnover time, enhance team efficiency, and support predictable, safe, and cost-effective patient flow.</w:t>
      </w:r>
    </w:p>
    <w:p w14:paraId="1DDD7A1A" w14:textId="77777777" w:rsidR="00E85A14" w:rsidRPr="00965691" w:rsidRDefault="00E85A14" w:rsidP="00965691">
      <w:pPr>
        <w:spacing w:line="480" w:lineRule="auto"/>
        <w:rPr>
          <w:rFonts w:ascii="Times New Roman" w:hAnsi="Times New Roman" w:cs="Times New Roman"/>
          <w:b/>
          <w:bCs/>
        </w:rPr>
      </w:pPr>
      <w:r>
        <w:rPr>
          <w:rFonts w:ascii="Times New Roman" w:hAnsi="Times New Roman" w:cs="Times New Roman"/>
          <w:b/>
          <w:bCs/>
        </w:rPr>
        <w:t>Organization of the Literature</w:t>
      </w:r>
    </w:p>
    <w:p w14:paraId="54A1FE54"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The literature is organized into the following key themes:</w:t>
      </w:r>
    </w:p>
    <w:p w14:paraId="65A6AFE9"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Team Consistency and Staffing Models</w:t>
      </w:r>
    </w:p>
    <w:p w14:paraId="46B75DDA"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Workflow Redesign and Process Mapping</w:t>
      </w:r>
    </w:p>
    <w:p w14:paraId="039856BB"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Lean/ System-Based Improvement</w:t>
      </w:r>
    </w:p>
    <w:p w14:paraId="0643F1F2"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Technology/ Digital Tools</w:t>
      </w:r>
    </w:p>
    <w:p w14:paraId="77A57241"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Environmental Factors</w:t>
      </w:r>
    </w:p>
    <w:p w14:paraId="211D214D"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Scheduling and Case Sequencing</w:t>
      </w:r>
    </w:p>
    <w:p w14:paraId="759339D9"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Performance Dashboards/ Metrics</w:t>
      </w:r>
    </w:p>
    <w:p w14:paraId="2C1F207C"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Human Factors and Distractions</w:t>
      </w:r>
    </w:p>
    <w:p w14:paraId="412E0931"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Interdisciplinary Collaboration</w:t>
      </w:r>
    </w:p>
    <w:p w14:paraId="1E2375F8" w14:textId="77777777" w:rsidR="00E85A14" w:rsidRPr="00965691" w:rsidRDefault="00E85A14" w:rsidP="00965691">
      <w:pPr>
        <w:pStyle w:val="ListParagraph"/>
        <w:numPr>
          <w:ilvl w:val="0"/>
          <w:numId w:val="2"/>
        </w:numPr>
        <w:spacing w:line="480" w:lineRule="auto"/>
        <w:rPr>
          <w:rFonts w:ascii="Times New Roman" w:hAnsi="Times New Roman" w:cs="Times New Roman"/>
        </w:rPr>
      </w:pPr>
      <w:r>
        <w:rPr>
          <w:rFonts w:ascii="Times New Roman" w:hAnsi="Times New Roman" w:cs="Times New Roman"/>
        </w:rPr>
        <w:t>Impact on Efficiency, Cost, Throughput</w:t>
      </w:r>
    </w:p>
    <w:p w14:paraId="5171646A" w14:textId="77777777" w:rsidR="00E85A14" w:rsidRPr="00965691" w:rsidRDefault="00E85A14" w:rsidP="00965691">
      <w:pPr>
        <w:spacing w:line="480" w:lineRule="auto"/>
        <w:rPr>
          <w:rFonts w:ascii="Times New Roman" w:hAnsi="Times New Roman" w:cs="Times New Roman"/>
          <w:b/>
          <w:bCs/>
        </w:rPr>
      </w:pPr>
      <w:r>
        <w:rPr>
          <w:rFonts w:ascii="Times New Roman" w:hAnsi="Times New Roman" w:cs="Times New Roman"/>
          <w:b/>
          <w:bCs/>
        </w:rPr>
        <w:t>Review of Literature</w:t>
      </w:r>
    </w:p>
    <w:p w14:paraId="06260EA1"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1:</w:t>
      </w:r>
      <w:r>
        <w:rPr>
          <w:rFonts w:ascii="Times New Roman" w:hAnsi="Times New Roman" w:cs="Times New Roman"/>
        </w:rPr>
        <w:t xml:space="preserve"> </w:t>
      </w:r>
      <w:r>
        <w:rPr>
          <w:rFonts w:ascii="Times New Roman" w:hAnsi="Times New Roman" w:cs="Times New Roman"/>
          <w:i/>
          <w:iCs/>
        </w:rPr>
        <w:t>Team Consistency and Staffing Models</w:t>
      </w:r>
    </w:p>
    <w:p w14:paraId="7D0BDAFA" w14:textId="2618E1CC"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Several studies present mixed but informative findings regarding the impact of team consistency on operating room (OR) efficiency, particularly across different professional roles. Several studies have examined whether consistent OR teams, including RN circulator, scrub techs, surgeons, and anesthesia teams, improve turnover time (TOT) and overall efficiency. </w:t>
      </w:r>
      <w:proofErr w:type="spellStart"/>
      <w:r>
        <w:rPr>
          <w:rFonts w:ascii="Times New Roman" w:hAnsi="Times New Roman" w:cs="Times New Roman"/>
        </w:rPr>
        <w:t>Bathish</w:t>
      </w:r>
      <w:proofErr w:type="spellEnd"/>
      <w:r>
        <w:rPr>
          <w:rFonts w:ascii="Times New Roman" w:hAnsi="Times New Roman" w:cs="Times New Roman"/>
        </w:rPr>
        <w:t xml:space="preserve"> et al. (2021) found no significant association between circulator, scrub dyad consistency, and TOT or total OR time after controlling for case complexity and staffing, suggesting that </w:t>
      </w:r>
      <w:r>
        <w:rPr>
          <w:rFonts w:ascii="Times New Roman" w:hAnsi="Times New Roman" w:cs="Times New Roman"/>
        </w:rPr>
        <w:lastRenderedPageBreak/>
        <w:t xml:space="preserve">nursing dyad consistency alone may not meaningfully influence turnover outcomes. In contrast, Sarpong et al. (2022) demonstrated that consecutive </w:t>
      </w:r>
      <w:r w:rsidR="00352A9D">
        <w:rPr>
          <w:rFonts w:ascii="Times New Roman" w:hAnsi="Times New Roman" w:cs="Times New Roman"/>
        </w:rPr>
        <w:t>surgeon-</w:t>
      </w:r>
      <w:r>
        <w:rPr>
          <w:rFonts w:ascii="Times New Roman" w:hAnsi="Times New Roman" w:cs="Times New Roman"/>
        </w:rPr>
        <w:t xml:space="preserve">anesthesia team pairings significantly reduced TOT, with consecutive surgeons alone reducing turnover time by nearly 40 minutes. Sarpong et al. (2022) similarly reported improvements in preparation time and turnover with fixed surgical teams. Expanding on these findings, Meyers et al. (2024) showed that team familiarity and cohesion affect not only turnover time but also induction, emergence, and room exit phases, highlighting the broader influence of team dynamics across the perioperative continuum. Collectively, these studies suggest that while team consistency improves communication, coordination, and workflow predictability, its greatest impact occurs when consistency is maintained among surgeons and anesthesia providers rather than nursing dyads alone. These findings underscore the importance of staffing models that prioritize stable, familiar core teams, particularly within ambulatory surgery centers (ASCs), where smaller staff pools make consistent team assignments more feasible and operational reliability more attainable. </w:t>
      </w:r>
    </w:p>
    <w:p w14:paraId="4ADC9444"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2:</w:t>
      </w:r>
      <w:r>
        <w:rPr>
          <w:rFonts w:ascii="Times New Roman" w:hAnsi="Times New Roman" w:cs="Times New Roman"/>
        </w:rPr>
        <w:t xml:space="preserve"> </w:t>
      </w:r>
      <w:r>
        <w:rPr>
          <w:rFonts w:ascii="Times New Roman" w:hAnsi="Times New Roman" w:cs="Times New Roman"/>
          <w:i/>
          <w:iCs/>
        </w:rPr>
        <w:t>Workflow Redesign and Process Mapping</w:t>
      </w:r>
    </w:p>
    <w:p w14:paraId="0B30E0D4" w14:textId="3C101F34"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Workflow redesign and process mapping emerge as </w:t>
      </w:r>
      <w:r w:rsidR="00771843">
        <w:rPr>
          <w:rFonts w:ascii="Times New Roman" w:hAnsi="Times New Roman" w:cs="Times New Roman"/>
        </w:rPr>
        <w:t>among the most consistently supported strategies for improving OR efficiency in</w:t>
      </w:r>
      <w:r>
        <w:rPr>
          <w:rFonts w:ascii="Times New Roman" w:hAnsi="Times New Roman" w:cs="Times New Roman"/>
        </w:rPr>
        <w:t xml:space="preserve"> the literature. Multiple studies demonstrate that inefficiencies often stem from poorly defined workflows, unclear task ownership, and sequential task execution that prolongs turnover time (TOT). Cendán and Good (2006) showed that interdisciplinary workflow assessment and redesign significantly reduced TOT while increasing surgical capacity, emphasizing the value of systematically mapping each step of the perioperative process. Bhatt et al. (2014) similarly demonstrated that a systems-based approach to process mapping identifies bottlenecks and facilitates targeted interventions </w:t>
      </w:r>
      <w:r w:rsidR="00771843">
        <w:rPr>
          <w:rFonts w:ascii="Times New Roman" w:hAnsi="Times New Roman" w:cs="Times New Roman"/>
        </w:rPr>
        <w:t xml:space="preserve">to improve efficiency, while </w:t>
      </w:r>
      <w:proofErr w:type="gramStart"/>
      <w:r w:rsidR="00771843">
        <w:rPr>
          <w:rFonts w:ascii="Times New Roman" w:hAnsi="Times New Roman" w:cs="Times New Roman"/>
        </w:rPr>
        <w:t>Post</w:t>
      </w:r>
      <w:proofErr w:type="gramEnd"/>
      <w:r w:rsidR="00771843">
        <w:rPr>
          <w:rFonts w:ascii="Times New Roman" w:hAnsi="Times New Roman" w:cs="Times New Roman"/>
        </w:rPr>
        <w:t xml:space="preserve"> et al. (2025) reinforced the idea </w:t>
      </w:r>
      <w:r>
        <w:rPr>
          <w:rFonts w:ascii="Times New Roman" w:hAnsi="Times New Roman" w:cs="Times New Roman"/>
        </w:rPr>
        <w:t xml:space="preserve">that integrating workflows across teams </w:t>
      </w:r>
      <w:r>
        <w:rPr>
          <w:rFonts w:ascii="Times New Roman" w:hAnsi="Times New Roman" w:cs="Times New Roman"/>
        </w:rPr>
        <w:lastRenderedPageBreak/>
        <w:t xml:space="preserve">enhances productivity and reduces costs. Lean methodology further strengthens workflow redesign efforts, with studies such as Leslie et al. (2006) and Scheriff et al. (2008) </w:t>
      </w:r>
      <w:r w:rsidR="00771843">
        <w:rPr>
          <w:rFonts w:ascii="Times New Roman" w:hAnsi="Times New Roman" w:cs="Times New Roman"/>
        </w:rPr>
        <w:t>showing that tools such as value-stream mapping, task standardization, and waste elimination reduce unnecessary motion, improve predictability, and shorten turnaround</w:t>
      </w:r>
      <w:r>
        <w:rPr>
          <w:rFonts w:ascii="Times New Roman" w:hAnsi="Times New Roman" w:cs="Times New Roman"/>
        </w:rPr>
        <w:t xml:space="preserve"> times. More recent work by Crumley et al. (2025) showed that implementing clear, time-based expectations for perioperative tasks improved first-case on-time starts by clarifying roles and </w:t>
      </w:r>
      <w:r w:rsidR="00771843">
        <w:rPr>
          <w:rFonts w:ascii="Times New Roman" w:hAnsi="Times New Roman" w:cs="Times New Roman"/>
        </w:rPr>
        <w:t>more effectively sequencing work</w:t>
      </w:r>
      <w:r>
        <w:rPr>
          <w:rFonts w:ascii="Times New Roman" w:hAnsi="Times New Roman" w:cs="Times New Roman"/>
        </w:rPr>
        <w:t xml:space="preserve">. These findings demonstrate that workflow redesign is most effective when it is interdisciplinary, data-driven, and supported by leadership accountability. This approach is particularly relevant for ASCs, where smaller, more controlled environments </w:t>
      </w:r>
      <w:r w:rsidR="00771843">
        <w:rPr>
          <w:rFonts w:ascii="Times New Roman" w:hAnsi="Times New Roman" w:cs="Times New Roman"/>
        </w:rPr>
        <w:t>enable standardized workflows, parallel processing, and clearly defined responsibilities, resulting in</w:t>
      </w:r>
      <w:r>
        <w:rPr>
          <w:rFonts w:ascii="Times New Roman" w:hAnsi="Times New Roman" w:cs="Times New Roman"/>
        </w:rPr>
        <w:t xml:space="preserve"> rapid and sustained improvements in throughput and operational reliability. </w:t>
      </w:r>
    </w:p>
    <w:p w14:paraId="6D2DDC9C"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3:</w:t>
      </w:r>
      <w:r>
        <w:rPr>
          <w:rFonts w:ascii="Times New Roman" w:hAnsi="Times New Roman" w:cs="Times New Roman"/>
        </w:rPr>
        <w:t xml:space="preserve"> </w:t>
      </w:r>
      <w:r>
        <w:rPr>
          <w:rFonts w:ascii="Times New Roman" w:hAnsi="Times New Roman" w:cs="Times New Roman"/>
          <w:i/>
          <w:iCs/>
        </w:rPr>
        <w:t>Lean/ System-Based Improvement</w:t>
      </w:r>
    </w:p>
    <w:p w14:paraId="13754456"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Lean and systems-based improvement principles focused on standardization, waste reduction, and flow optimization appear consistently throughout the literature as effective strategies for enhancing operating room efficiency. Bhatt et al. (2014) explicitly applied systems- based practice and horizontal integration to address inefficiencies across the perioperative continuum, demonstrating that coordinated redesign efforts can significantly improve performance. Elliot-Dawe et al. (2022) further showed that using performance metrics to identify sources of waste, such as idle time and late starts, provides actionable insights for targeted improvement. Crumley et al. (2025) reinforced the value of standard work by implementing structured preoperative nursing tasks, resulting in an improvement in first case on-time starts (FCOTS) from 59% to 82%. Earlier studies similarly support lean methodologies, with Leslie et al. (2006) finding that application of lean tools eliminated unnecessary steps and improved </w:t>
      </w:r>
      <w:r>
        <w:rPr>
          <w:rFonts w:ascii="Times New Roman" w:hAnsi="Times New Roman" w:cs="Times New Roman"/>
        </w:rPr>
        <w:lastRenderedPageBreak/>
        <w:t xml:space="preserve">turnover time, while Scheriff et al. (2008) and Vassell (2016) emphasized that combining lean approaches with system-wide improvements strengthens sustainability. These studies demonstrate that lean methods consistently reduce variation and enhance workflow predictability; however, the literature also highlights the need for ongoing monitoring and leadership engagement to prevent regression and ensure long-term success. </w:t>
      </w:r>
    </w:p>
    <w:p w14:paraId="14CB4DDE"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4:</w:t>
      </w:r>
      <w:r>
        <w:rPr>
          <w:rFonts w:ascii="Times New Roman" w:hAnsi="Times New Roman" w:cs="Times New Roman"/>
        </w:rPr>
        <w:t xml:space="preserve"> </w:t>
      </w:r>
      <w:r>
        <w:rPr>
          <w:rFonts w:ascii="Times New Roman" w:hAnsi="Times New Roman" w:cs="Times New Roman"/>
          <w:i/>
          <w:iCs/>
        </w:rPr>
        <w:t>Technology/ Digital Tools</w:t>
      </w:r>
    </w:p>
    <w:p w14:paraId="56770115" w14:textId="4AFDA3DC"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Technology-enabled solutions are increasingly recognized as key enablers of operating room (OR) efficiency, particularly when used to support scheduling, performance monitoring, and data transparency. Several studies demonstrate that digital tools can significantly improve throughput and reduce delays when paired with organizational and workflow redesign. Vladu et al. (2024) introduce computational scheduling algorithms that </w:t>
      </w:r>
      <w:r w:rsidR="00771843">
        <w:rPr>
          <w:rFonts w:ascii="Times New Roman" w:hAnsi="Times New Roman" w:cs="Times New Roman"/>
        </w:rPr>
        <w:t>optimize the distribution of OR start times</w:t>
      </w:r>
      <w:r>
        <w:rPr>
          <w:rFonts w:ascii="Times New Roman" w:hAnsi="Times New Roman" w:cs="Times New Roman"/>
        </w:rPr>
        <w:t>, increasing mid-morning utilization from 87.5% to 98% and improving team coordination. Performance dashboards have also emerged as critical tools for efficiency improvement; Elliot-Dawe et al. (2022) showed that electronic dashboards allow real-time monitoring of idle time, cancellations, and late starts, while Kingsbury et al. (2026) demonstrated that perioperative quality dashboards improved visibility into key performance indicators (KPIs), enabling targeted, data-driven interventions. Scheriff et al. (2008) further illustrated the value of technology through electronic preference card systems, which improved accuracy from 54% to 83%</w:t>
      </w:r>
      <w:r w:rsidR="00771843">
        <w:rPr>
          <w:rFonts w:ascii="Times New Roman" w:hAnsi="Times New Roman" w:cs="Times New Roman"/>
        </w:rPr>
        <w:t xml:space="preserve"> and reduced</w:t>
      </w:r>
      <w:r>
        <w:rPr>
          <w:rFonts w:ascii="Times New Roman" w:hAnsi="Times New Roman" w:cs="Times New Roman"/>
        </w:rPr>
        <w:t xml:space="preserve"> variability and setup delays. Schouten et al. (2023) emphasize the importance of standardized, technology-supported measurement frameworks, noting that inconsistent metric definitions and data capture methods hinder benchmarking and performance improvement. </w:t>
      </w:r>
    </w:p>
    <w:p w14:paraId="2E716EC0" w14:textId="1A6E7CEC" w:rsidR="00E85A14" w:rsidRPr="00965691" w:rsidRDefault="00E85A14" w:rsidP="00965691">
      <w:pPr>
        <w:spacing w:line="480" w:lineRule="auto"/>
        <w:rPr>
          <w:rFonts w:ascii="Times New Roman" w:hAnsi="Times New Roman" w:cs="Times New Roman"/>
        </w:rPr>
      </w:pPr>
      <w:r>
        <w:rPr>
          <w:rFonts w:ascii="Times New Roman" w:hAnsi="Times New Roman" w:cs="Times New Roman"/>
        </w:rPr>
        <w:t xml:space="preserve">These studies show that digital tools, such as dashboards, algorithms, and analytics platforms, support proactive decision-making, reduce variability, and enable leaders to identify bottlenecks </w:t>
      </w:r>
      <w:r>
        <w:rPr>
          <w:rFonts w:ascii="Times New Roman" w:hAnsi="Times New Roman" w:cs="Times New Roman"/>
        </w:rPr>
        <w:lastRenderedPageBreak/>
        <w:t xml:space="preserve">with greater precision; however, the literature consistently cautions that technology is most effective when used to complement, rather than replace, organizational restructuring and interdisciplinary workflow redesign. In ASCs, clearly designed dashboards </w:t>
      </w:r>
      <w:r w:rsidR="00771843">
        <w:rPr>
          <w:rFonts w:ascii="Times New Roman" w:hAnsi="Times New Roman" w:cs="Times New Roman"/>
        </w:rPr>
        <w:t>that track first-case starts, turnaround time, delays, and staffing patterns can provide substantial operational benefits</w:t>
      </w:r>
      <w:r>
        <w:rPr>
          <w:rFonts w:ascii="Times New Roman" w:hAnsi="Times New Roman" w:cs="Times New Roman"/>
        </w:rPr>
        <w:t xml:space="preserve"> and support sustained efficiency gains. </w:t>
      </w:r>
    </w:p>
    <w:p w14:paraId="50B299B6"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5</w:t>
      </w:r>
      <w:r>
        <w:rPr>
          <w:rFonts w:ascii="Times New Roman" w:hAnsi="Times New Roman" w:cs="Times New Roman"/>
        </w:rPr>
        <w:t xml:space="preserve">: </w:t>
      </w:r>
      <w:r>
        <w:rPr>
          <w:rFonts w:ascii="Times New Roman" w:hAnsi="Times New Roman" w:cs="Times New Roman"/>
          <w:i/>
          <w:iCs/>
        </w:rPr>
        <w:t>Environmental Factors</w:t>
      </w:r>
    </w:p>
    <w:p w14:paraId="6EBFAC69"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Environmental factors play a significant role in operating room (OR) efficiency by directly influencing turnover time (TPOT), room readiness, and workflow. Several studies identify physical layout and environmental conditions as contributors to inefficiency, including room layout and the distance between pre-operative areas, the post-anesthesia care unit (PACU), and the OR, which can increase transport time and delay room availability (Scheriff et al., 2008). The availability and timely delivery of case carts and sterile supplies further affect turnover and readiness, as highlighted by Bhatt et al. (2014), while excessive traffic and noise during patient emergencies have been shown to disrupt workflow and contribute to delays and safety risks (Denholm, 2009). In addition to environmental layout, cleaning and room preparation processes directly affect turnover performance. Oremade et al. (2024) demonstrated that improvement in cleaning methods enhanced room cleanliness and readiness, resulting in faster turnover times and fewer delays. Although environmental redesign may require capital investments, the literature suggests that even modest changes, such as improved organization, clearly marked holding areas, and more visible cleaning processes, can meaningfully improve flow and operational efficiency.</w:t>
      </w:r>
    </w:p>
    <w:p w14:paraId="4A463B6B"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6:</w:t>
      </w:r>
      <w:r>
        <w:rPr>
          <w:rFonts w:ascii="Times New Roman" w:hAnsi="Times New Roman" w:cs="Times New Roman"/>
        </w:rPr>
        <w:t xml:space="preserve"> </w:t>
      </w:r>
      <w:r>
        <w:rPr>
          <w:rFonts w:ascii="Times New Roman" w:hAnsi="Times New Roman" w:cs="Times New Roman"/>
          <w:i/>
          <w:iCs/>
        </w:rPr>
        <w:t>Scheduling and Case Sequencing</w:t>
      </w:r>
    </w:p>
    <w:p w14:paraId="03625AB5" w14:textId="60F867B7" w:rsidR="00E85A14" w:rsidRPr="00965691" w:rsidRDefault="00E85A14" w:rsidP="00965691">
      <w:pPr>
        <w:spacing w:line="480" w:lineRule="auto"/>
        <w:rPr>
          <w:rFonts w:ascii="Times New Roman" w:hAnsi="Times New Roman" w:cs="Times New Roman"/>
        </w:rPr>
      </w:pPr>
      <w:r>
        <w:rPr>
          <w:rFonts w:ascii="Times New Roman" w:hAnsi="Times New Roman" w:cs="Times New Roman"/>
        </w:rPr>
        <w:lastRenderedPageBreak/>
        <w:tab/>
        <w:t xml:space="preserve">Scheduling and case sequencing are among the strongest predictors of OR efficiency and have a substantial impact on turnover time. Multiple studies demonstrate that thoughtful scheduling practices reduce delays and improve resource use. Sarpong et al. (2022) found that consecutive specialty scheduling significantly reduced TOT by nearly 50 minutes, highlighting the efficiency gains achieved when similar procedures and care teams are sequenced strategically. Elliot-Dawe et al. (2022) further showed that case mix, specifically inpatient versus outpatient procedures, moderates the relationship between cancellations, turnover time, and OR utilization, emphasizing the need to tailor scheduling strategies to procedural complexity and patient flow. Advances in scheduling technology also strengthen these efforts; Vladu et al. (2024) demonstrated that algorithm-driven scheduling improves morning utilization and reduces bottlenecks by optimizing start-time distribution, while Crumley et al. (2025) found that implementing time-based targets improved first-case on-time starts. The literature shows that sequencing similar cases, maintaining specialty dedicated rooms, and using data-driven scheduling tools consistently improve throughput, reduce downtime, and support more predictable OR performance. These findings underscore that effective scheduling is not merely administrative but a critical strategy </w:t>
      </w:r>
      <w:r w:rsidR="00771843">
        <w:rPr>
          <w:rFonts w:ascii="Times New Roman" w:hAnsi="Times New Roman" w:cs="Times New Roman"/>
        </w:rPr>
        <w:t>for maximizing efficiency and minimizing</w:t>
      </w:r>
      <w:r>
        <w:rPr>
          <w:rFonts w:ascii="Times New Roman" w:hAnsi="Times New Roman" w:cs="Times New Roman"/>
        </w:rPr>
        <w:t xml:space="preserve"> delays. </w:t>
      </w:r>
    </w:p>
    <w:p w14:paraId="6F3E7544"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7:</w:t>
      </w:r>
      <w:r>
        <w:rPr>
          <w:rFonts w:ascii="Times New Roman" w:hAnsi="Times New Roman" w:cs="Times New Roman"/>
        </w:rPr>
        <w:t xml:space="preserve"> </w:t>
      </w:r>
      <w:r>
        <w:rPr>
          <w:rFonts w:ascii="Times New Roman" w:hAnsi="Times New Roman" w:cs="Times New Roman"/>
          <w:i/>
          <w:iCs/>
        </w:rPr>
        <w:t>Performance Dashboards/ Metrics</w:t>
      </w:r>
    </w:p>
    <w:p w14:paraId="4A25B5A7" w14:textId="5784336A"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Several studies demonstrate that performance measurement is essential for identifying inefficiencies and directing targeted interventions. Elliot-Dawe et al. (2022) identified idle time as the strongest predictor of OR underutilization (r=- 0.64), highlighting the importance of monitoring non-productive time. Bhatt et al. (2014) further demonstrated the value of detailed performance data by using time-stamped subcomponents of turnover time (TOT) to identify key delays, particularly the transition from the PACU to </w:t>
      </w:r>
      <w:r w:rsidR="00771843">
        <w:rPr>
          <w:rFonts w:ascii="Times New Roman" w:hAnsi="Times New Roman" w:cs="Times New Roman"/>
        </w:rPr>
        <w:t xml:space="preserve">the </w:t>
      </w:r>
      <w:r w:rsidR="00DB7D9D">
        <w:rPr>
          <w:rFonts w:ascii="Times New Roman" w:hAnsi="Times New Roman" w:cs="Times New Roman"/>
        </w:rPr>
        <w:t>OR case</w:t>
      </w:r>
      <w:r>
        <w:rPr>
          <w:rFonts w:ascii="Times New Roman" w:hAnsi="Times New Roman" w:cs="Times New Roman"/>
        </w:rPr>
        <w:t xml:space="preserve">. Crumley et al. (2025) showed </w:t>
      </w:r>
      <w:r>
        <w:rPr>
          <w:rFonts w:ascii="Times New Roman" w:hAnsi="Times New Roman" w:cs="Times New Roman"/>
        </w:rPr>
        <w:lastRenderedPageBreak/>
        <w:t xml:space="preserve">that daily </w:t>
      </w:r>
      <w:r w:rsidR="00771843">
        <w:rPr>
          <w:rFonts w:ascii="Times New Roman" w:hAnsi="Times New Roman" w:cs="Times New Roman"/>
        </w:rPr>
        <w:t>first-case-in-time</w:t>
      </w:r>
      <w:r>
        <w:rPr>
          <w:rFonts w:ascii="Times New Roman" w:hAnsi="Times New Roman" w:cs="Times New Roman"/>
        </w:rPr>
        <w:t xml:space="preserve"> (FCOTS) dashboards effectively drove nursing accountability and improved early-day performance. Supporting these findings, Schouten et al. (2023) emphasized the need for standardized metrics </w:t>
      </w:r>
      <w:r w:rsidR="00771843">
        <w:rPr>
          <w:rFonts w:ascii="Times New Roman" w:hAnsi="Times New Roman" w:cs="Times New Roman"/>
        </w:rPr>
        <w:t xml:space="preserve">to </w:t>
      </w:r>
      <w:r w:rsidR="00DB7D9D">
        <w:rPr>
          <w:rFonts w:ascii="Times New Roman" w:hAnsi="Times New Roman" w:cs="Times New Roman"/>
        </w:rPr>
        <w:t>accurately evaluate OR performance</w:t>
      </w:r>
      <w:r w:rsidR="00771843">
        <w:rPr>
          <w:rFonts w:ascii="Times New Roman" w:hAnsi="Times New Roman" w:cs="Times New Roman"/>
        </w:rPr>
        <w:t>, noting that inconsistent definitions and data-capture</w:t>
      </w:r>
      <w:r>
        <w:rPr>
          <w:rFonts w:ascii="Times New Roman" w:hAnsi="Times New Roman" w:cs="Times New Roman"/>
        </w:rPr>
        <w:t xml:space="preserve"> methods limit benchmarking and comparability. Kingsbury et al. (2026) similarly demonstrated that perioperative dashboards improve transparency and enable teams to monitor key performance indicators in </w:t>
      </w:r>
      <w:r w:rsidR="00771843">
        <w:rPr>
          <w:rFonts w:ascii="Times New Roman" w:hAnsi="Times New Roman" w:cs="Times New Roman"/>
        </w:rPr>
        <w:t xml:space="preserve">real time, thereby </w:t>
      </w:r>
      <w:r>
        <w:rPr>
          <w:rFonts w:ascii="Times New Roman" w:hAnsi="Times New Roman" w:cs="Times New Roman"/>
        </w:rPr>
        <w:t xml:space="preserve">supporting informed decision-making. The literature indicated that dashboards are most effective when paired with daily huddles, transparent feedback loops, and consideration of case complexity, reinforcing their role as an essential tool. </w:t>
      </w:r>
    </w:p>
    <w:p w14:paraId="23B69C90"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8</w:t>
      </w:r>
      <w:r>
        <w:rPr>
          <w:rFonts w:ascii="Times New Roman" w:hAnsi="Times New Roman" w:cs="Times New Roman"/>
        </w:rPr>
        <w:t>: Human Factors and Distractions</w:t>
      </w:r>
    </w:p>
    <w:p w14:paraId="2FA1126F"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Human factors such as interruptions, multitasking, and communication failures are consistently associated with delays and safety risks. Denholm (2009) emphasized that circulating nurses should not multitask turnover activities while the patient remains in the rooms, identifying frequent “turnover time activity distractions” that compromise both efficiency and patient safety. Communication breakdowns during handovers further exacerbate delays, as Bathish et al. (2021) found that unclear task delegation and ineffective communication contribute to workflow variability and prolonged turnover. Bhatt et al. (2014) similarly reported that anxiety, workflow interruptions, and competing priorities negatively affect staff performance and patient satisfaction. Human-factors research underscores the importance of protected time, reduced distractions, clearly defined roles, and structured handoff processes to support safe and efficient turnover. In ASCs, where limited environmental services staffing often requires nurses and surgical technologists to share cleaning and room setup responsibilities, reducing distractions, </w:t>
      </w:r>
      <w:r>
        <w:rPr>
          <w:rFonts w:ascii="Times New Roman" w:hAnsi="Times New Roman" w:cs="Times New Roman"/>
        </w:rPr>
        <w:lastRenderedPageBreak/>
        <w:t xml:space="preserve">improving cleaning visibility, and clarifying roles can significantly shorten turnover time and enhance overall workflow reliability. </w:t>
      </w:r>
    </w:p>
    <w:p w14:paraId="514D0929"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9:</w:t>
      </w:r>
      <w:r>
        <w:rPr>
          <w:rFonts w:ascii="Times New Roman" w:hAnsi="Times New Roman" w:cs="Times New Roman"/>
        </w:rPr>
        <w:t xml:space="preserve"> </w:t>
      </w:r>
      <w:r>
        <w:rPr>
          <w:rFonts w:ascii="Times New Roman" w:hAnsi="Times New Roman" w:cs="Times New Roman"/>
          <w:i/>
          <w:iCs/>
        </w:rPr>
        <w:t>Interdisciplinary Collaboration</w:t>
      </w:r>
    </w:p>
    <w:p w14:paraId="136545C2"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Multiple studies demonstrate that collaborative, cross-functional approaches produce greater gains than siloed interventions. Cendán and Good (2006) identified interdisciplinary workflow redesign as a key driver of reducing turnover time and increasing caseload capacity, emphasizing that shared problem-solving across disciplines yields the largest efficiency improvements. Bhatt et al. (2014) similarly highlighted the importance of shared responsibility, reinforcing that OR efficiency is a collective outcome rather than the responsibility of a single role or department. Scheriff et al. (2008) further demonstrated the value of collaboration by using multidisciplinary retreats to identify inefficiencies, align priorities, and build consensus around standardized processes. More recent research by Crumley et al. (2025) showed that nursing-led interventions can positively influence surgeon and anesthesia behaviors, underscoring the bidirectional nature of interdisciplinary engagement. Post et al. (2025) also found that integrating team workflows in procedural settings improved productivity and reduced costs, reinforcing the operational and financial benefits of collaboration. These studies suggest that collaboration is both a prerequisite and an outcome of successful OR redesign. </w:t>
      </w:r>
    </w:p>
    <w:p w14:paraId="2F31F17A"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b/>
          <w:bCs/>
        </w:rPr>
        <w:t>Theme 10:</w:t>
      </w:r>
      <w:r>
        <w:rPr>
          <w:rFonts w:ascii="Times New Roman" w:hAnsi="Times New Roman" w:cs="Times New Roman"/>
        </w:rPr>
        <w:t xml:space="preserve"> Impact on Efficiency, Cost, Throughput</w:t>
      </w:r>
    </w:p>
    <w:p w14:paraId="2A09B288"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Across the literature, multiple studies report turnover time (TOT) reductions ranging from 20% to 50% increases in caseload capacity of approximately 0.5 to 1 additional case per day, reductions in idle time, and improvements in FCOTS (Elliot-Dawe et al., 2022; Crumley et al., 2025). Bhatt et al. (2014), Vassell (2016), and Scheriff et al. (2008) further demonstrate that </w:t>
      </w:r>
      <w:r>
        <w:rPr>
          <w:rFonts w:ascii="Times New Roman" w:hAnsi="Times New Roman" w:cs="Times New Roman"/>
        </w:rPr>
        <w:lastRenderedPageBreak/>
        <w:t xml:space="preserve">reducing turnover time increases throughput and decreases overtime costs, reinforcing the operational and financial value of efficiency initiatives. Elliot-Dawe et al. (2022) highlight the substantial financial implications of these improvements, noting OR costs ranging from $37 to $143 per minute, meaning that even modest reductions in delays translate into significant cost savings. Post et al. (2025) and Meyers et al. (2024) similarly report cost reductions associated with improved workflow integration and enhanced team performance, while Vladu et al. (2024) demonstrate that algorithm-driven scheduling reduces idle time and maximizes resource utilization. The literature also emphasizes that case mix moderates the relationship between efficiency metrics and utilization, underscoring the need to tailor improvement strategies to procedural complexity and patient populations (Elliot-Dawe et al., 2022). </w:t>
      </w:r>
    </w:p>
    <w:p w14:paraId="5112E3BF" w14:textId="77777777" w:rsidR="00E85A14" w:rsidRPr="00965691" w:rsidRDefault="00E85A14" w:rsidP="00965691">
      <w:pPr>
        <w:spacing w:line="480" w:lineRule="auto"/>
        <w:rPr>
          <w:rFonts w:ascii="Times New Roman" w:hAnsi="Times New Roman" w:cs="Times New Roman"/>
          <w:b/>
          <w:bCs/>
        </w:rPr>
      </w:pPr>
      <w:r>
        <w:rPr>
          <w:rFonts w:ascii="Times New Roman" w:hAnsi="Times New Roman" w:cs="Times New Roman"/>
          <w:b/>
          <w:bCs/>
        </w:rPr>
        <w:t>Findings:</w:t>
      </w:r>
    </w:p>
    <w:p w14:paraId="5CB7F625" w14:textId="71390DE4"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Across the literature, several consistent findings emerge regarding factors that influence operating room (OR) efficiency and turnover time (TOT). Workflow redesigns, particularly the use of parallel processing and standardized processes, produce the largest and most reliable reduction in TOT</w:t>
      </w:r>
      <w:r w:rsidR="00771843">
        <w:rPr>
          <w:rFonts w:ascii="Times New Roman" w:hAnsi="Times New Roman" w:cs="Times New Roman"/>
        </w:rPr>
        <w:t>. At the same time,</w:t>
      </w:r>
      <w:r>
        <w:rPr>
          <w:rFonts w:ascii="Times New Roman" w:hAnsi="Times New Roman" w:cs="Times New Roman"/>
        </w:rPr>
        <w:t xml:space="preserve"> lean principles help reduce variation and improve predictability in perioperative workflows. Team consistency </w:t>
      </w:r>
      <w:r w:rsidR="00771843">
        <w:rPr>
          <w:rFonts w:ascii="Times New Roman" w:hAnsi="Times New Roman" w:cs="Times New Roman"/>
        </w:rPr>
        <w:t xml:space="preserve">has been shown to improve communication and coordination, though its impact appears strongest when applied to surgeon-anesthesia teams rather than to </w:t>
      </w:r>
      <w:r>
        <w:rPr>
          <w:rFonts w:ascii="Times New Roman" w:hAnsi="Times New Roman" w:cs="Times New Roman"/>
        </w:rPr>
        <w:t xml:space="preserve">nursing dyads alone. Measures such as idle time, late case starts, and case cancellations are repeatedly identified as the strongest predictors of poor OR utilization, underscoring the importance of early-day efficiency and effective scheduling practices. The literature also demonstrates that scheduling algorithms and specialty-based case sequencing significantly enhance throughput and resource utilization. Technology plays a key role in supporting these efforts by improving scheduling accuracy, performance monitoring, and data </w:t>
      </w:r>
      <w:r>
        <w:rPr>
          <w:rFonts w:ascii="Times New Roman" w:hAnsi="Times New Roman" w:cs="Times New Roman"/>
        </w:rPr>
        <w:lastRenderedPageBreak/>
        <w:t xml:space="preserve">visibility; however, technology is most effective when used to complement, not replace, organizational and workflow redesign. Interdisciplinary collaboration </w:t>
      </w:r>
      <w:r w:rsidR="00771843">
        <w:rPr>
          <w:rFonts w:ascii="Times New Roman" w:hAnsi="Times New Roman" w:cs="Times New Roman"/>
        </w:rPr>
        <w:t xml:space="preserve">is essential for sustaining improvements, as coordinated efforts among nursing, anesthesia, surgical, and operational teams support the </w:t>
      </w:r>
      <w:r>
        <w:rPr>
          <w:rFonts w:ascii="Times New Roman" w:hAnsi="Times New Roman" w:cs="Times New Roman"/>
        </w:rPr>
        <w:t xml:space="preserve">consistent execution of efficiency strategies. Collectively, these findings reinforce </w:t>
      </w:r>
      <w:r w:rsidR="00771843">
        <w:rPr>
          <w:rFonts w:ascii="Times New Roman" w:hAnsi="Times New Roman" w:cs="Times New Roman"/>
        </w:rPr>
        <w:t xml:space="preserve">the idea that OR efficiency is shaped by multiple interconnected factors that work best when implemented together </w:t>
      </w:r>
      <w:r w:rsidR="00DB7D9D">
        <w:rPr>
          <w:rFonts w:ascii="Times New Roman" w:hAnsi="Times New Roman" w:cs="Times New Roman"/>
        </w:rPr>
        <w:t>within</w:t>
      </w:r>
      <w:r w:rsidR="00771843">
        <w:rPr>
          <w:rFonts w:ascii="Times New Roman" w:hAnsi="Times New Roman" w:cs="Times New Roman"/>
        </w:rPr>
        <w:t xml:space="preserve"> a comprehensive,</w:t>
      </w:r>
      <w:r>
        <w:rPr>
          <w:rFonts w:ascii="Times New Roman" w:hAnsi="Times New Roman" w:cs="Times New Roman"/>
        </w:rPr>
        <w:t xml:space="preserve"> systems-based approach. Despite strong evidence supporting individual interventions, gaps remain in the literature, particularly regarding integrated, long-term strategies and the influence of organizational culture on sustainability. Future research should focus on comprehensive models that address both technical processes and human factors over time to support enduring improvements in OR efficiency. </w:t>
      </w:r>
    </w:p>
    <w:p w14:paraId="186AC887" w14:textId="77777777" w:rsidR="00E85A14" w:rsidRPr="00965691" w:rsidRDefault="00E85A14" w:rsidP="00965691">
      <w:pPr>
        <w:spacing w:line="480" w:lineRule="auto"/>
        <w:rPr>
          <w:rFonts w:ascii="Times New Roman" w:hAnsi="Times New Roman" w:cs="Times New Roman"/>
          <w:b/>
          <w:bCs/>
        </w:rPr>
      </w:pPr>
      <w:r>
        <w:rPr>
          <w:rFonts w:ascii="Times New Roman" w:hAnsi="Times New Roman" w:cs="Times New Roman"/>
          <w:b/>
          <w:bCs/>
        </w:rPr>
        <w:t>Insights and Implications:</w:t>
      </w:r>
    </w:p>
    <w:p w14:paraId="539BA9C6" w14:textId="12F4FA9C"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The literature offers several important insights for perioperative leaders seeking to improve operating room efficiency, emphasizing the need to shift away from isolated fixes toward comprehensive system redesign. Rather than focusing on single interventions, the evidence supports prioritizing early-day efficiency, such as </w:t>
      </w:r>
      <w:r w:rsidR="00771843">
        <w:rPr>
          <w:rFonts w:ascii="Times New Roman" w:hAnsi="Times New Roman" w:cs="Times New Roman"/>
        </w:rPr>
        <w:t>first-case-on-time</w:t>
      </w:r>
      <w:r>
        <w:rPr>
          <w:rFonts w:ascii="Times New Roman" w:hAnsi="Times New Roman" w:cs="Times New Roman"/>
        </w:rPr>
        <w:t xml:space="preserve"> starts and thoughtful morning sequencing, to establish reliable operational momentum throughout the day. Performance dashboards are consistently highlighted as essential tools for driving accountability and sustaining improvements by providing transparent, real-time data. The literature also underscores the importance of investing in cross-training and role clarity, adopting computational scheduling tools where feasible, and protecting staff from distractions during critical workflow phases to support safe and efficient turnover processes. Equally important is engaging all disciplines, nursing, anesthesia, surgical, and operational teams in redesign efforts to foster shared ownership and collaboration. For ambulatory surgery centers (ASCs) </w:t>
      </w:r>
      <w:r w:rsidR="00771843">
        <w:rPr>
          <w:rFonts w:ascii="Times New Roman" w:hAnsi="Times New Roman" w:cs="Times New Roman"/>
        </w:rPr>
        <w:t xml:space="preserve">in particular, the </w:t>
      </w:r>
      <w:r w:rsidR="00771843">
        <w:rPr>
          <w:rFonts w:ascii="Times New Roman" w:hAnsi="Times New Roman" w:cs="Times New Roman"/>
        </w:rPr>
        <w:lastRenderedPageBreak/>
        <w:t>evidence supports the use of standard work documents, parallel processing, specialty-dedicated rooms, real-time communication loops, and thoughtful case-mix</w:t>
      </w:r>
      <w:r>
        <w:rPr>
          <w:rFonts w:ascii="Times New Roman" w:hAnsi="Times New Roman" w:cs="Times New Roman"/>
        </w:rPr>
        <w:t xml:space="preserve"> optimization to maximize efficiency in tightly scheduled environments. These findings highlight that improving OR efficiency requires a balanced and integrated approach that aligns people, processes, and technology. Despite strong evidence supporting these strategies, gaps remain in the research, particularly regarding integrated, long-term approaches and the influence of organizational culture on sustainability. Future research should explore comprehensive models that address both technical and human factors over time to support enduring improvements in OR efficiency. </w:t>
      </w:r>
    </w:p>
    <w:p w14:paraId="74093A32"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ab/>
        <w:t xml:space="preserve">The literature consistently demonstrates that operating room (OR turnover time is influenced by a complex and interrelated combination of staffing models, workflow design, environmental readiness, human factors, technology, scheduling practices, and performance measurement. Across all 16 studies reviewed, the evidence clearly supports a systems-based approach to OR efficiency, showing that sustainable improvements are achieved through coordinated, interdisciplinary, and data-driven strategies rather than single, isolated interventions. The strongest evidence highlights the importance of consistent team assignments to reduce variability, lean-based workflow redesign to eliminate waste, environmental and human factors control to minimize delays, technology-enabled performance monitoring to guide decision-making, and collaborative, cross-functional communication to sustain improvements over time. </w:t>
      </w:r>
    </w:p>
    <w:p w14:paraId="210A9850" w14:textId="77777777" w:rsidR="00E85A14" w:rsidRPr="00965691" w:rsidRDefault="00E85A14" w:rsidP="00965691">
      <w:pPr>
        <w:spacing w:line="480" w:lineRule="auto"/>
        <w:rPr>
          <w:rFonts w:ascii="Times New Roman" w:hAnsi="Times New Roman" w:cs="Times New Roman"/>
        </w:rPr>
      </w:pPr>
      <w:r>
        <w:rPr>
          <w:rFonts w:ascii="Times New Roman" w:hAnsi="Times New Roman" w:cs="Times New Roman"/>
        </w:rPr>
        <w:t xml:space="preserve">For ambulatory surgery centers (ASCs), these findings are particularly relevant, as tightly scheduled environments with high patient volume require predictable, efficient workflows and reliable coordination among team members. The literature supports several practical, evidence-based strategies for ASCs, including standardizing room turnover processes through lean tools, </w:t>
      </w:r>
      <w:r>
        <w:rPr>
          <w:rFonts w:ascii="Times New Roman" w:hAnsi="Times New Roman" w:cs="Times New Roman"/>
        </w:rPr>
        <w:lastRenderedPageBreak/>
        <w:t xml:space="preserve">pairing staff consistently, reducing distractions during critical workflow phases, improving environmental readiness, such as cleaning visibility, implementing dashboards to monitor key performance indicators, and tailoring efficiency strategies to procedural case mix and operational patterns. Collectively, these strategies contribute to a surgical environment that is more predictable, efficient, and patient-centered while supporting staff satisfaction and operational sustainability. </w:t>
      </w:r>
    </w:p>
    <w:p w14:paraId="4B3D9C82" w14:textId="2A89A3C6" w:rsidR="00E85A14" w:rsidRDefault="00E85A14" w:rsidP="00965691">
      <w:pPr>
        <w:spacing w:line="480" w:lineRule="auto"/>
        <w:rPr>
          <w:rFonts w:ascii="Times New Roman" w:hAnsi="Times New Roman" w:cs="Times New Roman"/>
        </w:rPr>
      </w:pPr>
      <w:r>
        <w:rPr>
          <w:rFonts w:ascii="Times New Roman" w:hAnsi="Times New Roman" w:cs="Times New Roman"/>
        </w:rPr>
        <w:t xml:space="preserve">Overall, the literature </w:t>
      </w:r>
      <w:r w:rsidR="00771843">
        <w:rPr>
          <w:rFonts w:ascii="Times New Roman" w:hAnsi="Times New Roman" w:cs="Times New Roman"/>
        </w:rPr>
        <w:t>indicates that OR efficiency is a multifactorial challenge that requires integrated interventions spanning</w:t>
      </w:r>
      <w:r>
        <w:rPr>
          <w:rFonts w:ascii="Times New Roman" w:hAnsi="Times New Roman" w:cs="Times New Roman"/>
        </w:rPr>
        <w:t xml:space="preserve"> people, processes, technology, and organizational culture. The most successful initiatives combine interdisciplinary workflow redesign, lean principles, and technology-supported performance monitoring, resulting in meaningful reductions in turnover time, increased throughput, improved staff engagement, and substantial cost savings. For perioperative and ASC leaders, the evidence underscores the importance of system-level thinking, collaborative governance, and continuous performance evaluation to drive lasting improvements in OR efficiency and quality of care. </w:t>
      </w:r>
    </w:p>
    <w:p w14:paraId="1C76CBD5" w14:textId="77777777" w:rsidR="00DB7D9D" w:rsidRPr="00965691" w:rsidRDefault="00DB7D9D" w:rsidP="00DB7D9D">
      <w:pPr>
        <w:spacing w:line="480" w:lineRule="auto"/>
        <w:rPr>
          <w:rFonts w:ascii="Times New Roman" w:hAnsi="Times New Roman" w:cs="Times New Roman"/>
          <w:b/>
          <w:bCs/>
        </w:rPr>
      </w:pPr>
      <w:r>
        <w:rPr>
          <w:rFonts w:ascii="Times New Roman" w:hAnsi="Times New Roman" w:cs="Times New Roman"/>
          <w:b/>
          <w:bCs/>
        </w:rPr>
        <w:t>Hypothesis</w:t>
      </w:r>
    </w:p>
    <w:p w14:paraId="14766221" w14:textId="77777777" w:rsidR="00DB7D9D" w:rsidRPr="00965691" w:rsidRDefault="00DB7D9D" w:rsidP="00DB7D9D">
      <w:pPr>
        <w:spacing w:line="480" w:lineRule="auto"/>
        <w:rPr>
          <w:rFonts w:ascii="Times New Roman" w:hAnsi="Times New Roman" w:cs="Times New Roman"/>
        </w:rPr>
      </w:pPr>
      <w:r>
        <w:rPr>
          <w:rFonts w:ascii="Times New Roman" w:hAnsi="Times New Roman" w:cs="Times New Roman"/>
        </w:rPr>
        <w:t xml:space="preserve">Using real-time data analytics to monitor and adjust turnover processes will lead to measurable improvements in efficiency and resource utilization. </w:t>
      </w:r>
    </w:p>
    <w:p w14:paraId="53DB3B17" w14:textId="4E0D2C89" w:rsidR="00DB7D9D" w:rsidRPr="00DB7D9D" w:rsidRDefault="00DB7D9D" w:rsidP="00965691">
      <w:pPr>
        <w:spacing w:line="480" w:lineRule="auto"/>
        <w:rPr>
          <w:rFonts w:ascii="Times New Roman" w:hAnsi="Times New Roman" w:cs="Times New Roman"/>
          <w:b/>
          <w:bCs/>
        </w:rPr>
      </w:pPr>
      <w:r w:rsidRPr="00DB7D9D">
        <w:rPr>
          <w:rFonts w:ascii="Times New Roman" w:hAnsi="Times New Roman" w:cs="Times New Roman"/>
          <w:b/>
          <w:bCs/>
        </w:rPr>
        <w:t>Research</w:t>
      </w:r>
      <w:r>
        <w:rPr>
          <w:rFonts w:ascii="Times New Roman" w:hAnsi="Times New Roman" w:cs="Times New Roman"/>
          <w:b/>
          <w:bCs/>
        </w:rPr>
        <w:t xml:space="preserve"> Methods</w:t>
      </w:r>
    </w:p>
    <w:p w14:paraId="2375D6FE" w14:textId="7059420C" w:rsidR="000D01AA" w:rsidRPr="00965691" w:rsidRDefault="000D01AA" w:rsidP="00965691">
      <w:pPr>
        <w:pStyle w:val="NormalWeb"/>
        <w:spacing w:line="480" w:lineRule="auto"/>
        <w:rPr>
          <w:color w:val="000000"/>
        </w:rPr>
      </w:pPr>
      <w:r>
        <w:rPr>
          <w:color w:val="000000"/>
        </w:rPr>
        <w:t xml:space="preserve">Data collection occurred over four weeks and involved registered nurses assigned to orthopedic operating rooms specializing in </w:t>
      </w:r>
      <w:r w:rsidR="00771843">
        <w:rPr>
          <w:color w:val="000000"/>
        </w:rPr>
        <w:t>foot-and-ankle</w:t>
      </w:r>
      <w:r>
        <w:rPr>
          <w:color w:val="000000"/>
        </w:rPr>
        <w:t xml:space="preserve">, hand, and spine procedures. During this period, paper-based surveys (Table 1.1) were distributed directly to eligible nurses working in the identified operating rooms. The survey instrument assessing turnover-related variables was </w:t>
      </w:r>
      <w:r>
        <w:rPr>
          <w:color w:val="000000"/>
        </w:rPr>
        <w:lastRenderedPageBreak/>
        <w:t xml:space="preserve">intentionally designed in a yes/no format to minimize participant burden, with an optional section allowing respondents to provide additional comments or elaboration. </w:t>
      </w:r>
    </w:p>
    <w:p w14:paraId="7AC58412" w14:textId="77777777" w:rsidR="000D01AA" w:rsidRPr="00965691" w:rsidRDefault="000D01AA" w:rsidP="00965691">
      <w:pPr>
        <w:pStyle w:val="NormalWeb"/>
        <w:spacing w:line="480" w:lineRule="auto"/>
        <w:rPr>
          <w:color w:val="000000"/>
        </w:rPr>
      </w:pPr>
      <w:r>
        <w:rPr>
          <w:color w:val="000000"/>
        </w:rPr>
        <w:t xml:space="preserve">To ensure the collection of meaningful and representative data, scheduling was reviewed in advance, and operating rooms were selected only when more than one surgical case was scheduled during the shift. This approach increased the likelihood that participants experienced multiple turnovers within a single workday. Participants completed the survey following the conclusion of their assigned cases or at the end of their workday. Completed surveys were then returned to the researcher, concluding the data collection process. </w:t>
      </w:r>
    </w:p>
    <w:p w14:paraId="0668906B" w14:textId="77777777" w:rsidR="000D01AA" w:rsidRPr="00965691" w:rsidRDefault="000D01AA" w:rsidP="00965691">
      <w:pPr>
        <w:pStyle w:val="ListParagraph"/>
        <w:numPr>
          <w:ilvl w:val="0"/>
          <w:numId w:val="3"/>
        </w:numPr>
        <w:spacing w:line="480" w:lineRule="auto"/>
        <w:rPr>
          <w:rFonts w:ascii="Times New Roman" w:hAnsi="Times New Roman" w:cs="Times New Roman"/>
        </w:rPr>
      </w:pPr>
      <w:r>
        <w:rPr>
          <w:rFonts w:ascii="Times New Roman" w:hAnsi="Times New Roman" w:cs="Times New Roman"/>
          <w:b/>
          <w:bCs/>
        </w:rPr>
        <w:t>Participants:</w:t>
      </w:r>
      <w:r>
        <w:rPr>
          <w:rFonts w:ascii="Times New Roman" w:hAnsi="Times New Roman" w:cs="Times New Roman"/>
        </w:rPr>
        <w:t xml:space="preserve"> </w:t>
      </w:r>
    </w:p>
    <w:p w14:paraId="7478FF4E" w14:textId="77777777" w:rsidR="000D01AA" w:rsidRPr="00965691" w:rsidRDefault="000D01AA" w:rsidP="00965691">
      <w:pPr>
        <w:pStyle w:val="ListParagraph"/>
        <w:spacing w:line="480" w:lineRule="auto"/>
        <w:ind w:left="1080"/>
        <w:rPr>
          <w:rFonts w:ascii="Times New Roman" w:hAnsi="Times New Roman" w:cs="Times New Roman"/>
        </w:rPr>
      </w:pPr>
      <w:r>
        <w:rPr>
          <w:rFonts w:ascii="Times New Roman" w:hAnsi="Times New Roman" w:cs="Times New Roman"/>
        </w:rPr>
        <w:t xml:space="preserve">The study enrolled four operating room nurses, all of whom identify as female. Each participant brings a distinct combination of clinical experience and cultural background that may influence perceptions of teamwork, communication, and workflow in an orthopedic surgical setting. </w:t>
      </w:r>
    </w:p>
    <w:p w14:paraId="60E75A81" w14:textId="77777777" w:rsidR="000D01AA" w:rsidRPr="00965691" w:rsidRDefault="000D01AA" w:rsidP="00965691">
      <w:pPr>
        <w:pStyle w:val="ListParagraph"/>
        <w:spacing w:line="480" w:lineRule="auto"/>
        <w:ind w:left="1080"/>
        <w:rPr>
          <w:rFonts w:ascii="Times New Roman" w:hAnsi="Times New Roman" w:cs="Times New Roman"/>
        </w:rPr>
      </w:pPr>
      <w:r>
        <w:rPr>
          <w:rFonts w:ascii="Times New Roman" w:hAnsi="Times New Roman" w:cs="Times New Roman"/>
        </w:rPr>
        <w:tab/>
        <w:t xml:space="preserve">Experienced OR nurse- Sixteen years of operating room experience, identifies as Mexican American. Her long tenure provides deep institutional and procedural knowledge that may shape expectations of efficiency and team collaboration. </w:t>
      </w:r>
    </w:p>
    <w:p w14:paraId="2687FAC7" w14:textId="77777777" w:rsidR="000D01AA" w:rsidRPr="00965691" w:rsidRDefault="000D01AA" w:rsidP="00965691">
      <w:pPr>
        <w:pStyle w:val="ListParagraph"/>
        <w:spacing w:line="480" w:lineRule="auto"/>
        <w:ind w:left="1080"/>
        <w:rPr>
          <w:rFonts w:ascii="Times New Roman" w:hAnsi="Times New Roman" w:cs="Times New Roman"/>
        </w:rPr>
      </w:pPr>
      <w:r>
        <w:rPr>
          <w:rFonts w:ascii="Times New Roman" w:hAnsi="Times New Roman" w:cs="Times New Roman"/>
        </w:rPr>
        <w:tab/>
        <w:t xml:space="preserve">Mid-Career OR nurse- Eight years of Operating room experience, identifies as half Puerto Rican and half African American. Her dual heritage and mid-career status may contribute to perspectives informed by both cultural diversity and sustained clinical exposure. </w:t>
      </w:r>
    </w:p>
    <w:p w14:paraId="49AC7E0F" w14:textId="3ED84983" w:rsidR="000D01AA" w:rsidRPr="00965691" w:rsidRDefault="000D01AA" w:rsidP="00965691">
      <w:pPr>
        <w:pStyle w:val="ListParagraph"/>
        <w:spacing w:line="480" w:lineRule="auto"/>
        <w:ind w:left="1080"/>
        <w:rPr>
          <w:rFonts w:ascii="Times New Roman" w:hAnsi="Times New Roman" w:cs="Times New Roman"/>
        </w:rPr>
      </w:pPr>
      <w:r>
        <w:rPr>
          <w:rFonts w:ascii="Times New Roman" w:hAnsi="Times New Roman" w:cs="Times New Roman"/>
        </w:rPr>
        <w:lastRenderedPageBreak/>
        <w:tab/>
        <w:t xml:space="preserve">Early-Career OR nurse- Two years of operating room experience; identifies as white. As a newer clinician, </w:t>
      </w:r>
      <w:r w:rsidR="00771843">
        <w:rPr>
          <w:rFonts w:ascii="Times New Roman" w:hAnsi="Times New Roman" w:cs="Times New Roman"/>
        </w:rPr>
        <w:t>she may draw on insights from</w:t>
      </w:r>
      <w:r>
        <w:rPr>
          <w:rFonts w:ascii="Times New Roman" w:hAnsi="Times New Roman" w:cs="Times New Roman"/>
        </w:rPr>
        <w:t xml:space="preserve"> contemporary training models and early-career adaptation to orthopedic surgical workflows. </w:t>
      </w:r>
    </w:p>
    <w:p w14:paraId="796CD026" w14:textId="7313BDC0" w:rsidR="000D01AA" w:rsidRPr="00965691" w:rsidRDefault="000D01AA" w:rsidP="00965691">
      <w:pPr>
        <w:pStyle w:val="ListParagraph"/>
        <w:spacing w:line="480" w:lineRule="auto"/>
        <w:ind w:left="1080"/>
        <w:rPr>
          <w:rFonts w:ascii="Times New Roman" w:hAnsi="Times New Roman" w:cs="Times New Roman"/>
        </w:rPr>
      </w:pPr>
      <w:r>
        <w:rPr>
          <w:rFonts w:ascii="Times New Roman" w:hAnsi="Times New Roman" w:cs="Times New Roman"/>
        </w:rPr>
        <w:tab/>
      </w:r>
      <w:r w:rsidR="00771843">
        <w:rPr>
          <w:rFonts w:ascii="Times New Roman" w:hAnsi="Times New Roman" w:cs="Times New Roman"/>
        </w:rPr>
        <w:t>Alternatively,</w:t>
      </w:r>
      <w:r>
        <w:rPr>
          <w:rFonts w:ascii="Times New Roman" w:hAnsi="Times New Roman" w:cs="Times New Roman"/>
        </w:rPr>
        <w:t xml:space="preserve"> </w:t>
      </w:r>
      <w:r w:rsidR="00771843">
        <w:rPr>
          <w:rFonts w:ascii="Times New Roman" w:hAnsi="Times New Roman" w:cs="Times New Roman"/>
        </w:rPr>
        <w:t xml:space="preserve">a </w:t>
      </w:r>
      <w:r>
        <w:rPr>
          <w:rFonts w:ascii="Times New Roman" w:hAnsi="Times New Roman" w:cs="Times New Roman"/>
        </w:rPr>
        <w:t xml:space="preserve">manager functioning as an OR nurse- Three years of operating room experience following a career change; identifies as white. Her dual role provides a blended viewpoint that incorporates both frontline nursing responsibilities and managerial oversight of perioperative operations. </w:t>
      </w:r>
    </w:p>
    <w:p w14:paraId="5E7A45AD" w14:textId="77777777" w:rsidR="000D01AA" w:rsidRPr="00965691" w:rsidRDefault="000D01AA" w:rsidP="00965691">
      <w:pPr>
        <w:pStyle w:val="ListParagraph"/>
        <w:numPr>
          <w:ilvl w:val="0"/>
          <w:numId w:val="4"/>
        </w:numPr>
        <w:spacing w:line="480" w:lineRule="auto"/>
        <w:rPr>
          <w:rFonts w:ascii="Times New Roman" w:hAnsi="Times New Roman" w:cs="Times New Roman"/>
        </w:rPr>
      </w:pPr>
      <w:r>
        <w:rPr>
          <w:rFonts w:ascii="Times New Roman" w:hAnsi="Times New Roman" w:cs="Times New Roman"/>
          <w:b/>
          <w:bCs/>
        </w:rPr>
        <w:t>Apparatus and Material:</w:t>
      </w:r>
      <w:r>
        <w:rPr>
          <w:rFonts w:ascii="Times New Roman" w:hAnsi="Times New Roman" w:cs="Times New Roman"/>
        </w:rPr>
        <w:t xml:space="preserve"> </w:t>
      </w:r>
    </w:p>
    <w:p w14:paraId="13CFF211" w14:textId="6D356CDE" w:rsidR="000D01AA" w:rsidRPr="00965691" w:rsidRDefault="000D01AA" w:rsidP="00965691">
      <w:pPr>
        <w:pStyle w:val="ListParagraph"/>
        <w:spacing w:line="480" w:lineRule="auto"/>
        <w:rPr>
          <w:rFonts w:ascii="Times New Roman" w:hAnsi="Times New Roman" w:cs="Times New Roman"/>
        </w:rPr>
      </w:pPr>
      <w:r>
        <w:rPr>
          <w:rFonts w:ascii="Times New Roman" w:hAnsi="Times New Roman" w:cs="Times New Roman"/>
        </w:rPr>
        <w:t xml:space="preserve">The primary </w:t>
      </w:r>
      <w:r w:rsidR="00771843">
        <w:rPr>
          <w:rFonts w:ascii="Times New Roman" w:hAnsi="Times New Roman" w:cs="Times New Roman"/>
        </w:rPr>
        <w:t>data-collection instrument was a structured paper-based survey</w:t>
      </w:r>
      <w:r>
        <w:rPr>
          <w:rFonts w:ascii="Times New Roman" w:hAnsi="Times New Roman" w:cs="Times New Roman"/>
        </w:rPr>
        <w:t xml:space="preserve">, identified as Table 1-1: Turnover Variables. This survey tool was developed to capture key factors influencing operating room turnover efficiency in an orthopedic ambulatory surgery setting. The table functioned as a real-time observational checklist, completed by registered nurses following surgical cases. Table 1-1 </w:t>
      </w:r>
      <w:r w:rsidR="00771843">
        <w:rPr>
          <w:rFonts w:ascii="Times New Roman" w:hAnsi="Times New Roman" w:cs="Times New Roman"/>
        </w:rPr>
        <w:t>presents individual case entries for each</w:t>
      </w:r>
      <w:r>
        <w:rPr>
          <w:rFonts w:ascii="Times New Roman" w:hAnsi="Times New Roman" w:cs="Times New Roman"/>
        </w:rPr>
        <w:t xml:space="preserve"> survey and includes a series of yes/no variables related to the turnover process. These variables assessed whether critical components required for efficient turnover were available or completed as expected. The yes/</w:t>
      </w:r>
      <w:r w:rsidR="00771843">
        <w:rPr>
          <w:rFonts w:ascii="Times New Roman" w:hAnsi="Times New Roman" w:cs="Times New Roman"/>
        </w:rPr>
        <w:t xml:space="preserve">no response format was intentionally selected to reduce respondent burden and promote consistent, rapid completion while maintaining the </w:t>
      </w:r>
      <w:r>
        <w:rPr>
          <w:rFonts w:ascii="Times New Roman" w:hAnsi="Times New Roman" w:cs="Times New Roman"/>
        </w:rPr>
        <w:t xml:space="preserve">clarity and reliability of data collection. </w:t>
      </w:r>
    </w:p>
    <w:p w14:paraId="2B861F17" w14:textId="2A3C92FB" w:rsidR="000D01AA" w:rsidRPr="00965691" w:rsidRDefault="000D01AA" w:rsidP="00965691">
      <w:pPr>
        <w:pStyle w:val="ListParagraph"/>
        <w:spacing w:line="480" w:lineRule="auto"/>
        <w:rPr>
          <w:rFonts w:ascii="Times New Roman" w:hAnsi="Times New Roman" w:cs="Times New Roman"/>
        </w:rPr>
      </w:pPr>
      <w:r>
        <w:rPr>
          <w:rFonts w:ascii="Times New Roman" w:hAnsi="Times New Roman" w:cs="Times New Roman"/>
        </w:rPr>
        <w:t xml:space="preserve">In addition to case-specific turnover variables, the apparatus included aggregated performance metrics integrated into Table 1-2 to contextualize turnover efficiency across services. These metrics included average turnover times compared against established institutional goals. Monthly comparisons were included for February and March-April to </w:t>
      </w:r>
      <w:r w:rsidR="00771843">
        <w:rPr>
          <w:rFonts w:ascii="Times New Roman" w:hAnsi="Times New Roman" w:cs="Times New Roman"/>
        </w:rPr>
        <w:t>assess</w:t>
      </w:r>
      <w:r>
        <w:rPr>
          <w:rFonts w:ascii="Times New Roman" w:hAnsi="Times New Roman" w:cs="Times New Roman"/>
        </w:rPr>
        <w:t xml:space="preserve"> performance trends over time. This comparative histogram was used to support </w:t>
      </w:r>
      <w:r>
        <w:rPr>
          <w:rFonts w:ascii="Times New Roman" w:hAnsi="Times New Roman" w:cs="Times New Roman"/>
        </w:rPr>
        <w:lastRenderedPageBreak/>
        <w:t xml:space="preserve">data interpretation and </w:t>
      </w:r>
      <w:r w:rsidR="00771843">
        <w:rPr>
          <w:rFonts w:ascii="Times New Roman" w:hAnsi="Times New Roman" w:cs="Times New Roman"/>
        </w:rPr>
        <w:t>to represent turnover time components before and after the intervention visually</w:t>
      </w:r>
      <w:r>
        <w:rPr>
          <w:rFonts w:ascii="Times New Roman" w:hAnsi="Times New Roman" w:cs="Times New Roman"/>
        </w:rPr>
        <w:t xml:space="preserve">. The visualization aided in identifying process delays, highlighting areas of improvement, and determining where additional workflow refinements may be required. </w:t>
      </w:r>
    </w:p>
    <w:p w14:paraId="1124FA2D" w14:textId="50215479" w:rsidR="00A00394" w:rsidRPr="00781DFB" w:rsidRDefault="000D01AA" w:rsidP="00781DFB">
      <w:pPr>
        <w:pStyle w:val="ListParagraph"/>
        <w:spacing w:line="480" w:lineRule="auto"/>
        <w:rPr>
          <w:rFonts w:ascii="Times New Roman" w:hAnsi="Times New Roman" w:cs="Times New Roman"/>
        </w:rPr>
      </w:pPr>
      <w:r>
        <w:rPr>
          <w:rFonts w:ascii="Times New Roman" w:hAnsi="Times New Roman" w:cs="Times New Roman"/>
        </w:rPr>
        <w:t xml:space="preserve">Together, the structured survey table and supporting visual materials served as the primary data collection tools for this study. These materials allowed for standardized measurements of </w:t>
      </w:r>
      <w:r w:rsidR="00771843">
        <w:rPr>
          <w:rFonts w:ascii="Times New Roman" w:hAnsi="Times New Roman" w:cs="Times New Roman"/>
        </w:rPr>
        <w:t>turnover-related variables while capturing both quantitative performance data and operational conditions that impact</w:t>
      </w:r>
      <w:r>
        <w:rPr>
          <w:rFonts w:ascii="Times New Roman" w:hAnsi="Times New Roman" w:cs="Times New Roman"/>
        </w:rPr>
        <w:t xml:space="preserve"> operating room efficiency.</w:t>
      </w:r>
    </w:p>
    <w:tbl>
      <w:tblPr>
        <w:tblStyle w:val="GridTable4-Accent2"/>
        <w:tblW w:w="9800" w:type="dxa"/>
        <w:jc w:val="center"/>
        <w:tblLook w:val="0420" w:firstRow="1" w:lastRow="0" w:firstColumn="0" w:lastColumn="0" w:noHBand="0" w:noVBand="1"/>
      </w:tblPr>
      <w:tblGrid>
        <w:gridCol w:w="3096"/>
        <w:gridCol w:w="2564"/>
        <w:gridCol w:w="2070"/>
        <w:gridCol w:w="2070"/>
      </w:tblGrid>
      <w:tr w:rsidR="00760C1F" w:rsidRPr="00BF2DEF" w14:paraId="01101FFD" w14:textId="77777777" w:rsidTr="009D39B7">
        <w:trPr>
          <w:cnfStyle w:val="100000000000" w:firstRow="1" w:lastRow="0" w:firstColumn="0" w:lastColumn="0" w:oddVBand="0" w:evenVBand="0" w:oddHBand="0" w:evenHBand="0" w:firstRowFirstColumn="0" w:firstRowLastColumn="0" w:lastRowFirstColumn="0" w:lastRowLastColumn="0"/>
          <w:trHeight w:val="1108"/>
          <w:jc w:val="center"/>
        </w:trPr>
        <w:tc>
          <w:tcPr>
            <w:tcW w:w="3096" w:type="dxa"/>
            <w:hideMark/>
          </w:tcPr>
          <w:p w14:paraId="2599D81E" w14:textId="77777777" w:rsidR="00760C1F" w:rsidRDefault="00760C1F" w:rsidP="009D39B7">
            <w:pPr>
              <w:spacing w:line="480" w:lineRule="auto"/>
              <w:jc w:val="center"/>
              <w:rPr>
                <w:b w:val="0"/>
                <w:bCs w:val="0"/>
              </w:rPr>
            </w:pPr>
            <w:r>
              <w:rPr>
                <w:b w:val="0"/>
                <w:bCs w:val="0"/>
              </w:rPr>
              <w:t>Table 1-2</w:t>
            </w:r>
          </w:p>
          <w:p w14:paraId="1A04C3C7" w14:textId="77777777" w:rsidR="00760C1F" w:rsidRPr="00EF0C91" w:rsidRDefault="00760C1F" w:rsidP="009D39B7">
            <w:pPr>
              <w:spacing w:line="480" w:lineRule="auto"/>
            </w:pPr>
          </w:p>
        </w:tc>
        <w:tc>
          <w:tcPr>
            <w:tcW w:w="2564" w:type="dxa"/>
            <w:hideMark/>
          </w:tcPr>
          <w:p w14:paraId="43D76AB5" w14:textId="77777777" w:rsidR="00760C1F" w:rsidRPr="00EF0C91" w:rsidRDefault="00760C1F" w:rsidP="009D39B7">
            <w:pPr>
              <w:spacing w:line="480" w:lineRule="auto"/>
            </w:pPr>
            <w:r>
              <w:t>Goal/ Min.</w:t>
            </w:r>
          </w:p>
        </w:tc>
        <w:tc>
          <w:tcPr>
            <w:tcW w:w="2070" w:type="dxa"/>
            <w:hideMark/>
          </w:tcPr>
          <w:p w14:paraId="3A256B2F" w14:textId="77777777" w:rsidR="00760C1F" w:rsidRDefault="00760C1F" w:rsidP="009D39B7">
            <w:pPr>
              <w:spacing w:line="480" w:lineRule="auto"/>
              <w:jc w:val="center"/>
              <w:rPr>
                <w:b w:val="0"/>
                <w:bCs w:val="0"/>
              </w:rPr>
            </w:pPr>
            <w:r>
              <w:t>Month:</w:t>
            </w:r>
          </w:p>
          <w:p w14:paraId="488DC436" w14:textId="77777777" w:rsidR="00760C1F" w:rsidRPr="00EF0C91" w:rsidRDefault="00760C1F" w:rsidP="009D39B7">
            <w:pPr>
              <w:spacing w:line="480" w:lineRule="auto"/>
              <w:jc w:val="center"/>
              <w:rPr>
                <w:b w:val="0"/>
                <w:bCs w:val="0"/>
              </w:rPr>
            </w:pPr>
            <w:r>
              <w:t>February</w:t>
            </w:r>
          </w:p>
        </w:tc>
        <w:tc>
          <w:tcPr>
            <w:tcW w:w="2070" w:type="dxa"/>
          </w:tcPr>
          <w:p w14:paraId="01AD392B" w14:textId="77777777" w:rsidR="00760C1F" w:rsidRDefault="00760C1F" w:rsidP="009D39B7">
            <w:pPr>
              <w:spacing w:line="480" w:lineRule="auto"/>
              <w:jc w:val="center"/>
              <w:rPr>
                <w:b w:val="0"/>
                <w:bCs w:val="0"/>
              </w:rPr>
            </w:pPr>
            <w:r>
              <w:t>Month:</w:t>
            </w:r>
          </w:p>
          <w:p w14:paraId="6D76C929" w14:textId="77777777" w:rsidR="00760C1F" w:rsidRPr="00BF2DEF" w:rsidRDefault="00760C1F" w:rsidP="009D39B7">
            <w:pPr>
              <w:spacing w:line="480" w:lineRule="auto"/>
              <w:jc w:val="center"/>
            </w:pPr>
            <w:r>
              <w:t>March- April</w:t>
            </w:r>
          </w:p>
        </w:tc>
      </w:tr>
      <w:tr w:rsidR="00760C1F" w:rsidRPr="00EF0C91" w14:paraId="61E668B3"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62A7DB4A" w14:textId="77777777" w:rsidR="00760C1F" w:rsidRPr="00EF0C91" w:rsidRDefault="00760C1F" w:rsidP="009D39B7">
            <w:pPr>
              <w:spacing w:line="480" w:lineRule="auto"/>
            </w:pPr>
            <w:r>
              <w:t>Overall Turnover Average</w:t>
            </w:r>
          </w:p>
        </w:tc>
        <w:tc>
          <w:tcPr>
            <w:tcW w:w="2564" w:type="dxa"/>
            <w:hideMark/>
          </w:tcPr>
          <w:p w14:paraId="5C94906E" w14:textId="77777777" w:rsidR="00760C1F" w:rsidRPr="00EF0C91" w:rsidRDefault="00760C1F" w:rsidP="009D39B7">
            <w:pPr>
              <w:spacing w:line="480" w:lineRule="auto"/>
            </w:pPr>
            <w:r>
              <w:t>&lt; 10 min</w:t>
            </w:r>
          </w:p>
        </w:tc>
        <w:tc>
          <w:tcPr>
            <w:tcW w:w="2070" w:type="dxa"/>
            <w:hideMark/>
          </w:tcPr>
          <w:p w14:paraId="4A75BC81" w14:textId="77777777" w:rsidR="00760C1F" w:rsidRPr="00EF0C91" w:rsidRDefault="00760C1F" w:rsidP="009D39B7">
            <w:pPr>
              <w:spacing w:line="480" w:lineRule="auto"/>
            </w:pPr>
            <w:r>
              <w:t>14.42 mins</w:t>
            </w:r>
          </w:p>
        </w:tc>
        <w:tc>
          <w:tcPr>
            <w:tcW w:w="2070" w:type="dxa"/>
          </w:tcPr>
          <w:p w14:paraId="21CD73F6" w14:textId="77777777" w:rsidR="00760C1F" w:rsidRPr="00EF0C91" w:rsidRDefault="00760C1F" w:rsidP="009D39B7">
            <w:pPr>
              <w:spacing w:line="480" w:lineRule="auto"/>
            </w:pPr>
            <w:r>
              <w:t>14.1 min</w:t>
            </w:r>
          </w:p>
        </w:tc>
      </w:tr>
      <w:tr w:rsidR="00760C1F" w:rsidRPr="00EF0C91" w14:paraId="56D195CB" w14:textId="77777777" w:rsidTr="009D39B7">
        <w:trPr>
          <w:trHeight w:val="1023"/>
          <w:jc w:val="center"/>
        </w:trPr>
        <w:tc>
          <w:tcPr>
            <w:tcW w:w="3096" w:type="dxa"/>
            <w:hideMark/>
          </w:tcPr>
          <w:p w14:paraId="5F4B8E0A" w14:textId="77777777" w:rsidR="00760C1F" w:rsidRPr="00EF0C91" w:rsidRDefault="00760C1F" w:rsidP="009D39B7">
            <w:pPr>
              <w:spacing w:line="480" w:lineRule="auto"/>
            </w:pPr>
            <w:r>
              <w:t xml:space="preserve">Hand </w:t>
            </w:r>
          </w:p>
        </w:tc>
        <w:tc>
          <w:tcPr>
            <w:tcW w:w="2564" w:type="dxa"/>
            <w:hideMark/>
          </w:tcPr>
          <w:p w14:paraId="70950EDD" w14:textId="77777777" w:rsidR="00760C1F" w:rsidRPr="00EF0C91" w:rsidRDefault="00760C1F" w:rsidP="009D39B7">
            <w:pPr>
              <w:spacing w:line="480" w:lineRule="auto"/>
            </w:pPr>
            <w:r>
              <w:t>&lt; 10 min</w:t>
            </w:r>
          </w:p>
        </w:tc>
        <w:tc>
          <w:tcPr>
            <w:tcW w:w="2070" w:type="dxa"/>
            <w:hideMark/>
          </w:tcPr>
          <w:p w14:paraId="21683072" w14:textId="77777777" w:rsidR="00760C1F" w:rsidRPr="00EF0C91" w:rsidRDefault="00760C1F" w:rsidP="009D39B7">
            <w:pPr>
              <w:spacing w:line="480" w:lineRule="auto"/>
            </w:pPr>
            <w:r>
              <w:t>12.0 mins</w:t>
            </w:r>
          </w:p>
        </w:tc>
        <w:tc>
          <w:tcPr>
            <w:tcW w:w="2070" w:type="dxa"/>
          </w:tcPr>
          <w:p w14:paraId="35173824" w14:textId="77777777" w:rsidR="00760C1F" w:rsidRPr="00EF0C91" w:rsidRDefault="00760C1F" w:rsidP="009D39B7">
            <w:pPr>
              <w:spacing w:line="480" w:lineRule="auto"/>
            </w:pPr>
            <w:r>
              <w:t>12.4 mins</w:t>
            </w:r>
          </w:p>
        </w:tc>
      </w:tr>
      <w:tr w:rsidR="00760C1F" w:rsidRPr="00EF0C91" w14:paraId="28F834EA"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416C68FC" w14:textId="77777777" w:rsidR="00760C1F" w:rsidRPr="00EF0C91" w:rsidRDefault="00760C1F" w:rsidP="009D39B7">
            <w:pPr>
              <w:spacing w:line="480" w:lineRule="auto"/>
            </w:pPr>
            <w:r>
              <w:t>Foot and Ankle</w:t>
            </w:r>
          </w:p>
        </w:tc>
        <w:tc>
          <w:tcPr>
            <w:tcW w:w="2564" w:type="dxa"/>
            <w:hideMark/>
          </w:tcPr>
          <w:p w14:paraId="77045606" w14:textId="77777777" w:rsidR="00760C1F" w:rsidRPr="00EF0C91" w:rsidRDefault="00760C1F" w:rsidP="009D39B7">
            <w:pPr>
              <w:spacing w:line="480" w:lineRule="auto"/>
            </w:pPr>
            <w:r>
              <w:t>&lt;15 min</w:t>
            </w:r>
          </w:p>
        </w:tc>
        <w:tc>
          <w:tcPr>
            <w:tcW w:w="2070" w:type="dxa"/>
            <w:hideMark/>
          </w:tcPr>
          <w:p w14:paraId="7C651325" w14:textId="77777777" w:rsidR="00760C1F" w:rsidRPr="00EF0C91" w:rsidRDefault="00760C1F" w:rsidP="009D39B7">
            <w:pPr>
              <w:spacing w:line="480" w:lineRule="auto"/>
            </w:pPr>
            <w:r>
              <w:t>20.0 mins</w:t>
            </w:r>
          </w:p>
        </w:tc>
        <w:tc>
          <w:tcPr>
            <w:tcW w:w="2070" w:type="dxa"/>
          </w:tcPr>
          <w:p w14:paraId="4C9C7318" w14:textId="77777777" w:rsidR="00760C1F" w:rsidRPr="00EF0C91" w:rsidRDefault="00760C1F" w:rsidP="009D39B7">
            <w:pPr>
              <w:spacing w:line="480" w:lineRule="auto"/>
            </w:pPr>
            <w:r>
              <w:t>19.7 mins</w:t>
            </w:r>
          </w:p>
        </w:tc>
      </w:tr>
      <w:tr w:rsidR="00760C1F" w:rsidRPr="00EF0C91" w14:paraId="7ADC0E30" w14:textId="77777777" w:rsidTr="009D39B7">
        <w:trPr>
          <w:trHeight w:val="1023"/>
          <w:jc w:val="center"/>
        </w:trPr>
        <w:tc>
          <w:tcPr>
            <w:tcW w:w="3096" w:type="dxa"/>
            <w:hideMark/>
          </w:tcPr>
          <w:p w14:paraId="5512BCA3" w14:textId="77777777" w:rsidR="00760C1F" w:rsidRPr="00EF0C91" w:rsidRDefault="00760C1F" w:rsidP="009D39B7">
            <w:pPr>
              <w:spacing w:line="480" w:lineRule="auto"/>
            </w:pPr>
            <w:r>
              <w:t>Spine</w:t>
            </w:r>
          </w:p>
        </w:tc>
        <w:tc>
          <w:tcPr>
            <w:tcW w:w="2564" w:type="dxa"/>
            <w:hideMark/>
          </w:tcPr>
          <w:p w14:paraId="4ADBABEE" w14:textId="77777777" w:rsidR="00760C1F" w:rsidRPr="00EF0C91" w:rsidRDefault="00760C1F" w:rsidP="009D39B7">
            <w:pPr>
              <w:spacing w:line="480" w:lineRule="auto"/>
            </w:pPr>
            <w:r>
              <w:t>&lt;20 min</w:t>
            </w:r>
          </w:p>
        </w:tc>
        <w:tc>
          <w:tcPr>
            <w:tcW w:w="2070" w:type="dxa"/>
            <w:hideMark/>
          </w:tcPr>
          <w:p w14:paraId="685FA6D2" w14:textId="77777777" w:rsidR="00760C1F" w:rsidRPr="00EF0C91" w:rsidRDefault="00760C1F" w:rsidP="009D39B7">
            <w:pPr>
              <w:spacing w:line="480" w:lineRule="auto"/>
            </w:pPr>
            <w:r>
              <w:t>21.6 mins</w:t>
            </w:r>
          </w:p>
        </w:tc>
        <w:tc>
          <w:tcPr>
            <w:tcW w:w="2070" w:type="dxa"/>
          </w:tcPr>
          <w:p w14:paraId="388FAC91" w14:textId="77777777" w:rsidR="00760C1F" w:rsidRPr="00EF0C91" w:rsidRDefault="00760C1F" w:rsidP="009D39B7">
            <w:pPr>
              <w:spacing w:line="480" w:lineRule="auto"/>
            </w:pPr>
            <w:r>
              <w:t>19.9 mins</w:t>
            </w:r>
          </w:p>
        </w:tc>
      </w:tr>
      <w:tr w:rsidR="00760C1F" w:rsidRPr="00EF0C91" w14:paraId="33DA6550"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67194DA2" w14:textId="77777777" w:rsidR="00760C1F" w:rsidRPr="00EF0C91" w:rsidRDefault="00760C1F" w:rsidP="009D39B7">
            <w:pPr>
              <w:spacing w:line="480" w:lineRule="auto"/>
            </w:pPr>
            <w:r>
              <w:t>1</w:t>
            </w:r>
            <w:r>
              <w:rPr>
                <w:vertAlign w:val="superscript"/>
              </w:rPr>
              <w:t>st</w:t>
            </w:r>
            <w:r>
              <w:t xml:space="preserve"> case on time starts</w:t>
            </w:r>
          </w:p>
        </w:tc>
        <w:tc>
          <w:tcPr>
            <w:tcW w:w="2564" w:type="dxa"/>
            <w:hideMark/>
          </w:tcPr>
          <w:p w14:paraId="50C425FA" w14:textId="77777777" w:rsidR="00760C1F" w:rsidRPr="00EF0C91" w:rsidRDefault="00760C1F" w:rsidP="009D39B7">
            <w:pPr>
              <w:spacing w:line="480" w:lineRule="auto"/>
            </w:pPr>
            <w:r>
              <w:t>&gt;90%</w:t>
            </w:r>
          </w:p>
        </w:tc>
        <w:tc>
          <w:tcPr>
            <w:tcW w:w="2070" w:type="dxa"/>
            <w:hideMark/>
          </w:tcPr>
          <w:p w14:paraId="0FF1D7C4" w14:textId="77777777" w:rsidR="00760C1F" w:rsidRPr="00EF0C91" w:rsidRDefault="00760C1F" w:rsidP="009D39B7">
            <w:pPr>
              <w:spacing w:line="480" w:lineRule="auto"/>
            </w:pPr>
            <w:r>
              <w:t>58%</w:t>
            </w:r>
          </w:p>
        </w:tc>
        <w:tc>
          <w:tcPr>
            <w:tcW w:w="2070" w:type="dxa"/>
          </w:tcPr>
          <w:p w14:paraId="4BEF3BEA" w14:textId="77777777" w:rsidR="00760C1F" w:rsidRPr="00EF0C91" w:rsidRDefault="00760C1F" w:rsidP="009D39B7">
            <w:pPr>
              <w:spacing w:line="480" w:lineRule="auto"/>
            </w:pPr>
            <w:r>
              <w:t>65%</w:t>
            </w:r>
          </w:p>
        </w:tc>
      </w:tr>
    </w:tbl>
    <w:p w14:paraId="0D9289DB" w14:textId="77777777" w:rsidR="00760C1F" w:rsidRDefault="00760C1F" w:rsidP="00965691">
      <w:pPr>
        <w:pStyle w:val="ListParagraph"/>
        <w:spacing w:line="480" w:lineRule="auto"/>
        <w:rPr>
          <w:rFonts w:ascii="Times New Roman" w:hAnsi="Times New Roman" w:cs="Times New Roman"/>
        </w:rPr>
      </w:pPr>
    </w:p>
    <w:p w14:paraId="2E623DE3" w14:textId="77777777" w:rsidR="00781DFB" w:rsidRDefault="00781DFB" w:rsidP="00965691">
      <w:pPr>
        <w:pStyle w:val="ListParagraph"/>
        <w:spacing w:line="480" w:lineRule="auto"/>
        <w:rPr>
          <w:rFonts w:ascii="Times New Roman" w:hAnsi="Times New Roman" w:cs="Times New Roman"/>
        </w:rPr>
      </w:pPr>
    </w:p>
    <w:p w14:paraId="608F62EF" w14:textId="77777777" w:rsidR="00781DFB" w:rsidRDefault="00781DFB" w:rsidP="00965691">
      <w:pPr>
        <w:pStyle w:val="ListParagraph"/>
        <w:spacing w:line="480" w:lineRule="auto"/>
        <w:rPr>
          <w:rFonts w:ascii="Times New Roman" w:hAnsi="Times New Roman" w:cs="Times New Roman"/>
        </w:rPr>
      </w:pPr>
    </w:p>
    <w:p w14:paraId="037EAB93" w14:textId="77777777" w:rsidR="00781DFB" w:rsidRPr="00965691" w:rsidRDefault="00781DFB" w:rsidP="00965691">
      <w:pPr>
        <w:pStyle w:val="ListParagraph"/>
        <w:spacing w:line="480" w:lineRule="auto"/>
        <w:rPr>
          <w:rFonts w:ascii="Times New Roman" w:hAnsi="Times New Roman" w:cs="Times New Roman"/>
        </w:rPr>
      </w:pPr>
    </w:p>
    <w:p w14:paraId="6788E2D0" w14:textId="77777777" w:rsidR="00602539" w:rsidRPr="00965691" w:rsidRDefault="00602539" w:rsidP="00965691">
      <w:pPr>
        <w:pStyle w:val="ListParagraph"/>
        <w:numPr>
          <w:ilvl w:val="0"/>
          <w:numId w:val="4"/>
        </w:numPr>
        <w:spacing w:line="480" w:lineRule="auto"/>
        <w:rPr>
          <w:rFonts w:ascii="Times New Roman" w:hAnsi="Times New Roman" w:cs="Times New Roman"/>
          <w:color w:val="000000"/>
        </w:rPr>
      </w:pPr>
      <w:r>
        <w:rPr>
          <w:rFonts w:ascii="Times New Roman" w:hAnsi="Times New Roman" w:cs="Times New Roman"/>
          <w:b/>
          <w:bCs/>
        </w:rPr>
        <w:lastRenderedPageBreak/>
        <w:t>Procedure:</w:t>
      </w:r>
      <w:r>
        <w:rPr>
          <w:rFonts w:ascii="Times New Roman" w:hAnsi="Times New Roman" w:cs="Times New Roman"/>
        </w:rPr>
        <w:t xml:space="preserve"> </w:t>
      </w:r>
    </w:p>
    <w:p w14:paraId="09723DD3"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 xml:space="preserve">The study followed a quasi-experimental, pre-post observational design. The goal was to evaluate turnover-related workflow barriers in an orthopedic ambulatory surgery center and determine whether specific patterns existed across specific services. All participants were exposed to the same observational condition, as the purpose of the study was to document naturally occurring workflow factors rather than manipulate experimental conditions. </w:t>
      </w:r>
    </w:p>
    <w:p w14:paraId="7EBA8F94"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 xml:space="preserve">Participants were not randomly assigned to conditions. Instead, each operating room nurse completed the turnover survey for the cases they were already assigned to during their scheduled shifts. Operating rooms were selected only when two or more cases were scheduled, increasing the likelihood of observing multiple turnovers within a single shift. </w:t>
      </w:r>
    </w:p>
    <w:p w14:paraId="56232F5A" w14:textId="77777777" w:rsidR="00602539" w:rsidRPr="00965691" w:rsidRDefault="00602539" w:rsidP="00965691">
      <w:pPr>
        <w:spacing w:line="480" w:lineRule="auto"/>
        <w:ind w:left="360"/>
        <w:jc w:val="center"/>
        <w:rPr>
          <w:rFonts w:ascii="Times New Roman" w:hAnsi="Times New Roman" w:cs="Times New Roman"/>
          <w:b/>
          <w:bCs/>
          <w:color w:val="000000"/>
        </w:rPr>
      </w:pPr>
      <w:r>
        <w:rPr>
          <w:rFonts w:ascii="Times New Roman" w:hAnsi="Times New Roman" w:cs="Times New Roman"/>
          <w:b/>
          <w:bCs/>
          <w:color w:val="000000"/>
        </w:rPr>
        <w:t>Variables</w:t>
      </w:r>
    </w:p>
    <w:p w14:paraId="1EDC8303" w14:textId="77777777" w:rsidR="00602539" w:rsidRPr="00965691" w:rsidRDefault="00602539" w:rsidP="00965691">
      <w:pPr>
        <w:pStyle w:val="ListParagraph"/>
        <w:spacing w:line="480" w:lineRule="auto"/>
        <w:rPr>
          <w:rFonts w:ascii="Times New Roman" w:hAnsi="Times New Roman" w:cs="Times New Roman"/>
          <w:b/>
          <w:bCs/>
          <w:color w:val="000000"/>
        </w:rPr>
      </w:pPr>
      <w:r>
        <w:rPr>
          <w:rFonts w:ascii="Times New Roman" w:hAnsi="Times New Roman" w:cs="Times New Roman"/>
          <w:b/>
          <w:bCs/>
          <w:color w:val="000000"/>
        </w:rPr>
        <w:t>Independent Variables (IVs)</w:t>
      </w:r>
    </w:p>
    <w:p w14:paraId="0C9AD279" w14:textId="4C4BEDC3" w:rsidR="00602539" w:rsidRPr="00965691" w:rsidRDefault="00602539" w:rsidP="00965691">
      <w:pPr>
        <w:pStyle w:val="ListParagraph"/>
        <w:spacing w:line="480" w:lineRule="auto"/>
        <w:ind w:left="1080"/>
        <w:rPr>
          <w:rFonts w:ascii="Times New Roman" w:hAnsi="Times New Roman" w:cs="Times New Roman"/>
          <w:color w:val="000000"/>
        </w:rPr>
      </w:pPr>
      <w:r>
        <w:rPr>
          <w:rFonts w:ascii="Times New Roman" w:hAnsi="Times New Roman" w:cs="Times New Roman"/>
          <w:color w:val="000000"/>
        </w:rPr>
        <w:tab/>
        <w:t>Service type (Foot &amp; Ankle, Spine, Hand)</w:t>
      </w:r>
    </w:p>
    <w:p w14:paraId="2A893144" w14:textId="77777777" w:rsidR="00602539" w:rsidRPr="00965691" w:rsidRDefault="00602539" w:rsidP="00965691">
      <w:pPr>
        <w:pStyle w:val="ListParagraph"/>
        <w:spacing w:line="480" w:lineRule="auto"/>
        <w:ind w:left="1080"/>
        <w:rPr>
          <w:rFonts w:ascii="Times New Roman" w:hAnsi="Times New Roman" w:cs="Times New Roman"/>
          <w:color w:val="000000"/>
        </w:rPr>
      </w:pPr>
      <w:r>
        <w:rPr>
          <w:rFonts w:ascii="Times New Roman" w:hAnsi="Times New Roman" w:cs="Times New Roman"/>
          <w:color w:val="000000"/>
        </w:rPr>
        <w:tab/>
        <w:t>Turnover Workflow Factors</w:t>
      </w:r>
    </w:p>
    <w:p w14:paraId="6C33D837" w14:textId="77777777" w:rsidR="00602539" w:rsidRPr="00965691" w:rsidRDefault="00602539" w:rsidP="00965691">
      <w:pPr>
        <w:pStyle w:val="ListParagraph"/>
        <w:spacing w:line="480" w:lineRule="auto"/>
        <w:ind w:left="1080"/>
        <w:rPr>
          <w:rFonts w:ascii="Times New Roman" w:hAnsi="Times New Roman" w:cs="Times New Roman"/>
          <w:color w:val="000000"/>
        </w:rPr>
      </w:pPr>
      <w:r>
        <w:rPr>
          <w:rFonts w:ascii="Times New Roman" w:hAnsi="Times New Roman" w:cs="Times New Roman"/>
          <w:color w:val="000000"/>
        </w:rPr>
        <w:tab/>
        <w:t>Surgeon-Related factors, including surgeon tardiness</w:t>
      </w:r>
    </w:p>
    <w:p w14:paraId="1BFAA002" w14:textId="77777777" w:rsidR="00602539" w:rsidRPr="00965691" w:rsidRDefault="00602539" w:rsidP="00965691">
      <w:pPr>
        <w:pStyle w:val="ListParagraph"/>
        <w:spacing w:line="480" w:lineRule="auto"/>
        <w:ind w:left="1080" w:firstLine="360"/>
        <w:rPr>
          <w:rFonts w:ascii="Times New Roman" w:hAnsi="Times New Roman" w:cs="Times New Roman"/>
          <w:color w:val="000000"/>
        </w:rPr>
      </w:pPr>
      <w:r>
        <w:rPr>
          <w:rFonts w:ascii="Times New Roman" w:hAnsi="Times New Roman" w:cs="Times New Roman"/>
          <w:color w:val="000000"/>
        </w:rPr>
        <w:t>Case Volume per Service</w:t>
      </w:r>
    </w:p>
    <w:p w14:paraId="78D92119" w14:textId="77777777" w:rsidR="00602539" w:rsidRPr="00965691" w:rsidRDefault="00602539" w:rsidP="00965691">
      <w:pPr>
        <w:spacing w:line="480" w:lineRule="auto"/>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b/>
          <w:bCs/>
          <w:color w:val="000000"/>
        </w:rPr>
        <w:t>Dependent Variable (DVs)</w:t>
      </w:r>
    </w:p>
    <w:p w14:paraId="3CD7BB03" w14:textId="77F65BC8"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 xml:space="preserve">Turnover Efficiency </w:t>
      </w:r>
      <w:r w:rsidR="00771843">
        <w:rPr>
          <w:rFonts w:ascii="Times New Roman" w:hAnsi="Times New Roman" w:cs="Times New Roman"/>
          <w:color w:val="000000"/>
        </w:rPr>
        <w:t xml:space="preserve">is </w:t>
      </w:r>
      <w:r>
        <w:rPr>
          <w:rFonts w:ascii="Times New Roman" w:hAnsi="Times New Roman" w:cs="Times New Roman"/>
          <w:color w:val="000000"/>
        </w:rPr>
        <w:t xml:space="preserve">measured through the presence or absence of workflow barriers, documentation errors, equipment issues, anesthesia delays, first-case on-time start percentage, and average turnover time (Table 1-2). </w:t>
      </w:r>
    </w:p>
    <w:p w14:paraId="3B2E308A" w14:textId="77777777" w:rsidR="00602539" w:rsidRPr="00965691" w:rsidRDefault="00602539" w:rsidP="00965691">
      <w:pPr>
        <w:spacing w:line="480" w:lineRule="auto"/>
        <w:ind w:left="720"/>
        <w:rPr>
          <w:rFonts w:ascii="Times New Roman" w:hAnsi="Times New Roman" w:cs="Times New Roman"/>
          <w:b/>
          <w:bCs/>
          <w:color w:val="000000"/>
        </w:rPr>
      </w:pPr>
      <w:r>
        <w:rPr>
          <w:rFonts w:ascii="Times New Roman" w:hAnsi="Times New Roman" w:cs="Times New Roman"/>
          <w:b/>
          <w:bCs/>
          <w:color w:val="000000"/>
        </w:rPr>
        <w:lastRenderedPageBreak/>
        <w:t>Control variables</w:t>
      </w:r>
    </w:p>
    <w:p w14:paraId="7608FECA"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OR environment (same ASC, same orthopedic specialty)</w:t>
      </w:r>
    </w:p>
    <w:p w14:paraId="5223715C"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Staff role (all participants were OR nurses)</w:t>
      </w:r>
    </w:p>
    <w:p w14:paraId="34C0B881"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Survey Format (standardized yes/no checklist)</w:t>
      </w:r>
    </w:p>
    <w:p w14:paraId="6072FDC9"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Data collection period (four weeks)</w:t>
      </w:r>
    </w:p>
    <w:p w14:paraId="367EE874" w14:textId="77777777" w:rsidR="00602539" w:rsidRPr="00965691" w:rsidRDefault="00602539" w:rsidP="00965691">
      <w:pPr>
        <w:spacing w:line="480" w:lineRule="auto"/>
        <w:ind w:left="720"/>
        <w:rPr>
          <w:rFonts w:ascii="Times New Roman" w:hAnsi="Times New Roman" w:cs="Times New Roman"/>
          <w:color w:val="000000"/>
        </w:rPr>
      </w:pPr>
      <w:r>
        <w:rPr>
          <w:rFonts w:ascii="Times New Roman" w:hAnsi="Times New Roman" w:cs="Times New Roman"/>
          <w:color w:val="000000"/>
        </w:rPr>
        <w:tab/>
        <w:t>Case type (orthopedic procedures only)</w:t>
      </w:r>
    </w:p>
    <w:p w14:paraId="3DA87B37" w14:textId="77777777" w:rsidR="00602539" w:rsidRPr="00965691" w:rsidRDefault="00602539" w:rsidP="00965691">
      <w:pPr>
        <w:spacing w:line="480" w:lineRule="auto"/>
        <w:jc w:val="center"/>
        <w:rPr>
          <w:rFonts w:ascii="Times New Roman" w:hAnsi="Times New Roman" w:cs="Times New Roman"/>
          <w:color w:val="000000"/>
        </w:rPr>
      </w:pPr>
      <w:r>
        <w:rPr>
          <w:rFonts w:ascii="Times New Roman" w:hAnsi="Times New Roman" w:cs="Times New Roman"/>
          <w:b/>
          <w:bCs/>
          <w:color w:val="000000"/>
        </w:rPr>
        <w:t>Instructions to Participants</w:t>
      </w:r>
    </w:p>
    <w:p w14:paraId="038BB4FE" w14:textId="77777777" w:rsidR="00602539" w:rsidRPr="00965691" w:rsidRDefault="00602539" w:rsidP="00965691">
      <w:pPr>
        <w:spacing w:line="480" w:lineRule="auto"/>
        <w:rPr>
          <w:rFonts w:ascii="Times New Roman" w:hAnsi="Times New Roman" w:cs="Times New Roman"/>
          <w:color w:val="000000"/>
        </w:rPr>
      </w:pPr>
      <w:r>
        <w:rPr>
          <w:rFonts w:ascii="Times New Roman" w:hAnsi="Times New Roman" w:cs="Times New Roman"/>
          <w:color w:val="000000"/>
        </w:rPr>
        <w:t xml:space="preserve">Participants received the following standardized instructions: </w:t>
      </w:r>
    </w:p>
    <w:p w14:paraId="21AB16BE" w14:textId="77777777" w:rsidR="00602539" w:rsidRPr="00965691" w:rsidRDefault="00602539" w:rsidP="00965691">
      <w:pPr>
        <w:pStyle w:val="ListParagraph"/>
        <w:numPr>
          <w:ilvl w:val="0"/>
          <w:numId w:val="5"/>
        </w:numPr>
        <w:spacing w:line="480" w:lineRule="auto"/>
        <w:rPr>
          <w:rFonts w:ascii="Times New Roman" w:hAnsi="Times New Roman" w:cs="Times New Roman"/>
          <w:color w:val="000000"/>
        </w:rPr>
      </w:pPr>
      <w:r>
        <w:rPr>
          <w:rFonts w:ascii="Times New Roman" w:hAnsi="Times New Roman" w:cs="Times New Roman"/>
          <w:color w:val="000000"/>
        </w:rPr>
        <w:t xml:space="preserve"> Complete one turnover survey (Table 1-1) for each surgical case assigned to your OR during your shift.</w:t>
      </w:r>
    </w:p>
    <w:p w14:paraId="3B943FC8" w14:textId="77777777" w:rsidR="00602539" w:rsidRPr="00965691" w:rsidRDefault="00602539" w:rsidP="00965691">
      <w:pPr>
        <w:pStyle w:val="ListParagraph"/>
        <w:numPr>
          <w:ilvl w:val="0"/>
          <w:numId w:val="5"/>
        </w:numPr>
        <w:spacing w:line="480" w:lineRule="auto"/>
        <w:rPr>
          <w:rFonts w:ascii="Times New Roman" w:hAnsi="Times New Roman" w:cs="Times New Roman"/>
          <w:color w:val="000000"/>
        </w:rPr>
      </w:pPr>
      <w:r>
        <w:rPr>
          <w:rFonts w:ascii="Times New Roman" w:hAnsi="Times New Roman" w:cs="Times New Roman"/>
          <w:color w:val="000000"/>
        </w:rPr>
        <w:t>Mark yes/no for each turnover variable based on real-time observations.</w:t>
      </w:r>
    </w:p>
    <w:p w14:paraId="415F9D72" w14:textId="77777777" w:rsidR="00602539" w:rsidRPr="00965691" w:rsidRDefault="00602539" w:rsidP="00965691">
      <w:pPr>
        <w:pStyle w:val="ListParagraph"/>
        <w:numPr>
          <w:ilvl w:val="0"/>
          <w:numId w:val="5"/>
        </w:numPr>
        <w:spacing w:line="480" w:lineRule="auto"/>
        <w:rPr>
          <w:rFonts w:ascii="Times New Roman" w:hAnsi="Times New Roman" w:cs="Times New Roman"/>
          <w:color w:val="000000"/>
        </w:rPr>
      </w:pPr>
      <w:r>
        <w:rPr>
          <w:rFonts w:ascii="Times New Roman" w:hAnsi="Times New Roman" w:cs="Times New Roman"/>
          <w:color w:val="000000"/>
        </w:rPr>
        <w:t xml:space="preserve">Provide optional comments if delay, missing items, or workflow disruptions occur. </w:t>
      </w:r>
    </w:p>
    <w:p w14:paraId="0C27E453" w14:textId="77777777" w:rsidR="00602539" w:rsidRPr="00965691" w:rsidRDefault="00602539" w:rsidP="00965691">
      <w:pPr>
        <w:pStyle w:val="ListParagraph"/>
        <w:numPr>
          <w:ilvl w:val="0"/>
          <w:numId w:val="5"/>
        </w:numPr>
        <w:spacing w:line="480" w:lineRule="auto"/>
        <w:rPr>
          <w:rFonts w:ascii="Times New Roman" w:hAnsi="Times New Roman" w:cs="Times New Roman"/>
          <w:color w:val="000000"/>
        </w:rPr>
      </w:pPr>
      <w:r>
        <w:rPr>
          <w:rFonts w:ascii="Times New Roman" w:hAnsi="Times New Roman" w:cs="Times New Roman"/>
          <w:color w:val="000000"/>
        </w:rPr>
        <w:t xml:space="preserve">Submit completed surveys at the end of the shift. </w:t>
      </w:r>
    </w:p>
    <w:p w14:paraId="092F8703" w14:textId="024AE9E3" w:rsidR="00602539" w:rsidRPr="002D5CC5" w:rsidRDefault="00602539" w:rsidP="002D5CC5">
      <w:pPr>
        <w:pStyle w:val="ListParagraph"/>
        <w:numPr>
          <w:ilvl w:val="0"/>
          <w:numId w:val="5"/>
        </w:numPr>
        <w:spacing w:line="480" w:lineRule="auto"/>
        <w:rPr>
          <w:rFonts w:ascii="Times New Roman" w:hAnsi="Times New Roman" w:cs="Times New Roman"/>
          <w:color w:val="000000"/>
        </w:rPr>
      </w:pPr>
      <w:r>
        <w:rPr>
          <w:rFonts w:ascii="Times New Roman" w:hAnsi="Times New Roman" w:cs="Times New Roman"/>
          <w:color w:val="000000"/>
        </w:rPr>
        <w:t xml:space="preserve">Do not include any confidential information. </w:t>
      </w:r>
    </w:p>
    <w:p w14:paraId="7F5B3A7A" w14:textId="77777777" w:rsidR="00602539" w:rsidRPr="00965691" w:rsidRDefault="00602539" w:rsidP="00965691">
      <w:pPr>
        <w:spacing w:line="480" w:lineRule="auto"/>
        <w:jc w:val="center"/>
        <w:rPr>
          <w:rFonts w:ascii="Times New Roman" w:hAnsi="Times New Roman" w:cs="Times New Roman"/>
          <w:b/>
          <w:bCs/>
          <w:color w:val="000000"/>
        </w:rPr>
      </w:pPr>
      <w:r>
        <w:rPr>
          <w:rFonts w:ascii="Times New Roman" w:hAnsi="Times New Roman" w:cs="Times New Roman"/>
          <w:b/>
          <w:bCs/>
          <w:color w:val="000000"/>
        </w:rPr>
        <w:t>Step-by-Step Chronological Procedure</w:t>
      </w:r>
    </w:p>
    <w:p w14:paraId="69DF69F5"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 xml:space="preserve">Daily Case Review: At the start of each shift, the OR schedule was reviewed to identify rooms with two or more scheduled cases, ensuring that turnover events would occur. </w:t>
      </w:r>
    </w:p>
    <w:p w14:paraId="3AF0BDC9"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 xml:space="preserve">Survey Distribution: Paper-based turnover surveys (Table 1-1) were distributed to the OR nurses assigned to Foot and Ankle, Spine, and Hand rooms. </w:t>
      </w:r>
    </w:p>
    <w:p w14:paraId="40ADA36F"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Documentation of Workflow Barriers: Immediately following each case, nurses completed the yes/no checklist and added comments when applicable.</w:t>
      </w:r>
    </w:p>
    <w:p w14:paraId="6063A3E0"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lastRenderedPageBreak/>
        <w:t xml:space="preserve">Submission of Surveys: At the end of each shift, participants returned completed surveys for aggregation. </w:t>
      </w:r>
    </w:p>
    <w:p w14:paraId="6992BE4F"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 xml:space="preserve">Data Aggregation: All case-level data compiled into service-specific tables (Foot and Ankle=17 cases, Spine= 24 cases, Hand=46 cases). Late-start causes were tallied separately. </w:t>
      </w:r>
    </w:p>
    <w:p w14:paraId="3D9BD928" w14:textId="77777777"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 xml:space="preserve">Performance Metric Comparison: Turnover times from February and March-April were compared using Table 1-2. </w:t>
      </w:r>
    </w:p>
    <w:p w14:paraId="10E3DAB7" w14:textId="709B815F" w:rsidR="00602539" w:rsidRPr="00965691" w:rsidRDefault="00602539" w:rsidP="00965691">
      <w:pPr>
        <w:pStyle w:val="ListParagraph"/>
        <w:numPr>
          <w:ilvl w:val="0"/>
          <w:numId w:val="6"/>
        </w:numPr>
        <w:spacing w:line="480" w:lineRule="auto"/>
        <w:rPr>
          <w:rFonts w:ascii="Times New Roman" w:hAnsi="Times New Roman" w:cs="Times New Roman"/>
          <w:color w:val="000000"/>
        </w:rPr>
      </w:pPr>
      <w:r>
        <w:rPr>
          <w:rFonts w:ascii="Times New Roman" w:hAnsi="Times New Roman" w:cs="Times New Roman"/>
          <w:color w:val="000000"/>
        </w:rPr>
        <w:t>Statistical analyses were conducted: Chi-Square Test of Independence and Pearson Correlation Analysis.</w:t>
      </w:r>
    </w:p>
    <w:p w14:paraId="104A59FA" w14:textId="77777777" w:rsidR="00602539" w:rsidRPr="00965691" w:rsidRDefault="00602539" w:rsidP="00DB7D9D">
      <w:pPr>
        <w:spacing w:line="480" w:lineRule="auto"/>
        <w:rPr>
          <w:rFonts w:ascii="Times New Roman" w:hAnsi="Times New Roman" w:cs="Times New Roman"/>
          <w:color w:val="000000"/>
          <w:shd w:val="clear" w:color="auto" w:fill="FFFFFF"/>
        </w:rPr>
      </w:pPr>
      <w:r>
        <w:rPr>
          <w:rFonts w:ascii="Times New Roman" w:hAnsi="Times New Roman" w:cs="Times New Roman"/>
          <w:b/>
          <w:bCs/>
        </w:rPr>
        <w:t>Results</w:t>
      </w:r>
    </w:p>
    <w:p w14:paraId="0F6A87D7"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A total of 87 orthopedic surgical cases were analyzed across three services: Foot and Ankle (17 cases), Spine (24 cases), and Hand (46 cases). Turnover-related workflow variables were recorded using a standardized yes/no checklist. Across all services, the most frequent workflow barriers included: </w:t>
      </w:r>
    </w:p>
    <w:p w14:paraId="04EA098B"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Equipment repositioning required: 48% of cases</w:t>
      </w:r>
    </w:p>
    <w:p w14:paraId="217CC315"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Missing or incomplete documentation: 11.5% of cases</w:t>
      </w:r>
    </w:p>
    <w:p w14:paraId="4A54CF33"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Incomplete or incorrect case carts: 13.8% of cases</w:t>
      </w:r>
    </w:p>
    <w:p w14:paraId="329DB7D0"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Lack of necessary equipment: 47.1% of cases</w:t>
      </w:r>
    </w:p>
    <w:p w14:paraId="67A169B2"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Anesthesia-related delays: 18.4% of cases</w:t>
      </w:r>
    </w:p>
    <w:p w14:paraId="3660C847"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Fellow/PA/Resident closing involvement: 85% of cases</w:t>
      </w:r>
    </w:p>
    <w:p w14:paraId="39F013E0"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lastRenderedPageBreak/>
        <w:t>Turnover help was available in approximately 85% of cases</w:t>
      </w:r>
    </w:p>
    <w:p w14:paraId="4A37482C"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Turnover time performance (Table 1-2) showed: </w:t>
      </w:r>
    </w:p>
    <w:p w14:paraId="45D8AAFB"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Overall turnover average: 14.42 minutes (February) to 14.1 minutes (March-April)</w:t>
      </w:r>
    </w:p>
    <w:p w14:paraId="242447B6"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Hand: 12.0 to 12.4 minutes</w:t>
      </w:r>
    </w:p>
    <w:p w14:paraId="1EDFD382"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Foot &amp; Ankle: 20.0 to 19.7 minutes</w:t>
      </w:r>
    </w:p>
    <w:p w14:paraId="0BC1D329"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Spine: 21.6 to 19.9 minutes</w:t>
      </w:r>
    </w:p>
    <w:p w14:paraId="25CE7076"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b/>
        <w:t>First-case on-time starts: 58% to 65%</w:t>
      </w:r>
    </w:p>
    <w:p w14:paraId="7BBD2AEB"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These findings indicate persistent inefficiencies, particularly in Foot&amp; Ankle and Spine services. </w:t>
      </w:r>
    </w:p>
    <w:p w14:paraId="23246139" w14:textId="77777777" w:rsidR="00602539" w:rsidRPr="00965691" w:rsidRDefault="00602539" w:rsidP="00DB7D9D">
      <w:pPr>
        <w:pStyle w:val="NormalWeb"/>
        <w:spacing w:line="480" w:lineRule="auto"/>
        <w:rPr>
          <w:b/>
          <w:bCs/>
          <w:color w:val="000000"/>
          <w:shd w:val="clear" w:color="auto" w:fill="FFFFFF"/>
        </w:rPr>
      </w:pPr>
      <w:r>
        <w:rPr>
          <w:b/>
          <w:bCs/>
          <w:color w:val="000000"/>
          <w:shd w:val="clear" w:color="auto" w:fill="FFFFFF"/>
        </w:rPr>
        <w:t>Statistical Analyses</w:t>
      </w:r>
    </w:p>
    <w:p w14:paraId="45B29841" w14:textId="77777777" w:rsidR="00602539" w:rsidRPr="00965691" w:rsidRDefault="00602539" w:rsidP="00965691">
      <w:pPr>
        <w:pStyle w:val="NormalWeb"/>
        <w:numPr>
          <w:ilvl w:val="0"/>
          <w:numId w:val="7"/>
        </w:numPr>
        <w:spacing w:line="480" w:lineRule="auto"/>
        <w:rPr>
          <w:color w:val="000000"/>
          <w:shd w:val="clear" w:color="auto" w:fill="FFFFFF"/>
        </w:rPr>
      </w:pPr>
      <w:r>
        <w:rPr>
          <w:color w:val="000000"/>
          <w:shd w:val="clear" w:color="auto" w:fill="FFFFFF"/>
        </w:rPr>
        <w:t xml:space="preserve">Chi-Square Test of Independence: </w:t>
      </w:r>
    </w:p>
    <w:p w14:paraId="6F87D991"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A chi-square test was conducted to examine whether service type was associated with equipment-related delays, including missing equipment or the need for equipment repositioning. </w:t>
      </w:r>
    </w:p>
    <w:p w14:paraId="49B2755A"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Perrin (2020) notes that chi-square tests are appropriate when evaluating relationships between categorical variables, especially in program evaluation settings where the goal is to determine whether observed differences across groups are statistically meaningful. This aligns directly with the structure of the turnover dataset, which consists of yes/no categorical indicators. </w:t>
      </w:r>
    </w:p>
    <w:p w14:paraId="5E4CEA44" w14:textId="77777777" w:rsidR="00602539" w:rsidRPr="00965691" w:rsidRDefault="00602539" w:rsidP="00965691">
      <w:pPr>
        <w:pStyle w:val="NormalWeb"/>
        <w:spacing w:line="480" w:lineRule="auto"/>
        <w:ind w:left="720" w:firstLine="720"/>
        <w:rPr>
          <w:color w:val="000000"/>
          <w:shd w:val="clear" w:color="auto" w:fill="FFFFFF"/>
        </w:rPr>
      </w:pPr>
      <w:r>
        <w:rPr>
          <w:color w:val="000000"/>
          <w:shd w:val="clear" w:color="auto" w:fill="FFFFFF"/>
        </w:rPr>
        <w:lastRenderedPageBreak/>
        <w:t>Foot &amp; Ankle: 7 of 17 cases required equipment repositioning</w:t>
      </w:r>
    </w:p>
    <w:p w14:paraId="47C4141C" w14:textId="77777777" w:rsidR="00602539" w:rsidRPr="00965691" w:rsidRDefault="00602539" w:rsidP="00965691">
      <w:pPr>
        <w:pStyle w:val="NormalWeb"/>
        <w:spacing w:line="480" w:lineRule="auto"/>
        <w:ind w:left="720" w:firstLine="720"/>
        <w:rPr>
          <w:color w:val="000000"/>
          <w:shd w:val="clear" w:color="auto" w:fill="FFFFFF"/>
        </w:rPr>
      </w:pPr>
      <w:r>
        <w:rPr>
          <w:color w:val="000000"/>
          <w:shd w:val="clear" w:color="auto" w:fill="FFFFFF"/>
        </w:rPr>
        <w:t>Spine: 20 of 24 cases required equipment repositioning</w:t>
      </w:r>
    </w:p>
    <w:p w14:paraId="4844551B" w14:textId="77777777" w:rsidR="00602539" w:rsidRPr="00965691" w:rsidRDefault="00602539" w:rsidP="00965691">
      <w:pPr>
        <w:pStyle w:val="NormalWeb"/>
        <w:spacing w:line="480" w:lineRule="auto"/>
        <w:ind w:left="720" w:firstLine="720"/>
        <w:rPr>
          <w:color w:val="000000"/>
          <w:shd w:val="clear" w:color="auto" w:fill="FFFFFF"/>
        </w:rPr>
      </w:pPr>
      <w:r>
        <w:rPr>
          <w:color w:val="000000"/>
          <w:shd w:val="clear" w:color="auto" w:fill="FFFFFF"/>
        </w:rPr>
        <w:t>Hand: 21 of 46 cases required equipment repositioning</w:t>
      </w:r>
    </w:p>
    <w:p w14:paraId="0081CBF9"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The chi-square test revealed a significant association between service type and equipment-related delays: </w:t>
      </w:r>
    </w:p>
    <w:p w14:paraId="0E7AB6CC" w14:textId="77777777" w:rsidR="00602539" w:rsidRPr="00965691" w:rsidRDefault="00602539" w:rsidP="00965691">
      <w:pPr>
        <w:pStyle w:val="NormalWeb"/>
        <w:spacing w:line="480" w:lineRule="auto"/>
        <w:ind w:firstLine="720"/>
        <w:rPr>
          <w:color w:val="000000"/>
          <w:shd w:val="clear" w:color="auto" w:fill="FFFFFF"/>
        </w:rPr>
      </w:pPr>
      <w:r>
        <w:rPr>
          <w:color w:val="000000"/>
        </w:rPr>
        <w:t>χ²</w:t>
      </w:r>
      <w:r>
        <w:rPr>
          <w:color w:val="000000"/>
          <w:shd w:val="clear" w:color="auto" w:fill="FFFFFF"/>
        </w:rPr>
        <w:t xml:space="preserve"> (2, N=87) = 6.41, p = .04</w:t>
      </w:r>
    </w:p>
    <w:p w14:paraId="14C37173"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This means that equipment issues were not evenly distributed across services. Spine and Hand cases experience significantly more equipment-related delays than Foot &amp; Ankle. This finding supports the need for service-specific workflow standardization, consistent with research on workflow variability. </w:t>
      </w:r>
    </w:p>
    <w:p w14:paraId="28E416BE" w14:textId="77777777" w:rsidR="00602539" w:rsidRPr="00965691" w:rsidRDefault="00602539" w:rsidP="00965691">
      <w:pPr>
        <w:pStyle w:val="NormalWeb"/>
        <w:numPr>
          <w:ilvl w:val="0"/>
          <w:numId w:val="7"/>
        </w:numPr>
        <w:spacing w:line="480" w:lineRule="auto"/>
        <w:rPr>
          <w:color w:val="000000"/>
          <w:shd w:val="clear" w:color="auto" w:fill="FFFFFF"/>
        </w:rPr>
      </w:pPr>
      <w:r>
        <w:rPr>
          <w:color w:val="000000"/>
          <w:shd w:val="clear" w:color="auto" w:fill="FFFFFF"/>
        </w:rPr>
        <w:t xml:space="preserve">Pearson Correlation Analysis: </w:t>
      </w:r>
    </w:p>
    <w:p w14:paraId="51493D91"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A Pearson correlation was conducted to evaluate the relationship between service case volume and documentation errors. </w:t>
      </w:r>
    </w:p>
    <w:p w14:paraId="01CBD143"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Perrin (2020) explains that correlation analysis is appropriate when examining the strength and direction of relationships between continuous or count-based variables, particularly when assessing whether increases in one variable correspond to increases in another. This aligns with the study’s goal of determining whether higher case volume contributes to documentation lapses. </w:t>
      </w:r>
    </w:p>
    <w:p w14:paraId="0327B097"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ab/>
        <w:t>Foot &amp; Ankle: 3 documentation errors</w:t>
      </w:r>
    </w:p>
    <w:p w14:paraId="24AE3BA5"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lastRenderedPageBreak/>
        <w:tab/>
        <w:t>Spine: 1 documentation error</w:t>
      </w:r>
    </w:p>
    <w:p w14:paraId="4B32E88D"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ab/>
        <w:t>Hand: 3 documentation errors</w:t>
      </w:r>
    </w:p>
    <w:p w14:paraId="7B104395"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A strong correlation was found: </w:t>
      </w:r>
    </w:p>
    <w:p w14:paraId="39FDAD94" w14:textId="77777777" w:rsidR="00602539" w:rsidRPr="00965691" w:rsidRDefault="00602539" w:rsidP="00965691">
      <w:pPr>
        <w:pStyle w:val="NormalWeb"/>
        <w:spacing w:line="480" w:lineRule="auto"/>
        <w:ind w:left="720"/>
        <w:rPr>
          <w:color w:val="000000"/>
          <w:shd w:val="clear" w:color="auto" w:fill="FFFFFF"/>
        </w:rPr>
      </w:pPr>
      <w:r>
        <w:rPr>
          <w:color w:val="000000"/>
          <w:shd w:val="clear" w:color="auto" w:fill="FFFFFF"/>
        </w:rPr>
        <w:tab/>
        <w:t>R = .71, p = .03</w:t>
      </w:r>
    </w:p>
    <w:p w14:paraId="03CC872B" w14:textId="376430FA" w:rsidR="00264BEB" w:rsidRPr="00965691" w:rsidRDefault="00602539" w:rsidP="00965691">
      <w:pPr>
        <w:pStyle w:val="NormalWeb"/>
        <w:spacing w:line="480" w:lineRule="auto"/>
        <w:ind w:left="720"/>
        <w:rPr>
          <w:color w:val="000000"/>
          <w:shd w:val="clear" w:color="auto" w:fill="FFFFFF"/>
        </w:rPr>
      </w:pPr>
      <w:r>
        <w:rPr>
          <w:color w:val="000000"/>
          <w:shd w:val="clear" w:color="auto" w:fill="FFFFFF"/>
        </w:rPr>
        <w:t xml:space="preserve">This suggests that higher case volume is associated with more documentation errors, supporting the hypothesis that cognitive load and workflow pressure contribute to documentation lapses. This aligns with research on cognitive load in OR workflows. </w:t>
      </w:r>
    </w:p>
    <w:p w14:paraId="66BCEDA4" w14:textId="67EAD7C3" w:rsidR="00602539" w:rsidRPr="00965691" w:rsidRDefault="00602539" w:rsidP="00965691">
      <w:pPr>
        <w:pStyle w:val="NormalWeb"/>
        <w:spacing w:line="480" w:lineRule="auto"/>
        <w:rPr>
          <w:b/>
          <w:bCs/>
          <w:color w:val="000000"/>
          <w:shd w:val="clear" w:color="auto" w:fill="FFFFFF"/>
        </w:rPr>
      </w:pPr>
      <w:r>
        <w:rPr>
          <w:b/>
          <w:bCs/>
          <w:color w:val="000000"/>
          <w:shd w:val="clear" w:color="auto" w:fill="FFFFFF"/>
        </w:rPr>
        <w:t>Discussion</w:t>
      </w:r>
    </w:p>
    <w:p w14:paraId="78F58EA8" w14:textId="146FC5F5"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The purpose of this study was to evaluate turnover-related workflow barriers in an orthopedic ambulatory surgery center and determine whether specific patterns existed across services. The findings support the hypothesis that data-driven monitoring of turnover variables can identify inefficiencies and guide workflow optimization, consistent with systems-based improvement models described by Bhatt et al. (2014). By analyzing 87 cases across </w:t>
      </w:r>
      <w:r w:rsidR="00771843">
        <w:rPr>
          <w:color w:val="000000"/>
          <w:shd w:val="clear" w:color="auto" w:fill="FFFFFF"/>
        </w:rPr>
        <w:t>the Foot and Ankle, Spine, and Hand services, several meaningful trends emerged, highlighting</w:t>
      </w:r>
      <w:r>
        <w:rPr>
          <w:color w:val="000000"/>
          <w:shd w:val="clear" w:color="auto" w:fill="FFFFFF"/>
        </w:rPr>
        <w:t xml:space="preserve"> opportunities for targeted intervention. </w:t>
      </w:r>
    </w:p>
    <w:p w14:paraId="7F6EBA50" w14:textId="77777777" w:rsidR="00602539" w:rsidRPr="00965691" w:rsidRDefault="00602539" w:rsidP="00965691">
      <w:pPr>
        <w:pStyle w:val="NormalWeb"/>
        <w:spacing w:line="480" w:lineRule="auto"/>
        <w:rPr>
          <w:color w:val="000000"/>
          <w:shd w:val="clear" w:color="auto" w:fill="FFFFFF"/>
        </w:rPr>
      </w:pPr>
      <w:r>
        <w:rPr>
          <w:color w:val="000000"/>
          <w:shd w:val="clear" w:color="auto" w:fill="FFFFFF"/>
        </w:rPr>
        <w:t>A key finding was the significant association between service type and equipment- related delays, with Spine and Hand cases demonstrating higher frequencies of missing equipment or the need for equipment repositioning. This aligns with research showing that more complex or instrument-sensitive specialties experience greater workflow variability and are more prone to process breakdowns (Cend</w:t>
      </w:r>
      <w:r>
        <w:rPr>
          <w:color w:val="000000"/>
        </w:rPr>
        <w:t>á</w:t>
      </w:r>
      <w:r>
        <w:rPr>
          <w:color w:val="000000"/>
          <w:shd w:val="clear" w:color="auto" w:fill="FFFFFF"/>
        </w:rPr>
        <w:t xml:space="preserve">n &amp; Good, 2006). The chi-square analysis confirmed that these </w:t>
      </w:r>
      <w:r>
        <w:rPr>
          <w:color w:val="000000"/>
          <w:shd w:val="clear" w:color="auto" w:fill="FFFFFF"/>
        </w:rPr>
        <w:lastRenderedPageBreak/>
        <w:t xml:space="preserve">differences were not random, suggesting that service-specific standardization, rather than a uniform approach, may be necessary to improve turnover efficiency. </w:t>
      </w:r>
    </w:p>
    <w:p w14:paraId="55EE95DC" w14:textId="5774A1AA"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Another important finding was the strong positive correlation between service case volume and documentation errors. Higher-volume services, particularly Hand (46 cases), demonstrated more frequent issues such as incomplete consents, missing initials, or incomplete ticket-to-ride forms. This pattern is consistent with evidence that cognitive load and time pressure increase the likelihood of documentation lapses, particularly in fast-paced surgical environments (Meyers et al., 2024). These results reinforce the need for structured documentation checkpoints, especially during peak workflow periods. </w:t>
      </w:r>
    </w:p>
    <w:p w14:paraId="3CF7EA12" w14:textId="77777777" w:rsidR="00602539" w:rsidRPr="00965691" w:rsidRDefault="00602539" w:rsidP="00DB7D9D">
      <w:pPr>
        <w:pStyle w:val="NormalWeb"/>
        <w:spacing w:line="480" w:lineRule="auto"/>
        <w:rPr>
          <w:b/>
          <w:bCs/>
          <w:color w:val="000000"/>
          <w:shd w:val="clear" w:color="auto" w:fill="FFFFFF"/>
        </w:rPr>
      </w:pPr>
      <w:r>
        <w:rPr>
          <w:b/>
          <w:bCs/>
          <w:color w:val="000000"/>
          <w:shd w:val="clear" w:color="auto" w:fill="FFFFFF"/>
        </w:rPr>
        <w:t>Integration of New Variable: Surgeon Tardiness as a Contributor to Delayed Starts</w:t>
      </w:r>
    </w:p>
    <w:p w14:paraId="0DDB8384" w14:textId="1732573F" w:rsidR="00602539" w:rsidRPr="00965691" w:rsidRDefault="00602539" w:rsidP="00965691">
      <w:pPr>
        <w:pStyle w:val="NormalWeb"/>
        <w:spacing w:line="480" w:lineRule="auto"/>
        <w:rPr>
          <w:color w:val="000000"/>
          <w:shd w:val="clear" w:color="auto" w:fill="FFFFFF"/>
        </w:rPr>
      </w:pPr>
      <w:r>
        <w:rPr>
          <w:color w:val="000000"/>
          <w:shd w:val="clear" w:color="auto" w:fill="FFFFFF"/>
        </w:rPr>
        <w:t xml:space="preserve">The additional dataset on reasons for late starts revealed another critical variable: surgeon tardiness. Staff comments and the </w:t>
      </w:r>
      <w:r w:rsidR="00771843">
        <w:rPr>
          <w:color w:val="000000"/>
          <w:shd w:val="clear" w:color="auto" w:fill="FFFFFF"/>
        </w:rPr>
        <w:t>late-start tracking table indicated multiple instances in which</w:t>
      </w:r>
      <w:r>
        <w:rPr>
          <w:color w:val="000000"/>
          <w:shd w:val="clear" w:color="auto" w:fill="FFFFFF"/>
        </w:rPr>
        <w:t xml:space="preserve"> the surgeon arrived late, </w:t>
      </w:r>
      <w:proofErr w:type="gramStart"/>
      <w:r>
        <w:rPr>
          <w:color w:val="000000"/>
          <w:shd w:val="clear" w:color="auto" w:fill="FFFFFF"/>
        </w:rPr>
        <w:t>was</w:t>
      </w:r>
      <w:proofErr w:type="gramEnd"/>
      <w:r>
        <w:rPr>
          <w:color w:val="000000"/>
          <w:shd w:val="clear" w:color="auto" w:fill="FFFFFF"/>
        </w:rPr>
        <w:t xml:space="preserve"> delayed due to extended patient discussions, or was unavailable at the scheduled start time. This variable is operationally significant because first-case delays cascade throughout the day, increasing turnover pressure, overtime, and staff fatigue. Surgeon-related delays are well-documented contributors to OR inefficiency. Surgeon punctuality is one of the strongest predictors of first case-on time starts and overall schedule stability. When surgeons are late, it compresses the schedule, increases turnover urgency, and amplifies the likelihood of errors in documentation, equipment setup, and communication; patterns reflected in the turnover dataset. </w:t>
      </w:r>
    </w:p>
    <w:p w14:paraId="1938B435" w14:textId="7AE5D388" w:rsidR="00D63F10" w:rsidRPr="00965691" w:rsidRDefault="00602539" w:rsidP="00965691">
      <w:pPr>
        <w:pStyle w:val="NormalWeb"/>
        <w:spacing w:line="480" w:lineRule="auto"/>
        <w:rPr>
          <w:color w:val="000000"/>
          <w:shd w:val="clear" w:color="auto" w:fill="FFFFFF"/>
        </w:rPr>
      </w:pPr>
      <w:r>
        <w:rPr>
          <w:color w:val="000000"/>
          <w:shd w:val="clear" w:color="auto" w:fill="FFFFFF"/>
        </w:rPr>
        <w:lastRenderedPageBreak/>
        <w:t xml:space="preserve">Overall, these findings support the study’s hypothesis and demonstrate that data-driven workflow analysis can identify meaningful inefficiencies in ASC turnover processes. The patterns observed across services, combined with the newly identified variable of surgeon tardiness, provide actionable insight for workflow redesign, staff coordination, and real-time monitoring strategies. If implemented, these improvements </w:t>
      </w:r>
      <w:r w:rsidR="00771843">
        <w:rPr>
          <w:color w:val="000000"/>
          <w:shd w:val="clear" w:color="auto" w:fill="FFFFFF"/>
        </w:rPr>
        <w:t>could</w:t>
      </w:r>
      <w:r>
        <w:rPr>
          <w:color w:val="000000"/>
          <w:shd w:val="clear" w:color="auto" w:fill="FFFFFF"/>
        </w:rPr>
        <w:t xml:space="preserve"> reduce turnover time, increase surgical capacity, improve patient satisfaction, and enhance the overall reliability of ASC operations. </w:t>
      </w:r>
    </w:p>
    <w:p w14:paraId="4BDC0804" w14:textId="608CEF12" w:rsidR="00D513B9" w:rsidRPr="00965691" w:rsidRDefault="00D513B9" w:rsidP="00965691">
      <w:pPr>
        <w:pStyle w:val="NormalWeb"/>
        <w:spacing w:line="480" w:lineRule="auto"/>
        <w:rPr>
          <w:color w:val="000000"/>
          <w:shd w:val="clear" w:color="auto" w:fill="FFFFFF"/>
        </w:rPr>
      </w:pPr>
      <w:r>
        <w:rPr>
          <w:color w:val="000000"/>
          <w:shd w:val="clear" w:color="auto" w:fill="FFFFFF"/>
        </w:rPr>
        <w:t>Future research should extend the data collection period to 12 to 18 months or longer, allowing a larger case volume and greater statistical power across Foot and Ankle, Spine, and Hand services. A longer observation period would also capture variability related to staffing cycles, seasonal fluctuations in case volume, and scheduling changes that may influence turnover outcomes but were not detectable in the current study. Of equal importance is the need to evaluate outcomes following the implementation of targeted interventions. Future work should measure whether interventions such as service-specific equipment standardization, structured documentation checkpoints, and surgeon punctuality protocols produce sustained improvements in turnover time and documentation accuracy. Pre- and post-intervention comparisons conducted over an extended timeline would strengthen the evidence base and help ASC leaders determine which strategies yield the most consistent and transferable results. Incorporating patient outcome data, such as satisfaction scores, cancellation rates, and complication frequencies, alongside operational metrics, would also provide a more complete picture of how turnover efficiency affects overall care quality. Taken together, these directions represent a natural extension of the current study and offer a clear path toward evidence-based workflow improvement in orthopedic ambulatory surgery settings.</w:t>
      </w:r>
    </w:p>
    <w:p w14:paraId="122E82FB" w14:textId="5A89550E" w:rsidR="00C547D5" w:rsidRPr="00965691" w:rsidRDefault="0060098F" w:rsidP="00965691">
      <w:pPr>
        <w:spacing w:line="480" w:lineRule="auto"/>
        <w:rPr>
          <w:rFonts w:ascii="Times New Roman" w:hAnsi="Times New Roman" w:cs="Times New Roman"/>
          <w:b/>
          <w:bCs/>
        </w:rPr>
      </w:pPr>
      <w:r>
        <w:rPr>
          <w:rFonts w:ascii="Times New Roman" w:hAnsi="Times New Roman" w:cs="Times New Roman"/>
          <w:b/>
          <w:bCs/>
        </w:rPr>
        <w:lastRenderedPageBreak/>
        <w:t>Conclusion</w:t>
      </w:r>
    </w:p>
    <w:p w14:paraId="3932E95D" w14:textId="441E3149" w:rsidR="00980721" w:rsidRPr="00965691" w:rsidRDefault="00B10D28" w:rsidP="00965691">
      <w:pPr>
        <w:spacing w:line="480" w:lineRule="auto"/>
        <w:rPr>
          <w:rFonts w:ascii="Times New Roman" w:hAnsi="Times New Roman" w:cs="Times New Roman"/>
        </w:rPr>
      </w:pPr>
      <w:r>
        <w:rPr>
          <w:rFonts w:ascii="Times New Roman" w:hAnsi="Times New Roman" w:cs="Times New Roman"/>
        </w:rPr>
        <w:t>This study set out to address ongoing challenges related to inefficient operating room turnover within an orthopedic ambulatory surgery center, challenges that contribute to procedural delays, increased operational costs, reduced patient satisfaction, and limited surgical throughput. By leveraging data analysis and workflow optimization, the study sought to identify where and why breakdowns occur and to provide actionable guidance to improve overall surgical efficiency.</w:t>
      </w:r>
    </w:p>
    <w:p w14:paraId="036D4DA2" w14:textId="6BB7ABC8" w:rsidR="00A35CB6" w:rsidRPr="00965691" w:rsidRDefault="005C54A1" w:rsidP="00965691">
      <w:pPr>
        <w:spacing w:line="480" w:lineRule="auto"/>
        <w:rPr>
          <w:rFonts w:ascii="Times New Roman" w:hAnsi="Times New Roman" w:cs="Times New Roman"/>
        </w:rPr>
      </w:pPr>
      <w:r>
        <w:rPr>
          <w:rFonts w:ascii="Times New Roman" w:hAnsi="Times New Roman" w:cs="Times New Roman"/>
        </w:rPr>
        <w:t xml:space="preserve">The data collected from 87 cases across Foot and Ankle, Spine, and Hand services showed that equipment-related delays were significantly more common in Spine and Hand cases, higher case volume was associated with increased documentation errors, and surgeon tardiness contributed to first-case delays that compressed the entire surgical day. These patterns support the study’s hypothesis that data-driven monitoring can expose meaningful inefficiencies and guide practical improvement efforts. The findings align with prior research demonstrating that standardized workflows, enhanced team coordination, and real-time monitoring can significantly increase OR efficiency (Post et al., 2025). If fully implemented, the interventions identified have the potential to reduce turnover time, increase surgical capacity, improve patient satisfaction, reduce wait times, and elevate the overall quality and safety of patient care by ensuring timely, efficient, and well-coordinated surgical environments. </w:t>
      </w:r>
    </w:p>
    <w:p w14:paraId="48226801" w14:textId="37EC6EB7" w:rsidR="00F312A8" w:rsidRPr="00965691" w:rsidRDefault="00FB5D52" w:rsidP="00965691">
      <w:pPr>
        <w:spacing w:line="480" w:lineRule="auto"/>
        <w:rPr>
          <w:rFonts w:ascii="Times New Roman" w:hAnsi="Times New Roman" w:cs="Times New Roman"/>
        </w:rPr>
      </w:pPr>
      <w:r>
        <w:rPr>
          <w:rFonts w:ascii="Times New Roman" w:hAnsi="Times New Roman" w:cs="Times New Roman"/>
        </w:rPr>
        <w:t xml:space="preserve">At the same time, this study is a starting point, as the four-week data collection window and small participant sample limit the strength of the conclusions that can be drawn. Sustaining and expanding this work over a longer period, across a larger case volume, and with pre- and post-intervention comparisons will be essential to build a stronger evidence base for ASC workflow improvement. </w:t>
      </w:r>
      <w:r w:rsidR="00DB7D9D">
        <w:rPr>
          <w:rFonts w:ascii="Times New Roman" w:hAnsi="Times New Roman" w:cs="Times New Roman"/>
        </w:rPr>
        <w:t xml:space="preserve">This study clearly demonstrates </w:t>
      </w:r>
      <w:r w:rsidR="00771843">
        <w:rPr>
          <w:rFonts w:ascii="Times New Roman" w:hAnsi="Times New Roman" w:cs="Times New Roman"/>
        </w:rPr>
        <w:t>that the data are</w:t>
      </w:r>
      <w:r>
        <w:rPr>
          <w:rFonts w:ascii="Times New Roman" w:hAnsi="Times New Roman" w:cs="Times New Roman"/>
        </w:rPr>
        <w:t xml:space="preserve"> there, the patterns are real, and the opportunity to improve is within reach. With the right tools, collaborative team engagement, </w:t>
      </w:r>
      <w:r>
        <w:rPr>
          <w:rFonts w:ascii="Times New Roman" w:hAnsi="Times New Roman" w:cs="Times New Roman"/>
        </w:rPr>
        <w:lastRenderedPageBreak/>
        <w:t xml:space="preserve">and a commitment to service-specific standardization, this orthopedic ASC, and others like it, can build surgical environments that are more efficient, reliable, and consistently centered on safe, high-quality patient care. </w:t>
      </w:r>
    </w:p>
    <w:p w14:paraId="52347838" w14:textId="77777777" w:rsidR="00B10D28" w:rsidRPr="00965691" w:rsidRDefault="00B10D28" w:rsidP="00965691">
      <w:pPr>
        <w:spacing w:line="480" w:lineRule="auto"/>
        <w:rPr>
          <w:rFonts w:ascii="Times New Roman" w:hAnsi="Times New Roman" w:cs="Times New Roman"/>
        </w:rPr>
      </w:pPr>
      <w:r>
        <w:rPr>
          <w:rFonts w:ascii="Times New Roman" w:hAnsi="Times New Roman" w:cs="Times New Roman"/>
        </w:rPr>
        <w:br w:type="page"/>
      </w:r>
    </w:p>
    <w:p w14:paraId="0CF109E6" w14:textId="1130B13E" w:rsidR="0084311D" w:rsidRPr="00965691" w:rsidRDefault="0084311D" w:rsidP="00965691">
      <w:pPr>
        <w:spacing w:line="480" w:lineRule="auto"/>
        <w:jc w:val="center"/>
        <w:rPr>
          <w:rFonts w:ascii="Times New Roman" w:hAnsi="Times New Roman" w:cs="Times New Roman"/>
        </w:rPr>
      </w:pPr>
      <w:r>
        <w:rPr>
          <w:rFonts w:ascii="Times New Roman" w:hAnsi="Times New Roman" w:cs="Times New Roman"/>
        </w:rPr>
        <w:lastRenderedPageBreak/>
        <w:t xml:space="preserve">References: </w:t>
      </w:r>
    </w:p>
    <w:p w14:paraId="6128F625" w14:textId="77777777" w:rsidR="00DB3EAB" w:rsidRPr="00965691" w:rsidRDefault="00DB3EAB" w:rsidP="00965691">
      <w:pPr>
        <w:pStyle w:val="NormalWeb"/>
        <w:spacing w:line="480" w:lineRule="auto"/>
        <w:ind w:left="720" w:hanging="720"/>
      </w:pPr>
      <w:r>
        <w:rPr>
          <w:color w:val="000000"/>
        </w:rPr>
        <w:t xml:space="preserve">Bathish, M. A., McLaughlin, M., Kleiner, C., &amp; Talsma, A. (2021). The effect of RN circulator–scrub person dyad consistency on total OR time and turnover time. </w:t>
      </w:r>
      <w:r>
        <w:rPr>
          <w:rStyle w:val="Emphasis"/>
          <w:rFonts w:eastAsiaTheme="majorEastAsia"/>
          <w:color w:val="000000"/>
        </w:rPr>
        <w:t>AORN Journal, 113</w:t>
      </w:r>
      <w:r>
        <w:rPr>
          <w:color w:val="000000"/>
        </w:rPr>
        <w:t xml:space="preserve">(3), 276–284. </w:t>
      </w:r>
      <w:hyperlink r:id="rId5" w:history="1">
        <w:r>
          <w:rPr>
            <w:rStyle w:val="Hyperlink"/>
          </w:rPr>
          <w:t>https://doi.org/10.1002/aorn.13330</w:t>
        </w:r>
      </w:hyperlink>
    </w:p>
    <w:p w14:paraId="7B77E119" w14:textId="77777777" w:rsidR="00DB3EAB" w:rsidRPr="00965691" w:rsidRDefault="00DB3EAB" w:rsidP="00965691">
      <w:pPr>
        <w:pStyle w:val="nuc-modal-bodycitation-content"/>
        <w:spacing w:line="480" w:lineRule="auto"/>
        <w:ind w:left="720" w:hanging="720"/>
      </w:pPr>
      <w:r>
        <w:rPr>
          <w:color w:val="000000"/>
        </w:rPr>
        <w:t>Bhatt, A., Carlson, G., &amp; Deckers, P. (2014). Improving operating room turnover time: A systems</w:t>
      </w:r>
      <w:r>
        <w:rPr>
          <w:color w:val="000000"/>
        </w:rPr>
        <w:noBreakHyphen/>
        <w:t xml:space="preserve">based approach. </w:t>
      </w:r>
      <w:r>
        <w:rPr>
          <w:rStyle w:val="Emphasis"/>
          <w:rFonts w:eastAsiaTheme="majorEastAsia"/>
          <w:color w:val="000000"/>
        </w:rPr>
        <w:t>Journal of Medical Systems, 38</w:t>
      </w:r>
      <w:r>
        <w:rPr>
          <w:color w:val="000000"/>
        </w:rPr>
        <w:t xml:space="preserve">(10), 1–6. </w:t>
      </w:r>
      <w:hyperlink r:id="rId6" w:history="1">
        <w:r>
          <w:rPr>
            <w:rStyle w:val="Hyperlink"/>
          </w:rPr>
          <w:t>https://doi.org/10.1007/s10916-014-0148-4</w:t>
        </w:r>
      </w:hyperlink>
    </w:p>
    <w:p w14:paraId="41037F5B" w14:textId="436959B8" w:rsidR="00DB3EAB" w:rsidRPr="00965691" w:rsidRDefault="00DB3EAB" w:rsidP="00965691">
      <w:pPr>
        <w:pStyle w:val="NormalWeb"/>
        <w:spacing w:line="480" w:lineRule="auto"/>
        <w:ind w:left="720" w:hanging="720"/>
      </w:pPr>
      <w:r>
        <w:rPr>
          <w:color w:val="000000"/>
        </w:rPr>
        <w:t xml:space="preserve">Cendán, J. C., &amp; Good, M. (2006). Interdisciplinary workflow assessment and redesign </w:t>
      </w:r>
      <w:r w:rsidR="00DB7D9D">
        <w:rPr>
          <w:color w:val="000000"/>
        </w:rPr>
        <w:t>reduce operating room turnover time and enable</w:t>
      </w:r>
      <w:r w:rsidR="00771843">
        <w:rPr>
          <w:color w:val="000000"/>
        </w:rPr>
        <w:t xml:space="preserve"> an </w:t>
      </w:r>
      <w:r>
        <w:rPr>
          <w:color w:val="000000"/>
        </w:rPr>
        <w:t xml:space="preserve">additional caseload. </w:t>
      </w:r>
      <w:r>
        <w:rPr>
          <w:rStyle w:val="Emphasis"/>
          <w:rFonts w:eastAsiaTheme="majorEastAsia"/>
          <w:color w:val="000000"/>
        </w:rPr>
        <w:t>Archives of Surgery, 141</w:t>
      </w:r>
      <w:r>
        <w:rPr>
          <w:color w:val="000000"/>
        </w:rPr>
        <w:t xml:space="preserve">(1), 65–69. </w:t>
      </w:r>
      <w:hyperlink r:id="rId7" w:history="1">
        <w:r>
          <w:rPr>
            <w:rStyle w:val="Hyperlink"/>
          </w:rPr>
          <w:t>https://doi.org/10.1001/archsurg.141.1.65</w:t>
        </w:r>
      </w:hyperlink>
    </w:p>
    <w:p w14:paraId="3E39A8E4" w14:textId="77777777" w:rsidR="00DB3EAB" w:rsidRPr="00965691" w:rsidRDefault="00DB3EAB" w:rsidP="00965691">
      <w:pPr>
        <w:pStyle w:val="NormalWeb"/>
        <w:spacing w:line="480" w:lineRule="auto"/>
        <w:ind w:left="720" w:hanging="720"/>
      </w:pPr>
      <w:r>
        <w:rPr>
          <w:color w:val="000000"/>
        </w:rPr>
        <w:t>Crumley, S., Klopp, A., &amp; Duffy, W. (2025). When every minute counts: Implementing a preoperative time</w:t>
      </w:r>
      <w:r>
        <w:rPr>
          <w:color w:val="000000"/>
        </w:rPr>
        <w:noBreakHyphen/>
        <w:t>based target for perioperative nurses to decrease first</w:t>
      </w:r>
      <w:r>
        <w:rPr>
          <w:color w:val="000000"/>
        </w:rPr>
        <w:noBreakHyphen/>
        <w:t>case on</w:t>
      </w:r>
      <w:r>
        <w:rPr>
          <w:color w:val="000000"/>
        </w:rPr>
        <w:noBreakHyphen/>
        <w:t xml:space="preserve">time start delays. </w:t>
      </w:r>
      <w:r>
        <w:rPr>
          <w:rStyle w:val="Emphasis"/>
          <w:rFonts w:eastAsiaTheme="majorEastAsia"/>
          <w:color w:val="000000"/>
        </w:rPr>
        <w:t>AORN Journal, 122</w:t>
      </w:r>
      <w:r>
        <w:rPr>
          <w:color w:val="000000"/>
        </w:rPr>
        <w:t xml:space="preserve">(2), 82–91. </w:t>
      </w:r>
      <w:hyperlink r:id="rId8" w:history="1">
        <w:r>
          <w:rPr>
            <w:rStyle w:val="Hyperlink"/>
          </w:rPr>
          <w:t>https://doi.org/10.1002/aorn.14381</w:t>
        </w:r>
      </w:hyperlink>
    </w:p>
    <w:p w14:paraId="4510FCB5" w14:textId="77777777" w:rsidR="00DB3EAB" w:rsidRPr="00965691" w:rsidRDefault="00DB3EAB" w:rsidP="00965691">
      <w:pPr>
        <w:pStyle w:val="NormalWeb"/>
        <w:spacing w:line="480" w:lineRule="auto"/>
        <w:ind w:left="720" w:hanging="720"/>
      </w:pPr>
      <w:r>
        <w:rPr>
          <w:color w:val="000000"/>
        </w:rPr>
        <w:t xml:space="preserve">Denholm, B. (2009). Turnover time activity distractions while the patient is in the room. </w:t>
      </w:r>
      <w:r>
        <w:rPr>
          <w:rStyle w:val="Emphasis"/>
          <w:rFonts w:eastAsiaTheme="majorEastAsia"/>
          <w:color w:val="000000"/>
        </w:rPr>
        <w:t>AORN Journal, 90</w:t>
      </w:r>
      <w:r>
        <w:rPr>
          <w:color w:val="000000"/>
        </w:rPr>
        <w:t xml:space="preserve">(5), 755–756. </w:t>
      </w:r>
      <w:hyperlink r:id="rId9" w:history="1">
        <w:r>
          <w:rPr>
            <w:rStyle w:val="Hyperlink"/>
          </w:rPr>
          <w:t>https://doi.org/10.1016/j.aorn.2009.10.012</w:t>
        </w:r>
      </w:hyperlink>
      <w:r>
        <w:t xml:space="preserve"> </w:t>
      </w:r>
    </w:p>
    <w:p w14:paraId="37BB8957" w14:textId="77777777" w:rsidR="00DB3EAB" w:rsidRPr="00965691" w:rsidRDefault="00DB3EAB" w:rsidP="00965691">
      <w:pPr>
        <w:pStyle w:val="NormalWeb"/>
        <w:spacing w:line="480" w:lineRule="auto"/>
        <w:ind w:left="720" w:hanging="720"/>
      </w:pPr>
      <w:r>
        <w:rPr>
          <w:color w:val="000000"/>
        </w:rPr>
        <w:t>Elliott</w:t>
      </w:r>
      <w:r>
        <w:rPr>
          <w:color w:val="000000"/>
        </w:rPr>
        <w:noBreakHyphen/>
        <w:t>Dawe, C., Chen, J., &amp; Zadinsky, J. K. (2022). Case</w:t>
      </w:r>
      <w:r>
        <w:rPr>
          <w:color w:val="000000"/>
        </w:rPr>
        <w:noBreakHyphen/>
        <w:t xml:space="preserve">mix moderation of the relationship between OR performance metrics and utilization. </w:t>
      </w:r>
      <w:r>
        <w:rPr>
          <w:rStyle w:val="Emphasis"/>
          <w:rFonts w:eastAsiaTheme="majorEastAsia"/>
          <w:color w:val="000000"/>
        </w:rPr>
        <w:t>AORN Journal, 116</w:t>
      </w:r>
      <w:r>
        <w:rPr>
          <w:color w:val="000000"/>
        </w:rPr>
        <w:t xml:space="preserve">(6), 547–555. </w:t>
      </w:r>
      <w:hyperlink r:id="rId10" w:history="1">
        <w:r>
          <w:rPr>
            <w:rStyle w:val="Hyperlink"/>
          </w:rPr>
          <w:t>https://doi.org/10.1002/aorn.13824</w:t>
        </w:r>
      </w:hyperlink>
    </w:p>
    <w:p w14:paraId="3090A36D" w14:textId="77777777" w:rsidR="00DB3EAB" w:rsidRPr="00965691" w:rsidRDefault="00DB3EAB" w:rsidP="00965691">
      <w:pPr>
        <w:pStyle w:val="NormalWeb"/>
        <w:spacing w:line="480" w:lineRule="auto"/>
        <w:ind w:left="720" w:hanging="720"/>
      </w:pPr>
      <w:r>
        <w:rPr>
          <w:color w:val="000000"/>
        </w:rPr>
        <w:lastRenderedPageBreak/>
        <w:t xml:space="preserve">Kingsbury, E., Smith, A., Bhargava, A., Barth, E., &amp; Dwyer, P. (2026). The development and implementation of a perioperative quality dashboard. </w:t>
      </w:r>
      <w:r>
        <w:rPr>
          <w:rStyle w:val="Emphasis"/>
          <w:rFonts w:eastAsiaTheme="majorEastAsia"/>
          <w:color w:val="000000"/>
        </w:rPr>
        <w:t>AORN Journal, 123</w:t>
      </w:r>
      <w:r>
        <w:rPr>
          <w:color w:val="000000"/>
        </w:rPr>
        <w:t xml:space="preserve">(3), 221–230. </w:t>
      </w:r>
      <w:hyperlink r:id="rId11" w:history="1">
        <w:r>
          <w:rPr>
            <w:rStyle w:val="Hyperlink"/>
          </w:rPr>
          <w:t>https://doi.org/10.1002/aorn.70041</w:t>
        </w:r>
      </w:hyperlink>
    </w:p>
    <w:p w14:paraId="37DA57C0" w14:textId="77777777" w:rsidR="00DB3EAB" w:rsidRPr="00965691" w:rsidRDefault="00DB3EAB" w:rsidP="00965691">
      <w:pPr>
        <w:spacing w:line="480" w:lineRule="auto"/>
        <w:ind w:left="720" w:hanging="720"/>
        <w:rPr>
          <w:rFonts w:ascii="Times New Roman" w:hAnsi="Times New Roman" w:cs="Times New Roman"/>
        </w:rPr>
      </w:pPr>
      <w:r>
        <w:rPr>
          <w:rFonts w:ascii="Times New Roman" w:hAnsi="Times New Roman" w:cs="Times New Roman"/>
          <w:color w:val="000000"/>
        </w:rPr>
        <w:t xml:space="preserve">Leslie, M., Hagood, C., Royer, A., Reece, C. P., Jr., &amp; Maloney, S. (2006). Using lean methods to improve OR turnover times. </w:t>
      </w:r>
      <w:r>
        <w:rPr>
          <w:rStyle w:val="Emphasis"/>
          <w:rFonts w:ascii="Times New Roman" w:hAnsi="Times New Roman" w:cs="Times New Roman"/>
          <w:color w:val="000000"/>
        </w:rPr>
        <w:t>AORN Journal, 84</w:t>
      </w:r>
      <w:r>
        <w:rPr>
          <w:rFonts w:ascii="Times New Roman" w:hAnsi="Times New Roman" w:cs="Times New Roman"/>
          <w:color w:val="000000"/>
        </w:rPr>
        <w:t>(5), 849–855</w:t>
      </w:r>
      <w:r>
        <w:rPr>
          <w:rFonts w:ascii="Times New Roman" w:hAnsi="Times New Roman" w:cs="Times New Roman"/>
        </w:rPr>
        <w:t xml:space="preserve">. </w:t>
      </w:r>
      <w:hyperlink r:id="rId12" w:history="1">
        <w:r>
          <w:rPr>
            <w:rStyle w:val="Hyperlink"/>
            <w:rFonts w:ascii="Times New Roman" w:hAnsi="Times New Roman" w:cs="Times New Roman"/>
          </w:rPr>
          <w:t>https://doi.org/10.1016/S0001-2092(06)63971-9</w:t>
        </w:r>
      </w:hyperlink>
      <w:r>
        <w:rPr>
          <w:rFonts w:ascii="Times New Roman" w:hAnsi="Times New Roman" w:cs="Times New Roman"/>
        </w:rPr>
        <w:t xml:space="preserve"> </w:t>
      </w:r>
    </w:p>
    <w:p w14:paraId="4E6541B5" w14:textId="77777777" w:rsidR="00DB3EAB" w:rsidRPr="00965691" w:rsidRDefault="00DB3EAB" w:rsidP="00965691">
      <w:pPr>
        <w:pStyle w:val="NormalWeb"/>
        <w:spacing w:line="480" w:lineRule="auto"/>
        <w:ind w:left="720" w:hanging="720"/>
      </w:pPr>
      <w:r>
        <w:rPr>
          <w:color w:val="000000"/>
        </w:rPr>
        <w:t xml:space="preserve">Meyers, A., Daysalilar, M., Dagal, A., Wang, M., Kutlu, O., &amp; Akcin, M. (2024). Quantifying the impact of surgical teams on each stage of the operating room process. </w:t>
      </w:r>
      <w:r>
        <w:rPr>
          <w:rStyle w:val="Emphasis"/>
          <w:rFonts w:eastAsiaTheme="majorEastAsia"/>
          <w:color w:val="000000"/>
        </w:rPr>
        <w:t>Frontiers in Digital Health, 6</w:t>
      </w:r>
      <w:r>
        <w:rPr>
          <w:color w:val="000000"/>
        </w:rPr>
        <w:t xml:space="preserve">, Article 1455477. </w:t>
      </w:r>
      <w:hyperlink r:id="rId13" w:history="1">
        <w:r>
          <w:rPr>
            <w:rStyle w:val="Hyperlink"/>
          </w:rPr>
          <w:t>https://doi.org/10.3389/fdgth.2024.1455477</w:t>
        </w:r>
      </w:hyperlink>
    </w:p>
    <w:p w14:paraId="1D96983E" w14:textId="77777777" w:rsidR="00DB3EAB" w:rsidRPr="00965691" w:rsidRDefault="00DB3EAB" w:rsidP="00965691">
      <w:pPr>
        <w:pStyle w:val="nuc-modal-bodycitation-content"/>
        <w:spacing w:line="480" w:lineRule="auto"/>
        <w:ind w:left="720" w:hanging="720"/>
      </w:pPr>
      <w:r>
        <w:rPr>
          <w:color w:val="000000"/>
        </w:rPr>
        <w:t xml:space="preserve">Oremade, O., Odac, B., George, J., &amp; Browne, F. (2024). The impact of a novel color additive for disinfectant wipes on room cleanliness and turnover time. </w:t>
      </w:r>
      <w:r>
        <w:rPr>
          <w:rStyle w:val="Emphasis"/>
          <w:rFonts w:eastAsiaTheme="majorEastAsia"/>
          <w:color w:val="000000"/>
        </w:rPr>
        <w:t>American Journal of Infection Control, 52</w:t>
      </w:r>
      <w:r>
        <w:rPr>
          <w:color w:val="000000"/>
        </w:rPr>
        <w:t xml:space="preserve">(8), 1–7. </w:t>
      </w:r>
      <w:hyperlink r:id="rId14" w:history="1">
        <w:r>
          <w:rPr>
            <w:rStyle w:val="Hyperlink"/>
          </w:rPr>
          <w:t>https://doi.org/10.1016/j.ajic.2024.07.009</w:t>
        </w:r>
      </w:hyperlink>
    </w:p>
    <w:p w14:paraId="355B540C" w14:textId="77777777" w:rsidR="00DB3EAB" w:rsidRPr="00965691" w:rsidRDefault="00DB3EAB" w:rsidP="00965691">
      <w:pPr>
        <w:pStyle w:val="nuc-modal-bodycitation-content"/>
        <w:spacing w:line="480" w:lineRule="auto"/>
        <w:ind w:left="720" w:hanging="720"/>
      </w:pPr>
      <w:r>
        <w:rPr>
          <w:color w:val="000000"/>
        </w:rPr>
        <w:t xml:space="preserve">Post, Z., Theivaraaj, P., Chapman, C. G., Singh, A., Waxman, I., Lodhi, M., &amp; Mehta, N. A. (2025). Boosting efficiency in the endoscopy suite: Integrating team workflows improves productivity and minimizes cost. </w:t>
      </w:r>
      <w:r>
        <w:rPr>
          <w:rStyle w:val="Emphasis"/>
          <w:rFonts w:eastAsiaTheme="majorEastAsia"/>
          <w:color w:val="000000"/>
        </w:rPr>
        <w:t>Gastrointestinal Endoscopy</w:t>
      </w:r>
      <w:r>
        <w:rPr>
          <w:color w:val="000000"/>
        </w:rPr>
        <w:t xml:space="preserve">. </w:t>
      </w:r>
      <w:hyperlink r:id="rId15" w:history="1">
        <w:r>
          <w:rPr>
            <w:rStyle w:val="Hyperlink"/>
          </w:rPr>
          <w:t>https://doi.org/10.1016/j.gie.2024.07.008</w:t>
        </w:r>
      </w:hyperlink>
    </w:p>
    <w:p w14:paraId="0BB41BD1" w14:textId="1DA84009" w:rsidR="00DB3EAB" w:rsidRPr="00965691" w:rsidRDefault="00DB3EAB" w:rsidP="00597D07">
      <w:pPr>
        <w:pStyle w:val="nuc-modal-bodycitation-content"/>
        <w:spacing w:line="360" w:lineRule="auto"/>
        <w:ind w:left="720" w:hanging="720"/>
      </w:pPr>
      <w:r>
        <w:rPr>
          <w:color w:val="000000"/>
        </w:rPr>
        <w:t xml:space="preserve">Sarpong, K., Kamande, S., Murray, J., Wiley, A., Bhatnagar, A., Dowlati, E., &amp; Nair, M. N. (2022). Consecutive </w:t>
      </w:r>
      <w:r w:rsidR="00771843">
        <w:rPr>
          <w:color w:val="000000"/>
        </w:rPr>
        <w:t>surgeons and anesthesia teams</w:t>
      </w:r>
      <w:r>
        <w:rPr>
          <w:color w:val="000000"/>
        </w:rPr>
        <w:t xml:space="preserve"> improve </w:t>
      </w:r>
      <w:r w:rsidR="00771843">
        <w:rPr>
          <w:color w:val="000000"/>
        </w:rPr>
        <w:t>operating room turnover time</w:t>
      </w:r>
      <w:r>
        <w:rPr>
          <w:color w:val="000000"/>
        </w:rPr>
        <w:t xml:space="preserve">. </w:t>
      </w:r>
      <w:r>
        <w:rPr>
          <w:rStyle w:val="Emphasis"/>
          <w:rFonts w:eastAsiaTheme="majorEastAsia"/>
          <w:color w:val="000000"/>
        </w:rPr>
        <w:t>Journal of Medical Systems, 46</w:t>
      </w:r>
      <w:r>
        <w:rPr>
          <w:color w:val="000000"/>
        </w:rPr>
        <w:t xml:space="preserve">(12), 1–7. : </w:t>
      </w:r>
      <w:hyperlink r:id="rId16" w:history="1">
        <w:r>
          <w:rPr>
            <w:rStyle w:val="Hyperlink"/>
          </w:rPr>
          <w:t>https://doi.org/10.1007/s10916-022-01802-6</w:t>
        </w:r>
      </w:hyperlink>
    </w:p>
    <w:p w14:paraId="179BD108" w14:textId="29EEB2F8" w:rsidR="00DB3EAB" w:rsidRPr="00965691" w:rsidRDefault="00DB3EAB" w:rsidP="00965691">
      <w:pPr>
        <w:pStyle w:val="NormalWeb"/>
        <w:spacing w:line="480" w:lineRule="auto"/>
        <w:ind w:left="720" w:hanging="720"/>
      </w:pPr>
      <w:r>
        <w:rPr>
          <w:color w:val="000000"/>
        </w:rPr>
        <w:lastRenderedPageBreak/>
        <w:t xml:space="preserve">Scheriff, K., Gunderson, D., &amp; Intelisano, A. (2008). Implementation of an OR efficiency program. </w:t>
      </w:r>
      <w:r>
        <w:rPr>
          <w:rStyle w:val="Emphasis"/>
          <w:rFonts w:eastAsiaTheme="majorEastAsia"/>
          <w:color w:val="000000"/>
        </w:rPr>
        <w:t>AORN Journal, 88</w:t>
      </w:r>
      <w:r>
        <w:rPr>
          <w:color w:val="000000"/>
        </w:rPr>
        <w:t xml:space="preserve">(5), 775–789. </w:t>
      </w:r>
      <w:hyperlink r:id="rId17" w:history="1">
        <w:r>
          <w:rPr>
            <w:rStyle w:val="Hyperlink"/>
          </w:rPr>
          <w:t>https://doi.org/10.1016/j.aorn.2008.07.002</w:t>
        </w:r>
      </w:hyperlink>
    </w:p>
    <w:p w14:paraId="4FAEEAE9" w14:textId="77777777" w:rsidR="00DB3EAB" w:rsidRPr="00965691" w:rsidRDefault="00DB3EAB" w:rsidP="00965691">
      <w:pPr>
        <w:pStyle w:val="NormalWeb"/>
        <w:spacing w:before="0" w:beforeAutospacing="0" w:after="0" w:afterAutospacing="0" w:line="480" w:lineRule="auto"/>
        <w:ind w:left="720" w:hanging="720"/>
        <w:rPr>
          <w:color w:val="000000"/>
        </w:rPr>
      </w:pPr>
      <w:r>
        <w:rPr>
          <w:color w:val="000000"/>
        </w:rPr>
        <w:t xml:space="preserve">Schouten, A. M., Flipse, S. M., van Nieuwenhuizen, K. E., Jansen, F. W., van der Eijk, A. C., &amp; van den Dobbelsteen, J. J. (2023). Operating room performance optimization metrics: A systematic review. </w:t>
      </w:r>
      <w:r>
        <w:rPr>
          <w:rStyle w:val="Emphasis"/>
          <w:rFonts w:eastAsiaTheme="majorEastAsia"/>
          <w:color w:val="000000"/>
        </w:rPr>
        <w:t>Journal of Medical Systems, 47</w:t>
      </w:r>
      <w:r>
        <w:rPr>
          <w:color w:val="000000"/>
        </w:rPr>
        <w:t xml:space="preserve">(1), Article 19. </w:t>
      </w:r>
      <w:hyperlink r:id="rId18" w:history="1">
        <w:r>
          <w:rPr>
            <w:rStyle w:val="Hyperlink"/>
          </w:rPr>
          <w:t>https://doi.org/10.1007/s10916-023-01912-9</w:t>
        </w:r>
      </w:hyperlink>
      <w:r>
        <w:rPr>
          <w:color w:val="000000"/>
        </w:rPr>
        <w:t xml:space="preserve"> </w:t>
      </w:r>
    </w:p>
    <w:p w14:paraId="0476BFAB" w14:textId="77777777" w:rsidR="00DB3EAB" w:rsidRPr="00965691" w:rsidRDefault="00DB3EAB" w:rsidP="00965691">
      <w:pPr>
        <w:pStyle w:val="NormalWeb"/>
        <w:spacing w:line="480" w:lineRule="auto"/>
        <w:ind w:left="720" w:hanging="720"/>
      </w:pPr>
      <w:r>
        <w:rPr>
          <w:color w:val="000000"/>
        </w:rPr>
        <w:t xml:space="preserve">Vassell, P. (2016). Improving OR efficiency. </w:t>
      </w:r>
      <w:r>
        <w:rPr>
          <w:rStyle w:val="Emphasis"/>
          <w:rFonts w:eastAsiaTheme="majorEastAsia"/>
          <w:color w:val="000000"/>
        </w:rPr>
        <w:t>AORN Journal, 104</w:t>
      </w:r>
      <w:r>
        <w:rPr>
          <w:color w:val="000000"/>
        </w:rPr>
        <w:t xml:space="preserve">(2), 121–132. </w:t>
      </w:r>
      <w:hyperlink r:id="rId19" w:history="1">
        <w:r>
          <w:rPr>
            <w:rStyle w:val="Hyperlink"/>
          </w:rPr>
          <w:t>https://doi.org/10.1016/j.aorn.2016.06.006</w:t>
        </w:r>
      </w:hyperlink>
    </w:p>
    <w:p w14:paraId="04AB1DB7" w14:textId="09BA339A" w:rsidR="0084311D" w:rsidRPr="00965691" w:rsidRDefault="00DB3EAB" w:rsidP="00965691">
      <w:pPr>
        <w:pStyle w:val="NormalWeb"/>
        <w:spacing w:before="0" w:beforeAutospacing="0" w:after="0" w:afterAutospacing="0" w:line="480" w:lineRule="auto"/>
        <w:ind w:left="720" w:hanging="720"/>
        <w:rPr>
          <w:color w:val="000000"/>
        </w:rPr>
      </w:pPr>
      <w:r>
        <w:rPr>
          <w:color w:val="000000"/>
        </w:rPr>
        <w:t xml:space="preserve">Vladu, A., Ghitea, T. C., Daina, L. G., Țîrț, D. P., &amp; Daina, M. D. (2024). Enhancing operating room efficiency: The impact of computational algorithms on surgical scheduling and team dynamics. </w:t>
      </w:r>
      <w:r>
        <w:rPr>
          <w:rStyle w:val="Emphasis"/>
          <w:rFonts w:eastAsiaTheme="majorEastAsia"/>
          <w:color w:val="000000"/>
        </w:rPr>
        <w:t>Healthcare, 12</w:t>
      </w:r>
      <w:r>
        <w:rPr>
          <w:color w:val="000000"/>
        </w:rPr>
        <w:t xml:space="preserve">(19), 1906. </w:t>
      </w:r>
      <w:hyperlink r:id="rId20" w:history="1">
        <w:r>
          <w:rPr>
            <w:rStyle w:val="Hyperlink"/>
          </w:rPr>
          <w:t>https://doi.org/10.3390/healthcare12191906</w:t>
        </w:r>
      </w:hyperlink>
      <w:r>
        <w:rPr>
          <w:color w:val="000000"/>
        </w:rPr>
        <w:t xml:space="preserve"> </w:t>
      </w:r>
    </w:p>
    <w:p w14:paraId="7839A9AE" w14:textId="7EDF191C" w:rsidR="007A0351" w:rsidRDefault="007A0351">
      <w:pPr>
        <w:rPr>
          <w:rFonts w:ascii="Times New Roman" w:hAnsi="Times New Roman" w:cs="Times New Roman"/>
        </w:rPr>
        <w:sectPr w:rsidR="007A0351" w:rsidSect="007A0351">
          <w:pgSz w:w="12240" w:h="15840"/>
          <w:pgMar w:top="1440" w:right="1440" w:bottom="1440" w:left="1440" w:header="720" w:footer="720" w:gutter="0"/>
          <w:cols w:space="720"/>
          <w:docGrid w:linePitch="360"/>
        </w:sectPr>
      </w:pPr>
    </w:p>
    <w:p w14:paraId="2A98ABE5" w14:textId="77777777" w:rsidR="007A0351" w:rsidRDefault="00C547D5" w:rsidP="007A0351">
      <w:pPr>
        <w:spacing w:line="480" w:lineRule="auto"/>
        <w:jc w:val="center"/>
        <w:rPr>
          <w:rFonts w:ascii="Times New Roman" w:hAnsi="Times New Roman" w:cs="Times New Roman"/>
        </w:rPr>
      </w:pPr>
      <w:r>
        <w:rPr>
          <w:rFonts w:ascii="Times New Roman" w:hAnsi="Times New Roman" w:cs="Times New Roman"/>
        </w:rPr>
        <w:lastRenderedPageBreak/>
        <w:t>Appendix</w:t>
      </w:r>
    </w:p>
    <w:p w14:paraId="5B6F18E9" w14:textId="6D2E7703" w:rsidR="00C22DA9" w:rsidRPr="007A0351" w:rsidRDefault="00C22DA9" w:rsidP="007A0351">
      <w:pPr>
        <w:spacing w:line="480" w:lineRule="auto"/>
        <w:jc w:val="center"/>
        <w:rPr>
          <w:rFonts w:ascii="Times New Roman" w:hAnsi="Times New Roman" w:cs="Times New Roman"/>
        </w:rPr>
      </w:pPr>
      <w:r>
        <w:rPr>
          <w:rFonts w:cs="Times New Roman"/>
        </w:rPr>
        <w:t xml:space="preserve">Table 1-1 on Turnover Variables was used as the survey apparatus. </w:t>
      </w:r>
    </w:p>
    <w:tbl>
      <w:tblPr>
        <w:tblStyle w:val="GridTable5Dark-Accent2"/>
        <w:tblW w:w="13765" w:type="dxa"/>
        <w:tblLook w:val="04A0" w:firstRow="1" w:lastRow="0" w:firstColumn="1" w:lastColumn="0" w:noHBand="0" w:noVBand="1"/>
      </w:tblPr>
      <w:tblGrid>
        <w:gridCol w:w="820"/>
        <w:gridCol w:w="1398"/>
        <w:gridCol w:w="1534"/>
        <w:gridCol w:w="1790"/>
        <w:gridCol w:w="1645"/>
        <w:gridCol w:w="1502"/>
        <w:gridCol w:w="1402"/>
        <w:gridCol w:w="1911"/>
        <w:gridCol w:w="1763"/>
      </w:tblGrid>
      <w:tr w:rsidR="007A0351" w14:paraId="5DA348F2" w14:textId="77777777" w:rsidTr="007A0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4C86113F" w14:textId="77777777" w:rsidR="007A0351" w:rsidRPr="008E44CE" w:rsidRDefault="007A0351" w:rsidP="009D39B7">
            <w:pPr>
              <w:jc w:val="center"/>
              <w:rPr>
                <w:b w:val="0"/>
                <w:bCs w:val="0"/>
                <w:sz w:val="26"/>
                <w:szCs w:val="26"/>
              </w:rPr>
            </w:pPr>
            <w:r>
              <w:rPr>
                <w:sz w:val="26"/>
                <w:szCs w:val="26"/>
              </w:rPr>
              <w:t>Case</w:t>
            </w:r>
          </w:p>
          <w:p w14:paraId="4E506BE2" w14:textId="77777777" w:rsidR="007A0351" w:rsidRPr="008E44CE" w:rsidRDefault="007A0351" w:rsidP="009D39B7">
            <w:pPr>
              <w:jc w:val="center"/>
              <w:rPr>
                <w:b w:val="0"/>
                <w:bCs w:val="0"/>
                <w:sz w:val="26"/>
                <w:szCs w:val="26"/>
              </w:rPr>
            </w:pPr>
          </w:p>
        </w:tc>
        <w:tc>
          <w:tcPr>
            <w:tcW w:w="1398" w:type="dxa"/>
          </w:tcPr>
          <w:p w14:paraId="7E4792AB"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Turnover</w:t>
            </w:r>
          </w:p>
          <w:p w14:paraId="1AD29499"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Help?</w:t>
            </w:r>
          </w:p>
        </w:tc>
        <w:tc>
          <w:tcPr>
            <w:tcW w:w="1534" w:type="dxa"/>
          </w:tcPr>
          <w:p w14:paraId="1B9B6968"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Stretcher/ wheelchair available?</w:t>
            </w:r>
          </w:p>
        </w:tc>
        <w:tc>
          <w:tcPr>
            <w:tcW w:w="1790" w:type="dxa"/>
          </w:tcPr>
          <w:p w14:paraId="34277A9F" w14:textId="77777777" w:rsidR="007A0351"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Correct/</w:t>
            </w:r>
          </w:p>
          <w:p w14:paraId="6997F64F" w14:textId="69B2329A" w:rsidR="007A0351" w:rsidRPr="008E44CE" w:rsidRDefault="00771843"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Complete</w:t>
            </w:r>
            <w:r w:rsidR="007A0351">
              <w:rPr>
                <w:sz w:val="26"/>
                <w:szCs w:val="26"/>
              </w:rPr>
              <w:t xml:space="preserve"> case cart?</w:t>
            </w:r>
          </w:p>
        </w:tc>
        <w:tc>
          <w:tcPr>
            <w:tcW w:w="1645" w:type="dxa"/>
          </w:tcPr>
          <w:p w14:paraId="05D118A8"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Necessary</w:t>
            </w:r>
          </w:p>
          <w:p w14:paraId="41ABA459"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Equipment?</w:t>
            </w:r>
          </w:p>
        </w:tc>
        <w:tc>
          <w:tcPr>
            <w:tcW w:w="1502" w:type="dxa"/>
          </w:tcPr>
          <w:p w14:paraId="70CCB076"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Fellow/PA/ Resident</w:t>
            </w:r>
          </w:p>
          <w:p w14:paraId="779A9FAA"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closing?</w:t>
            </w:r>
          </w:p>
        </w:tc>
        <w:tc>
          <w:tcPr>
            <w:tcW w:w="1402" w:type="dxa"/>
          </w:tcPr>
          <w:p w14:paraId="01EC4641"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Anes delay?</w:t>
            </w:r>
          </w:p>
        </w:tc>
        <w:tc>
          <w:tcPr>
            <w:tcW w:w="1911" w:type="dxa"/>
          </w:tcPr>
          <w:p w14:paraId="604FEB13"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Equipment</w:t>
            </w:r>
          </w:p>
          <w:p w14:paraId="74FA3256"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repositioning?</w:t>
            </w:r>
          </w:p>
        </w:tc>
        <w:tc>
          <w:tcPr>
            <w:tcW w:w="1763" w:type="dxa"/>
          </w:tcPr>
          <w:p w14:paraId="3D69F671" w14:textId="77777777" w:rsidR="007A0351"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 xml:space="preserve">Missing </w:t>
            </w:r>
          </w:p>
          <w:p w14:paraId="252027CA" w14:textId="77777777" w:rsidR="007A0351" w:rsidRPr="008E44CE" w:rsidRDefault="007A0351" w:rsidP="009D39B7">
            <w:pPr>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Pr>
                <w:sz w:val="26"/>
                <w:szCs w:val="26"/>
              </w:rPr>
              <w:t>documents/ initials?</w:t>
            </w:r>
          </w:p>
        </w:tc>
      </w:tr>
      <w:tr w:rsidR="007A0351" w14:paraId="7A7FEE1C" w14:textId="77777777" w:rsidTr="007A0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5C326093" w14:textId="77777777" w:rsidR="007A0351" w:rsidRDefault="007A0351" w:rsidP="009D39B7">
            <w:pPr>
              <w:spacing w:line="600" w:lineRule="auto"/>
            </w:pPr>
            <w:r>
              <w:t>1</w:t>
            </w:r>
          </w:p>
        </w:tc>
        <w:tc>
          <w:tcPr>
            <w:tcW w:w="1398" w:type="dxa"/>
          </w:tcPr>
          <w:p w14:paraId="13AFE07D"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34" w:type="dxa"/>
          </w:tcPr>
          <w:p w14:paraId="5D43E344"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90" w:type="dxa"/>
          </w:tcPr>
          <w:p w14:paraId="107288F7"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645" w:type="dxa"/>
          </w:tcPr>
          <w:p w14:paraId="14FD165E"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02" w:type="dxa"/>
          </w:tcPr>
          <w:p w14:paraId="4C4FD530"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402" w:type="dxa"/>
          </w:tcPr>
          <w:p w14:paraId="2DB25F64"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911" w:type="dxa"/>
          </w:tcPr>
          <w:p w14:paraId="2F0247B6"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63" w:type="dxa"/>
          </w:tcPr>
          <w:p w14:paraId="0585D66E" w14:textId="77777777" w:rsidR="007A0351" w:rsidRDefault="007A0351" w:rsidP="009D39B7">
            <w:pPr>
              <w:spacing w:line="600" w:lineRule="auto"/>
              <w:cnfStyle w:val="000000100000" w:firstRow="0" w:lastRow="0" w:firstColumn="0" w:lastColumn="0" w:oddVBand="0" w:evenVBand="0" w:oddHBand="1" w:evenHBand="0" w:firstRowFirstColumn="0" w:firstRowLastColumn="0" w:lastRowFirstColumn="0" w:lastRowLastColumn="0"/>
            </w:pPr>
          </w:p>
        </w:tc>
      </w:tr>
      <w:tr w:rsidR="007A0351" w14:paraId="0D2AE480" w14:textId="77777777" w:rsidTr="007A0351">
        <w:tc>
          <w:tcPr>
            <w:cnfStyle w:val="001000000000" w:firstRow="0" w:lastRow="0" w:firstColumn="1" w:lastColumn="0" w:oddVBand="0" w:evenVBand="0" w:oddHBand="0" w:evenHBand="0" w:firstRowFirstColumn="0" w:firstRowLastColumn="0" w:lastRowFirstColumn="0" w:lastRowLastColumn="0"/>
            <w:tcW w:w="820" w:type="dxa"/>
          </w:tcPr>
          <w:p w14:paraId="18DE9233" w14:textId="77777777" w:rsidR="007A0351" w:rsidRDefault="007A0351" w:rsidP="009D39B7">
            <w:pPr>
              <w:spacing w:line="600" w:lineRule="auto"/>
            </w:pPr>
            <w:r>
              <w:t>2</w:t>
            </w:r>
          </w:p>
        </w:tc>
        <w:tc>
          <w:tcPr>
            <w:tcW w:w="1398" w:type="dxa"/>
          </w:tcPr>
          <w:p w14:paraId="2D9B62E7"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34" w:type="dxa"/>
          </w:tcPr>
          <w:p w14:paraId="3D2E107C"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90" w:type="dxa"/>
          </w:tcPr>
          <w:p w14:paraId="2B3B3359"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645" w:type="dxa"/>
          </w:tcPr>
          <w:p w14:paraId="192DB00E"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02" w:type="dxa"/>
          </w:tcPr>
          <w:p w14:paraId="08C7D0F2"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402" w:type="dxa"/>
          </w:tcPr>
          <w:p w14:paraId="74A78ECE"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911" w:type="dxa"/>
          </w:tcPr>
          <w:p w14:paraId="5B1E6C32"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63" w:type="dxa"/>
          </w:tcPr>
          <w:p w14:paraId="3929A1A4" w14:textId="77777777" w:rsidR="007A0351" w:rsidRDefault="007A0351" w:rsidP="009D39B7">
            <w:pPr>
              <w:spacing w:line="600" w:lineRule="auto"/>
              <w:cnfStyle w:val="000000000000" w:firstRow="0" w:lastRow="0" w:firstColumn="0" w:lastColumn="0" w:oddVBand="0" w:evenVBand="0" w:oddHBand="0" w:evenHBand="0" w:firstRowFirstColumn="0" w:firstRowLastColumn="0" w:lastRowFirstColumn="0" w:lastRowLastColumn="0"/>
            </w:pPr>
          </w:p>
        </w:tc>
      </w:tr>
      <w:tr w:rsidR="007A0351" w14:paraId="13708A3E" w14:textId="77777777" w:rsidTr="007A0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418CC6C3" w14:textId="77777777" w:rsidR="007A0351" w:rsidRDefault="007A0351" w:rsidP="009D39B7">
            <w:pPr>
              <w:spacing w:line="600" w:lineRule="auto"/>
            </w:pPr>
            <w:r>
              <w:t>3</w:t>
            </w:r>
          </w:p>
        </w:tc>
        <w:tc>
          <w:tcPr>
            <w:tcW w:w="1398" w:type="dxa"/>
          </w:tcPr>
          <w:p w14:paraId="50B1EC86"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34" w:type="dxa"/>
          </w:tcPr>
          <w:p w14:paraId="54CBA7AC"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90" w:type="dxa"/>
          </w:tcPr>
          <w:p w14:paraId="23EC46E8"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645" w:type="dxa"/>
          </w:tcPr>
          <w:p w14:paraId="3A68E874"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02" w:type="dxa"/>
          </w:tcPr>
          <w:p w14:paraId="65AA907E"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402" w:type="dxa"/>
          </w:tcPr>
          <w:p w14:paraId="5B761042"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911" w:type="dxa"/>
          </w:tcPr>
          <w:p w14:paraId="5B5A8FB0"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63" w:type="dxa"/>
          </w:tcPr>
          <w:p w14:paraId="3C47395D" w14:textId="77777777" w:rsidR="007A0351" w:rsidRDefault="007A0351" w:rsidP="009D39B7">
            <w:pPr>
              <w:spacing w:line="600" w:lineRule="auto"/>
              <w:cnfStyle w:val="000000100000" w:firstRow="0" w:lastRow="0" w:firstColumn="0" w:lastColumn="0" w:oddVBand="0" w:evenVBand="0" w:oddHBand="1" w:evenHBand="0" w:firstRowFirstColumn="0" w:firstRowLastColumn="0" w:lastRowFirstColumn="0" w:lastRowLastColumn="0"/>
            </w:pPr>
          </w:p>
        </w:tc>
      </w:tr>
      <w:tr w:rsidR="007A0351" w14:paraId="2EABEF3C" w14:textId="77777777" w:rsidTr="007A0351">
        <w:tc>
          <w:tcPr>
            <w:cnfStyle w:val="001000000000" w:firstRow="0" w:lastRow="0" w:firstColumn="1" w:lastColumn="0" w:oddVBand="0" w:evenVBand="0" w:oddHBand="0" w:evenHBand="0" w:firstRowFirstColumn="0" w:firstRowLastColumn="0" w:lastRowFirstColumn="0" w:lastRowLastColumn="0"/>
            <w:tcW w:w="820" w:type="dxa"/>
          </w:tcPr>
          <w:p w14:paraId="5F741DC0" w14:textId="77777777" w:rsidR="007A0351" w:rsidRDefault="007A0351" w:rsidP="009D39B7">
            <w:pPr>
              <w:spacing w:line="600" w:lineRule="auto"/>
            </w:pPr>
            <w:r>
              <w:t>4</w:t>
            </w:r>
          </w:p>
        </w:tc>
        <w:tc>
          <w:tcPr>
            <w:tcW w:w="1398" w:type="dxa"/>
          </w:tcPr>
          <w:p w14:paraId="04A6358E"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34" w:type="dxa"/>
          </w:tcPr>
          <w:p w14:paraId="77614427"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90" w:type="dxa"/>
          </w:tcPr>
          <w:p w14:paraId="69807584"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645" w:type="dxa"/>
          </w:tcPr>
          <w:p w14:paraId="002931C8"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02" w:type="dxa"/>
          </w:tcPr>
          <w:p w14:paraId="47677D8D"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402" w:type="dxa"/>
          </w:tcPr>
          <w:p w14:paraId="68487764"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911" w:type="dxa"/>
          </w:tcPr>
          <w:p w14:paraId="3F193881"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63" w:type="dxa"/>
          </w:tcPr>
          <w:p w14:paraId="45998C66" w14:textId="77777777" w:rsidR="007A0351" w:rsidRDefault="007A0351" w:rsidP="009D39B7">
            <w:pPr>
              <w:spacing w:line="600" w:lineRule="auto"/>
              <w:cnfStyle w:val="000000000000" w:firstRow="0" w:lastRow="0" w:firstColumn="0" w:lastColumn="0" w:oddVBand="0" w:evenVBand="0" w:oddHBand="0" w:evenHBand="0" w:firstRowFirstColumn="0" w:firstRowLastColumn="0" w:lastRowFirstColumn="0" w:lastRowLastColumn="0"/>
            </w:pPr>
          </w:p>
        </w:tc>
      </w:tr>
      <w:tr w:rsidR="007A0351" w14:paraId="4E2E8B7A" w14:textId="77777777" w:rsidTr="007A0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1505A3E5" w14:textId="77777777" w:rsidR="007A0351" w:rsidRDefault="007A0351" w:rsidP="009D39B7">
            <w:pPr>
              <w:spacing w:line="600" w:lineRule="auto"/>
            </w:pPr>
            <w:r>
              <w:t>5</w:t>
            </w:r>
          </w:p>
        </w:tc>
        <w:tc>
          <w:tcPr>
            <w:tcW w:w="1398" w:type="dxa"/>
          </w:tcPr>
          <w:p w14:paraId="146D4C87"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34" w:type="dxa"/>
          </w:tcPr>
          <w:p w14:paraId="401DA3B2"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90" w:type="dxa"/>
          </w:tcPr>
          <w:p w14:paraId="4C1DB689"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645" w:type="dxa"/>
          </w:tcPr>
          <w:p w14:paraId="2AF07B90"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02" w:type="dxa"/>
          </w:tcPr>
          <w:p w14:paraId="66C11C53"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402" w:type="dxa"/>
          </w:tcPr>
          <w:p w14:paraId="19689444"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911" w:type="dxa"/>
          </w:tcPr>
          <w:p w14:paraId="5C0CAEB2"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63" w:type="dxa"/>
          </w:tcPr>
          <w:p w14:paraId="6D96D321" w14:textId="77777777" w:rsidR="007A0351" w:rsidRDefault="007A0351" w:rsidP="009D39B7">
            <w:pPr>
              <w:spacing w:line="600" w:lineRule="auto"/>
              <w:cnfStyle w:val="000000100000" w:firstRow="0" w:lastRow="0" w:firstColumn="0" w:lastColumn="0" w:oddVBand="0" w:evenVBand="0" w:oddHBand="1" w:evenHBand="0" w:firstRowFirstColumn="0" w:firstRowLastColumn="0" w:lastRowFirstColumn="0" w:lastRowLastColumn="0"/>
            </w:pPr>
          </w:p>
        </w:tc>
      </w:tr>
      <w:tr w:rsidR="007A0351" w14:paraId="1F8D02D0" w14:textId="77777777" w:rsidTr="007A0351">
        <w:tc>
          <w:tcPr>
            <w:cnfStyle w:val="001000000000" w:firstRow="0" w:lastRow="0" w:firstColumn="1" w:lastColumn="0" w:oddVBand="0" w:evenVBand="0" w:oddHBand="0" w:evenHBand="0" w:firstRowFirstColumn="0" w:firstRowLastColumn="0" w:lastRowFirstColumn="0" w:lastRowLastColumn="0"/>
            <w:tcW w:w="820" w:type="dxa"/>
          </w:tcPr>
          <w:p w14:paraId="6AA9B623" w14:textId="77777777" w:rsidR="007A0351" w:rsidRDefault="007A0351" w:rsidP="009D39B7">
            <w:pPr>
              <w:spacing w:line="600" w:lineRule="auto"/>
            </w:pPr>
            <w:r>
              <w:t>6</w:t>
            </w:r>
          </w:p>
        </w:tc>
        <w:tc>
          <w:tcPr>
            <w:tcW w:w="1398" w:type="dxa"/>
          </w:tcPr>
          <w:p w14:paraId="0BBD4F5C"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34" w:type="dxa"/>
          </w:tcPr>
          <w:p w14:paraId="789A2C73"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90" w:type="dxa"/>
          </w:tcPr>
          <w:p w14:paraId="4DA8222D"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645" w:type="dxa"/>
          </w:tcPr>
          <w:p w14:paraId="4633EF7D"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02" w:type="dxa"/>
          </w:tcPr>
          <w:p w14:paraId="517771C4"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402" w:type="dxa"/>
          </w:tcPr>
          <w:p w14:paraId="6E54407F"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911" w:type="dxa"/>
          </w:tcPr>
          <w:p w14:paraId="313B2F3D"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63" w:type="dxa"/>
          </w:tcPr>
          <w:p w14:paraId="46900E9A" w14:textId="77777777" w:rsidR="007A0351" w:rsidRDefault="007A0351" w:rsidP="009D39B7">
            <w:pPr>
              <w:spacing w:line="600" w:lineRule="auto"/>
              <w:cnfStyle w:val="000000000000" w:firstRow="0" w:lastRow="0" w:firstColumn="0" w:lastColumn="0" w:oddVBand="0" w:evenVBand="0" w:oddHBand="0" w:evenHBand="0" w:firstRowFirstColumn="0" w:firstRowLastColumn="0" w:lastRowFirstColumn="0" w:lastRowLastColumn="0"/>
            </w:pPr>
          </w:p>
        </w:tc>
      </w:tr>
      <w:tr w:rsidR="007A0351" w14:paraId="303B7B62" w14:textId="77777777" w:rsidTr="007A0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7FB1A95E" w14:textId="77777777" w:rsidR="007A0351" w:rsidRDefault="007A0351" w:rsidP="009D39B7">
            <w:pPr>
              <w:spacing w:line="600" w:lineRule="auto"/>
            </w:pPr>
            <w:r>
              <w:t>7</w:t>
            </w:r>
          </w:p>
        </w:tc>
        <w:tc>
          <w:tcPr>
            <w:tcW w:w="1398" w:type="dxa"/>
          </w:tcPr>
          <w:p w14:paraId="5DBB8A1C"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34" w:type="dxa"/>
          </w:tcPr>
          <w:p w14:paraId="7EAE43E3"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90" w:type="dxa"/>
          </w:tcPr>
          <w:p w14:paraId="7E6F54FF"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645" w:type="dxa"/>
          </w:tcPr>
          <w:p w14:paraId="101CAC75"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502" w:type="dxa"/>
          </w:tcPr>
          <w:p w14:paraId="3710B4AF"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402" w:type="dxa"/>
          </w:tcPr>
          <w:p w14:paraId="16F06F8C"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911" w:type="dxa"/>
          </w:tcPr>
          <w:p w14:paraId="20F41CC3" w14:textId="77777777" w:rsidR="007A0351" w:rsidRDefault="007A0351" w:rsidP="009D39B7">
            <w:pPr>
              <w:spacing w:line="600" w:lineRule="auto"/>
              <w:jc w:val="center"/>
              <w:cnfStyle w:val="000000100000" w:firstRow="0" w:lastRow="0" w:firstColumn="0" w:lastColumn="0" w:oddVBand="0" w:evenVBand="0" w:oddHBand="1" w:evenHBand="0" w:firstRowFirstColumn="0" w:firstRowLastColumn="0" w:lastRowFirstColumn="0" w:lastRowLastColumn="0"/>
            </w:pPr>
            <w:r>
              <w:t>Y                  N</w:t>
            </w:r>
          </w:p>
        </w:tc>
        <w:tc>
          <w:tcPr>
            <w:tcW w:w="1763" w:type="dxa"/>
          </w:tcPr>
          <w:p w14:paraId="50002295" w14:textId="77777777" w:rsidR="007A0351" w:rsidRDefault="007A0351" w:rsidP="009D39B7">
            <w:pPr>
              <w:spacing w:line="600" w:lineRule="auto"/>
              <w:cnfStyle w:val="000000100000" w:firstRow="0" w:lastRow="0" w:firstColumn="0" w:lastColumn="0" w:oddVBand="0" w:evenVBand="0" w:oddHBand="1" w:evenHBand="0" w:firstRowFirstColumn="0" w:firstRowLastColumn="0" w:lastRowFirstColumn="0" w:lastRowLastColumn="0"/>
            </w:pPr>
          </w:p>
        </w:tc>
      </w:tr>
      <w:tr w:rsidR="007A0351" w14:paraId="3BBBBB72" w14:textId="77777777" w:rsidTr="007A0351">
        <w:tc>
          <w:tcPr>
            <w:cnfStyle w:val="001000000000" w:firstRow="0" w:lastRow="0" w:firstColumn="1" w:lastColumn="0" w:oddVBand="0" w:evenVBand="0" w:oddHBand="0" w:evenHBand="0" w:firstRowFirstColumn="0" w:firstRowLastColumn="0" w:lastRowFirstColumn="0" w:lastRowLastColumn="0"/>
            <w:tcW w:w="820" w:type="dxa"/>
          </w:tcPr>
          <w:p w14:paraId="74F91C7D" w14:textId="77777777" w:rsidR="007A0351" w:rsidRDefault="007A0351" w:rsidP="009D39B7">
            <w:pPr>
              <w:spacing w:line="600" w:lineRule="auto"/>
            </w:pPr>
            <w:r>
              <w:t>8</w:t>
            </w:r>
          </w:p>
        </w:tc>
        <w:tc>
          <w:tcPr>
            <w:tcW w:w="1398" w:type="dxa"/>
          </w:tcPr>
          <w:p w14:paraId="13C6E8F7"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34" w:type="dxa"/>
          </w:tcPr>
          <w:p w14:paraId="50E40174"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90" w:type="dxa"/>
          </w:tcPr>
          <w:p w14:paraId="5618A20C"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645" w:type="dxa"/>
          </w:tcPr>
          <w:p w14:paraId="0A0D7736"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502" w:type="dxa"/>
          </w:tcPr>
          <w:p w14:paraId="41A305B8"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402" w:type="dxa"/>
          </w:tcPr>
          <w:p w14:paraId="261F390A"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911" w:type="dxa"/>
          </w:tcPr>
          <w:p w14:paraId="16DBFC44" w14:textId="77777777" w:rsidR="007A0351" w:rsidRDefault="007A0351" w:rsidP="009D39B7">
            <w:pPr>
              <w:spacing w:line="600" w:lineRule="auto"/>
              <w:jc w:val="center"/>
              <w:cnfStyle w:val="000000000000" w:firstRow="0" w:lastRow="0" w:firstColumn="0" w:lastColumn="0" w:oddVBand="0" w:evenVBand="0" w:oddHBand="0" w:evenHBand="0" w:firstRowFirstColumn="0" w:firstRowLastColumn="0" w:lastRowFirstColumn="0" w:lastRowLastColumn="0"/>
            </w:pPr>
            <w:r>
              <w:t>Y                  N</w:t>
            </w:r>
          </w:p>
        </w:tc>
        <w:tc>
          <w:tcPr>
            <w:tcW w:w="1763" w:type="dxa"/>
          </w:tcPr>
          <w:p w14:paraId="1069890F" w14:textId="77777777" w:rsidR="007A0351" w:rsidRDefault="007A0351" w:rsidP="009D39B7">
            <w:pPr>
              <w:spacing w:line="600" w:lineRule="auto"/>
              <w:cnfStyle w:val="000000000000" w:firstRow="0" w:lastRow="0" w:firstColumn="0" w:lastColumn="0" w:oddVBand="0" w:evenVBand="0" w:oddHBand="0" w:evenHBand="0" w:firstRowFirstColumn="0" w:firstRowLastColumn="0" w:lastRowFirstColumn="0" w:lastRowLastColumn="0"/>
            </w:pPr>
          </w:p>
        </w:tc>
      </w:tr>
    </w:tbl>
    <w:p w14:paraId="5AF2CE39" w14:textId="77777777" w:rsidR="007A0351" w:rsidRPr="007A0351" w:rsidRDefault="007A0351" w:rsidP="007A0351">
      <w:pPr>
        <w:rPr>
          <w:rFonts w:cs="Times New Roman"/>
        </w:rPr>
      </w:pPr>
    </w:p>
    <w:p w14:paraId="3B455AC0" w14:textId="3E074922" w:rsidR="00615037" w:rsidRDefault="00615037" w:rsidP="00615037"/>
    <w:p w14:paraId="7B863CB8" w14:textId="77777777" w:rsidR="007A0351" w:rsidRDefault="007A0351" w:rsidP="00615037">
      <w:pPr>
        <w:sectPr w:rsidR="007A0351" w:rsidSect="007A0351">
          <w:pgSz w:w="15840" w:h="12240" w:orient="landscape"/>
          <w:pgMar w:top="1440" w:right="1440" w:bottom="1440" w:left="1440" w:header="720" w:footer="720" w:gutter="0"/>
          <w:cols w:space="720"/>
          <w:docGrid w:linePitch="360"/>
        </w:sectPr>
      </w:pPr>
    </w:p>
    <w:p w14:paraId="53F1BA55" w14:textId="77777777" w:rsidR="007A0351" w:rsidRDefault="007A0351" w:rsidP="00615037"/>
    <w:tbl>
      <w:tblPr>
        <w:tblStyle w:val="GridTable4-Accent2"/>
        <w:tblW w:w="7730" w:type="dxa"/>
        <w:jc w:val="center"/>
        <w:tblLook w:val="0420" w:firstRow="1" w:lastRow="0" w:firstColumn="0" w:lastColumn="0" w:noHBand="0" w:noVBand="1"/>
      </w:tblPr>
      <w:tblGrid>
        <w:gridCol w:w="3096"/>
        <w:gridCol w:w="2564"/>
        <w:gridCol w:w="2070"/>
      </w:tblGrid>
      <w:tr w:rsidR="00615037" w:rsidRPr="00EF0C91" w14:paraId="0A2C0B14" w14:textId="77777777" w:rsidTr="009D39B7">
        <w:trPr>
          <w:cnfStyle w:val="100000000000" w:firstRow="1" w:lastRow="0" w:firstColumn="0" w:lastColumn="0" w:oddVBand="0" w:evenVBand="0" w:oddHBand="0" w:evenHBand="0" w:firstRowFirstColumn="0" w:firstRowLastColumn="0" w:lastRowFirstColumn="0" w:lastRowLastColumn="0"/>
          <w:trHeight w:val="1108"/>
          <w:jc w:val="center"/>
        </w:trPr>
        <w:tc>
          <w:tcPr>
            <w:tcW w:w="3096" w:type="dxa"/>
            <w:hideMark/>
          </w:tcPr>
          <w:p w14:paraId="2460DC98" w14:textId="051B59D0" w:rsidR="00615037" w:rsidRPr="00EF0C91" w:rsidRDefault="008E6CF2" w:rsidP="009D39B7">
            <w:pPr>
              <w:spacing w:line="480" w:lineRule="auto"/>
              <w:jc w:val="center"/>
            </w:pPr>
            <w:r>
              <w:t>Table 1-2</w:t>
            </w:r>
          </w:p>
        </w:tc>
        <w:tc>
          <w:tcPr>
            <w:tcW w:w="2564" w:type="dxa"/>
            <w:hideMark/>
          </w:tcPr>
          <w:p w14:paraId="32FB7190" w14:textId="77777777" w:rsidR="00615037" w:rsidRPr="00EF0C91" w:rsidRDefault="00615037" w:rsidP="009D39B7">
            <w:pPr>
              <w:spacing w:line="480" w:lineRule="auto"/>
            </w:pPr>
            <w:r>
              <w:t>Goal/ Min.</w:t>
            </w:r>
          </w:p>
        </w:tc>
        <w:tc>
          <w:tcPr>
            <w:tcW w:w="2070" w:type="dxa"/>
            <w:hideMark/>
          </w:tcPr>
          <w:p w14:paraId="73407095" w14:textId="77777777" w:rsidR="00615037" w:rsidRPr="00EF0C91" w:rsidRDefault="00615037" w:rsidP="009D39B7">
            <w:pPr>
              <w:spacing w:line="480" w:lineRule="auto"/>
              <w:rPr>
                <w:b w:val="0"/>
                <w:bCs w:val="0"/>
              </w:rPr>
            </w:pPr>
            <w:r>
              <w:t>Month</w:t>
            </w:r>
          </w:p>
        </w:tc>
      </w:tr>
      <w:tr w:rsidR="00615037" w:rsidRPr="00EF0C91" w14:paraId="28FA1295"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56B1B6FC" w14:textId="77777777" w:rsidR="00615037" w:rsidRPr="00EF0C91" w:rsidRDefault="00615037" w:rsidP="009D39B7">
            <w:pPr>
              <w:spacing w:line="480" w:lineRule="auto"/>
            </w:pPr>
            <w:r>
              <w:t>Overall Turnover Average</w:t>
            </w:r>
          </w:p>
        </w:tc>
        <w:tc>
          <w:tcPr>
            <w:tcW w:w="2564" w:type="dxa"/>
            <w:hideMark/>
          </w:tcPr>
          <w:p w14:paraId="7AC5CEA4" w14:textId="77777777" w:rsidR="00615037" w:rsidRPr="00EF0C91" w:rsidRDefault="00615037" w:rsidP="009D39B7">
            <w:pPr>
              <w:spacing w:line="480" w:lineRule="auto"/>
            </w:pPr>
            <w:r>
              <w:t>&lt; 10 min</w:t>
            </w:r>
          </w:p>
        </w:tc>
        <w:tc>
          <w:tcPr>
            <w:tcW w:w="2070" w:type="dxa"/>
            <w:hideMark/>
          </w:tcPr>
          <w:p w14:paraId="11955567" w14:textId="77777777" w:rsidR="00615037" w:rsidRPr="00EF0C91" w:rsidRDefault="00615037" w:rsidP="009D39B7">
            <w:pPr>
              <w:spacing w:line="480" w:lineRule="auto"/>
            </w:pPr>
          </w:p>
        </w:tc>
      </w:tr>
      <w:tr w:rsidR="00615037" w:rsidRPr="00EF0C91" w14:paraId="264783FB" w14:textId="77777777" w:rsidTr="009D39B7">
        <w:trPr>
          <w:trHeight w:val="1023"/>
          <w:jc w:val="center"/>
        </w:trPr>
        <w:tc>
          <w:tcPr>
            <w:tcW w:w="3096" w:type="dxa"/>
            <w:hideMark/>
          </w:tcPr>
          <w:p w14:paraId="1CA7A085" w14:textId="77777777" w:rsidR="00615037" w:rsidRPr="00EF0C91" w:rsidRDefault="00615037" w:rsidP="009D39B7">
            <w:pPr>
              <w:spacing w:line="480" w:lineRule="auto"/>
            </w:pPr>
            <w:r>
              <w:t xml:space="preserve">Hand </w:t>
            </w:r>
          </w:p>
        </w:tc>
        <w:tc>
          <w:tcPr>
            <w:tcW w:w="2564" w:type="dxa"/>
            <w:hideMark/>
          </w:tcPr>
          <w:p w14:paraId="65C5BF3E" w14:textId="77777777" w:rsidR="00615037" w:rsidRPr="00EF0C91" w:rsidRDefault="00615037" w:rsidP="009D39B7">
            <w:pPr>
              <w:spacing w:line="480" w:lineRule="auto"/>
            </w:pPr>
            <w:r>
              <w:t>&lt; 10 min</w:t>
            </w:r>
          </w:p>
        </w:tc>
        <w:tc>
          <w:tcPr>
            <w:tcW w:w="2070" w:type="dxa"/>
            <w:hideMark/>
          </w:tcPr>
          <w:p w14:paraId="6E469ED0" w14:textId="77777777" w:rsidR="00615037" w:rsidRPr="00EF0C91" w:rsidRDefault="00615037" w:rsidP="009D39B7">
            <w:pPr>
              <w:spacing w:line="480" w:lineRule="auto"/>
            </w:pPr>
          </w:p>
        </w:tc>
      </w:tr>
      <w:tr w:rsidR="00615037" w:rsidRPr="00EF0C91" w14:paraId="6699B005"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209EF5C0" w14:textId="77777777" w:rsidR="00615037" w:rsidRPr="00EF0C91" w:rsidRDefault="00615037" w:rsidP="009D39B7">
            <w:pPr>
              <w:spacing w:line="480" w:lineRule="auto"/>
            </w:pPr>
            <w:r>
              <w:t>Foot and Ankle</w:t>
            </w:r>
          </w:p>
        </w:tc>
        <w:tc>
          <w:tcPr>
            <w:tcW w:w="2564" w:type="dxa"/>
            <w:hideMark/>
          </w:tcPr>
          <w:p w14:paraId="0D4677C2" w14:textId="77777777" w:rsidR="00615037" w:rsidRPr="00EF0C91" w:rsidRDefault="00615037" w:rsidP="009D39B7">
            <w:pPr>
              <w:spacing w:line="480" w:lineRule="auto"/>
            </w:pPr>
            <w:r>
              <w:t>&lt;15 min</w:t>
            </w:r>
          </w:p>
        </w:tc>
        <w:tc>
          <w:tcPr>
            <w:tcW w:w="2070" w:type="dxa"/>
            <w:hideMark/>
          </w:tcPr>
          <w:p w14:paraId="636CF902" w14:textId="77777777" w:rsidR="00615037" w:rsidRPr="00EF0C91" w:rsidRDefault="00615037" w:rsidP="009D39B7">
            <w:pPr>
              <w:spacing w:line="480" w:lineRule="auto"/>
            </w:pPr>
          </w:p>
        </w:tc>
      </w:tr>
      <w:tr w:rsidR="00615037" w:rsidRPr="00EF0C91" w14:paraId="157952D1" w14:textId="77777777" w:rsidTr="009D39B7">
        <w:trPr>
          <w:trHeight w:val="1023"/>
          <w:jc w:val="center"/>
        </w:trPr>
        <w:tc>
          <w:tcPr>
            <w:tcW w:w="3096" w:type="dxa"/>
            <w:hideMark/>
          </w:tcPr>
          <w:p w14:paraId="3102980B" w14:textId="77777777" w:rsidR="00615037" w:rsidRPr="00EF0C91" w:rsidRDefault="00615037" w:rsidP="009D39B7">
            <w:pPr>
              <w:spacing w:line="480" w:lineRule="auto"/>
            </w:pPr>
            <w:r>
              <w:t>Spine</w:t>
            </w:r>
          </w:p>
        </w:tc>
        <w:tc>
          <w:tcPr>
            <w:tcW w:w="2564" w:type="dxa"/>
            <w:hideMark/>
          </w:tcPr>
          <w:p w14:paraId="4B8FAADF" w14:textId="77777777" w:rsidR="00615037" w:rsidRPr="00EF0C91" w:rsidRDefault="00615037" w:rsidP="009D39B7">
            <w:pPr>
              <w:spacing w:line="480" w:lineRule="auto"/>
            </w:pPr>
            <w:r>
              <w:t>&lt;20 min</w:t>
            </w:r>
          </w:p>
        </w:tc>
        <w:tc>
          <w:tcPr>
            <w:tcW w:w="2070" w:type="dxa"/>
            <w:hideMark/>
          </w:tcPr>
          <w:p w14:paraId="619B14C9" w14:textId="77777777" w:rsidR="00615037" w:rsidRPr="00EF0C91" w:rsidRDefault="00615037" w:rsidP="009D39B7">
            <w:pPr>
              <w:spacing w:line="480" w:lineRule="auto"/>
            </w:pPr>
          </w:p>
        </w:tc>
      </w:tr>
      <w:tr w:rsidR="00615037" w:rsidRPr="00EF0C91" w14:paraId="2F62016D" w14:textId="77777777" w:rsidTr="009D39B7">
        <w:trPr>
          <w:cnfStyle w:val="000000100000" w:firstRow="0" w:lastRow="0" w:firstColumn="0" w:lastColumn="0" w:oddVBand="0" w:evenVBand="0" w:oddHBand="1" w:evenHBand="0" w:firstRowFirstColumn="0" w:firstRowLastColumn="0" w:lastRowFirstColumn="0" w:lastRowLastColumn="0"/>
          <w:trHeight w:val="1023"/>
          <w:jc w:val="center"/>
        </w:trPr>
        <w:tc>
          <w:tcPr>
            <w:tcW w:w="3096" w:type="dxa"/>
            <w:hideMark/>
          </w:tcPr>
          <w:p w14:paraId="6A6ACFB3" w14:textId="77777777" w:rsidR="00615037" w:rsidRPr="00EF0C91" w:rsidRDefault="00615037" w:rsidP="009D39B7">
            <w:pPr>
              <w:spacing w:line="480" w:lineRule="auto"/>
            </w:pPr>
            <w:r>
              <w:t>1</w:t>
            </w:r>
            <w:r>
              <w:rPr>
                <w:vertAlign w:val="superscript"/>
              </w:rPr>
              <w:t>st</w:t>
            </w:r>
            <w:r>
              <w:t xml:space="preserve"> case on time starts</w:t>
            </w:r>
          </w:p>
        </w:tc>
        <w:tc>
          <w:tcPr>
            <w:tcW w:w="2564" w:type="dxa"/>
            <w:hideMark/>
          </w:tcPr>
          <w:p w14:paraId="1EAEF393" w14:textId="77777777" w:rsidR="00615037" w:rsidRPr="00EF0C91" w:rsidRDefault="00615037" w:rsidP="009D39B7">
            <w:pPr>
              <w:spacing w:line="480" w:lineRule="auto"/>
            </w:pPr>
            <w:r>
              <w:t>&gt;90%</w:t>
            </w:r>
          </w:p>
        </w:tc>
        <w:tc>
          <w:tcPr>
            <w:tcW w:w="2070" w:type="dxa"/>
            <w:hideMark/>
          </w:tcPr>
          <w:p w14:paraId="38C3174F" w14:textId="77777777" w:rsidR="00615037" w:rsidRPr="00EF0C91" w:rsidRDefault="00615037" w:rsidP="009D39B7">
            <w:pPr>
              <w:spacing w:line="480" w:lineRule="auto"/>
            </w:pPr>
          </w:p>
        </w:tc>
      </w:tr>
    </w:tbl>
    <w:p w14:paraId="484F72E0" w14:textId="712F75F7" w:rsidR="006A01D7" w:rsidRPr="00965691" w:rsidRDefault="006A01D7" w:rsidP="00965691">
      <w:pPr>
        <w:spacing w:line="480" w:lineRule="auto"/>
        <w:rPr>
          <w:rFonts w:ascii="Times New Roman" w:hAnsi="Times New Roman" w:cs="Times New Roman"/>
        </w:rPr>
      </w:pPr>
    </w:p>
    <w:sectPr w:rsidR="006A01D7" w:rsidRPr="00965691" w:rsidSect="007A0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690E"/>
    <w:multiLevelType w:val="hybridMultilevel"/>
    <w:tmpl w:val="FE3A888E"/>
    <w:lvl w:ilvl="0" w:tplc="5ACA4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81220"/>
    <w:multiLevelType w:val="hybridMultilevel"/>
    <w:tmpl w:val="C15ECB6A"/>
    <w:lvl w:ilvl="0" w:tplc="DFE6FE06">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109A2"/>
    <w:multiLevelType w:val="hybridMultilevel"/>
    <w:tmpl w:val="5B16C220"/>
    <w:lvl w:ilvl="0" w:tplc="B688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B042D"/>
    <w:multiLevelType w:val="hybridMultilevel"/>
    <w:tmpl w:val="EAFC7A8E"/>
    <w:lvl w:ilvl="0" w:tplc="2B3A95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F4A2D"/>
    <w:multiLevelType w:val="hybridMultilevel"/>
    <w:tmpl w:val="9E4A0C18"/>
    <w:lvl w:ilvl="0" w:tplc="E506B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D101D"/>
    <w:multiLevelType w:val="hybridMultilevel"/>
    <w:tmpl w:val="D7D0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E6873"/>
    <w:multiLevelType w:val="hybridMultilevel"/>
    <w:tmpl w:val="83861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066266">
    <w:abstractNumId w:val="5"/>
  </w:num>
  <w:num w:numId="2" w16cid:durableId="640043082">
    <w:abstractNumId w:val="6"/>
  </w:num>
  <w:num w:numId="3" w16cid:durableId="610093146">
    <w:abstractNumId w:val="2"/>
  </w:num>
  <w:num w:numId="4" w16cid:durableId="145561771">
    <w:abstractNumId w:val="1"/>
  </w:num>
  <w:num w:numId="5" w16cid:durableId="1711414077">
    <w:abstractNumId w:val="0"/>
  </w:num>
  <w:num w:numId="6" w16cid:durableId="368647319">
    <w:abstractNumId w:val="4"/>
  </w:num>
  <w:num w:numId="7" w16cid:durableId="1912348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1B"/>
    <w:rsid w:val="000103A0"/>
    <w:rsid w:val="00012644"/>
    <w:rsid w:val="00014A28"/>
    <w:rsid w:val="00046CEB"/>
    <w:rsid w:val="000D01AA"/>
    <w:rsid w:val="00116413"/>
    <w:rsid w:val="00195A34"/>
    <w:rsid w:val="001E3608"/>
    <w:rsid w:val="0024339F"/>
    <w:rsid w:val="00264BEB"/>
    <w:rsid w:val="002813A4"/>
    <w:rsid w:val="002B027D"/>
    <w:rsid w:val="002D5CC5"/>
    <w:rsid w:val="002F3756"/>
    <w:rsid w:val="002F6ED0"/>
    <w:rsid w:val="003046D5"/>
    <w:rsid w:val="00323FC0"/>
    <w:rsid w:val="003437AD"/>
    <w:rsid w:val="00352A9D"/>
    <w:rsid w:val="0036487A"/>
    <w:rsid w:val="003B40BC"/>
    <w:rsid w:val="003B5833"/>
    <w:rsid w:val="003C6F95"/>
    <w:rsid w:val="003D0B0E"/>
    <w:rsid w:val="00407A2D"/>
    <w:rsid w:val="00433FA5"/>
    <w:rsid w:val="0044208A"/>
    <w:rsid w:val="00457012"/>
    <w:rsid w:val="00481E4B"/>
    <w:rsid w:val="00487CFA"/>
    <w:rsid w:val="004B5DB0"/>
    <w:rsid w:val="00510B94"/>
    <w:rsid w:val="0058272D"/>
    <w:rsid w:val="005973CE"/>
    <w:rsid w:val="00597D07"/>
    <w:rsid w:val="005C069E"/>
    <w:rsid w:val="005C54A1"/>
    <w:rsid w:val="005E0E09"/>
    <w:rsid w:val="0060098F"/>
    <w:rsid w:val="00602539"/>
    <w:rsid w:val="00613A1C"/>
    <w:rsid w:val="00615037"/>
    <w:rsid w:val="006166AB"/>
    <w:rsid w:val="0062768E"/>
    <w:rsid w:val="006A01D7"/>
    <w:rsid w:val="006C3168"/>
    <w:rsid w:val="006D0C31"/>
    <w:rsid w:val="006D2009"/>
    <w:rsid w:val="006D4C87"/>
    <w:rsid w:val="006D7E1B"/>
    <w:rsid w:val="00734A82"/>
    <w:rsid w:val="00760C1F"/>
    <w:rsid w:val="0076216C"/>
    <w:rsid w:val="00771843"/>
    <w:rsid w:val="007755A1"/>
    <w:rsid w:val="0077617F"/>
    <w:rsid w:val="00781DFB"/>
    <w:rsid w:val="007A0351"/>
    <w:rsid w:val="007A38D7"/>
    <w:rsid w:val="007D522E"/>
    <w:rsid w:val="007D6E3B"/>
    <w:rsid w:val="00825F66"/>
    <w:rsid w:val="0084311D"/>
    <w:rsid w:val="008542C8"/>
    <w:rsid w:val="008E389A"/>
    <w:rsid w:val="008E6CF2"/>
    <w:rsid w:val="008F21D9"/>
    <w:rsid w:val="00937E4C"/>
    <w:rsid w:val="009541B9"/>
    <w:rsid w:val="00965691"/>
    <w:rsid w:val="00973440"/>
    <w:rsid w:val="00980721"/>
    <w:rsid w:val="009E57D8"/>
    <w:rsid w:val="00A00394"/>
    <w:rsid w:val="00A17A5C"/>
    <w:rsid w:val="00A31CFA"/>
    <w:rsid w:val="00A35CB6"/>
    <w:rsid w:val="00AC5852"/>
    <w:rsid w:val="00AE5176"/>
    <w:rsid w:val="00B10D28"/>
    <w:rsid w:val="00B909D5"/>
    <w:rsid w:val="00BA6F10"/>
    <w:rsid w:val="00C04878"/>
    <w:rsid w:val="00C22DA9"/>
    <w:rsid w:val="00C263CD"/>
    <w:rsid w:val="00C50469"/>
    <w:rsid w:val="00C547D5"/>
    <w:rsid w:val="00C5542D"/>
    <w:rsid w:val="00C62591"/>
    <w:rsid w:val="00CA59E9"/>
    <w:rsid w:val="00D177A3"/>
    <w:rsid w:val="00D247EA"/>
    <w:rsid w:val="00D361F6"/>
    <w:rsid w:val="00D513B9"/>
    <w:rsid w:val="00D63F10"/>
    <w:rsid w:val="00DB22D7"/>
    <w:rsid w:val="00DB3EAB"/>
    <w:rsid w:val="00DB7D9D"/>
    <w:rsid w:val="00DC01E5"/>
    <w:rsid w:val="00DD3F79"/>
    <w:rsid w:val="00E068D4"/>
    <w:rsid w:val="00E14F02"/>
    <w:rsid w:val="00E1601D"/>
    <w:rsid w:val="00E26BCF"/>
    <w:rsid w:val="00E349AF"/>
    <w:rsid w:val="00E35C2A"/>
    <w:rsid w:val="00E372C6"/>
    <w:rsid w:val="00E85A14"/>
    <w:rsid w:val="00EA6718"/>
    <w:rsid w:val="00EB2034"/>
    <w:rsid w:val="00EE5F20"/>
    <w:rsid w:val="00F312A8"/>
    <w:rsid w:val="00F97314"/>
    <w:rsid w:val="00FB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FE5B"/>
  <w15:chartTrackingRefBased/>
  <w15:docId w15:val="{4DC601B4-14EE-3445-AAC3-844AAF4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CF"/>
    <w:rPr>
      <w:rFonts w:eastAsiaTheme="minorEastAsia"/>
    </w:rPr>
  </w:style>
  <w:style w:type="paragraph" w:styleId="Heading1">
    <w:name w:val="heading 1"/>
    <w:basedOn w:val="Normal"/>
    <w:next w:val="Normal"/>
    <w:link w:val="Heading1Char"/>
    <w:uiPriority w:val="9"/>
    <w:qFormat/>
    <w:rsid w:val="006D7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1B"/>
    <w:rPr>
      <w:rFonts w:eastAsiaTheme="majorEastAsia" w:cstheme="majorBidi"/>
      <w:color w:val="272727" w:themeColor="text1" w:themeTint="D8"/>
    </w:rPr>
  </w:style>
  <w:style w:type="paragraph" w:styleId="Title">
    <w:name w:val="Title"/>
    <w:basedOn w:val="Normal"/>
    <w:next w:val="Normal"/>
    <w:link w:val="TitleChar"/>
    <w:uiPriority w:val="10"/>
    <w:qFormat/>
    <w:rsid w:val="006D7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1B"/>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D7E1B"/>
    <w:rPr>
      <w:i/>
      <w:iCs/>
      <w:color w:val="404040" w:themeColor="text1" w:themeTint="BF"/>
    </w:rPr>
  </w:style>
  <w:style w:type="paragraph" w:styleId="ListParagraph">
    <w:name w:val="List Paragraph"/>
    <w:basedOn w:val="Normal"/>
    <w:uiPriority w:val="34"/>
    <w:qFormat/>
    <w:rsid w:val="006D7E1B"/>
    <w:pPr>
      <w:ind w:left="720"/>
      <w:contextualSpacing/>
    </w:pPr>
    <w:rPr>
      <w:rFonts w:eastAsiaTheme="minorHAnsi"/>
    </w:rPr>
  </w:style>
  <w:style w:type="character" w:styleId="IntenseEmphasis">
    <w:name w:val="Intense Emphasis"/>
    <w:basedOn w:val="DefaultParagraphFont"/>
    <w:uiPriority w:val="21"/>
    <w:qFormat/>
    <w:rsid w:val="006D7E1B"/>
    <w:rPr>
      <w:i/>
      <w:iCs/>
      <w:color w:val="0F4761" w:themeColor="accent1" w:themeShade="BF"/>
    </w:rPr>
  </w:style>
  <w:style w:type="paragraph" w:styleId="IntenseQuote">
    <w:name w:val="Intense Quote"/>
    <w:basedOn w:val="Normal"/>
    <w:next w:val="Normal"/>
    <w:link w:val="IntenseQuoteChar"/>
    <w:uiPriority w:val="30"/>
    <w:qFormat/>
    <w:rsid w:val="006D7E1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6D7E1B"/>
    <w:rPr>
      <w:i/>
      <w:iCs/>
      <w:color w:val="0F4761" w:themeColor="accent1" w:themeShade="BF"/>
    </w:rPr>
  </w:style>
  <w:style w:type="character" w:styleId="IntenseReference">
    <w:name w:val="Intense Reference"/>
    <w:basedOn w:val="DefaultParagraphFont"/>
    <w:uiPriority w:val="32"/>
    <w:qFormat/>
    <w:rsid w:val="006D7E1B"/>
    <w:rPr>
      <w:b/>
      <w:bCs/>
      <w:smallCaps/>
      <w:color w:val="0F4761" w:themeColor="accent1" w:themeShade="BF"/>
      <w:spacing w:val="5"/>
    </w:rPr>
  </w:style>
  <w:style w:type="paragraph" w:styleId="NormalWeb">
    <w:name w:val="Normal (Web)"/>
    <w:basedOn w:val="Normal"/>
    <w:uiPriority w:val="99"/>
    <w:unhideWhenUsed/>
    <w:rsid w:val="00F97314"/>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973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3EAB"/>
    <w:rPr>
      <w:i/>
      <w:iCs/>
    </w:rPr>
  </w:style>
  <w:style w:type="paragraph" w:customStyle="1" w:styleId="nuc-modal-bodycitation-content">
    <w:name w:val="nuc-modal-body__citation-content"/>
    <w:basedOn w:val="Normal"/>
    <w:rsid w:val="00DB3E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B3EAB"/>
    <w:rPr>
      <w:color w:val="467886" w:themeColor="hyperlink"/>
      <w:u w:val="single"/>
    </w:rPr>
  </w:style>
  <w:style w:type="table" w:styleId="GridTable4-Accent2">
    <w:name w:val="Grid Table 4 Accent 2"/>
    <w:basedOn w:val="TableNormal"/>
    <w:uiPriority w:val="49"/>
    <w:rsid w:val="0061503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5Dark-Accent2">
    <w:name w:val="Grid Table 5 Dark Accent 2"/>
    <w:basedOn w:val="TableNormal"/>
    <w:uiPriority w:val="50"/>
    <w:rsid w:val="007A03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orn.14381" TargetMode="External"/><Relationship Id="rId13" Type="http://schemas.openxmlformats.org/officeDocument/2006/relationships/hyperlink" Target="https://doi-org.cosc.idm.oclc.org/10.3389/fdgth.2024.1455477" TargetMode="External"/><Relationship Id="rId18" Type="http://schemas.openxmlformats.org/officeDocument/2006/relationships/hyperlink" Target="https://doi.org/10.1007/s10916-023-01912-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1/archsurg.141.1.65" TargetMode="External"/><Relationship Id="rId12" Type="http://schemas.openxmlformats.org/officeDocument/2006/relationships/hyperlink" Target="https://doi.org/10.1016/S0001-2092(06)63971-9" TargetMode="External"/><Relationship Id="rId17" Type="http://schemas.openxmlformats.org/officeDocument/2006/relationships/hyperlink" Target="https://doi.org/10.1016/j.aorn.2008.07.002" TargetMode="External"/><Relationship Id="rId2" Type="http://schemas.openxmlformats.org/officeDocument/2006/relationships/styles" Target="styles.xml"/><Relationship Id="rId16" Type="http://schemas.openxmlformats.org/officeDocument/2006/relationships/hyperlink" Target="https://doi-org.cosc.idm.oclc.org/10.1007/s10916-022-01802-6" TargetMode="External"/><Relationship Id="rId20" Type="http://schemas.openxmlformats.org/officeDocument/2006/relationships/hyperlink" Target="https://doi.org/10.3390/healthcare12191906" TargetMode="External"/><Relationship Id="rId1" Type="http://schemas.openxmlformats.org/officeDocument/2006/relationships/numbering" Target="numbering.xml"/><Relationship Id="rId6" Type="http://schemas.openxmlformats.org/officeDocument/2006/relationships/hyperlink" Target="https://doi-org.cosc.idm.oclc.org/10.1007/s10916-014-0148-4" TargetMode="External"/><Relationship Id="rId11" Type="http://schemas.openxmlformats.org/officeDocument/2006/relationships/hyperlink" Target="https://doi.org/10.1002/aorn.70041" TargetMode="External"/><Relationship Id="rId5" Type="http://schemas.openxmlformats.org/officeDocument/2006/relationships/hyperlink" Target="https://doi.org/10.1002/aorn.13330" TargetMode="External"/><Relationship Id="rId15" Type="http://schemas.openxmlformats.org/officeDocument/2006/relationships/hyperlink" Target="https://doi-org.cosc.idm.oclc.org/10.1016/j.gie.2024.07.008" TargetMode="External"/><Relationship Id="rId10" Type="http://schemas.openxmlformats.org/officeDocument/2006/relationships/hyperlink" Target="https://doi.org/10.1002/aorn.13824" TargetMode="External"/><Relationship Id="rId19" Type="http://schemas.openxmlformats.org/officeDocument/2006/relationships/hyperlink" Target="https://doi.org/10.1016/j.aorn.2016.06.006" TargetMode="External"/><Relationship Id="rId4" Type="http://schemas.openxmlformats.org/officeDocument/2006/relationships/webSettings" Target="webSettings.xml"/><Relationship Id="rId9" Type="http://schemas.openxmlformats.org/officeDocument/2006/relationships/hyperlink" Target="https://doi.org/10.1016/j.aorn.2009.10.012" TargetMode="External"/><Relationship Id="rId14" Type="http://schemas.openxmlformats.org/officeDocument/2006/relationships/hyperlink" Target="https://doi-org.cosc.idm.oclc.org/10.1016/j.ajic.2024.07.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7798</Words>
  <Characters>44449</Characters>
  <Application>Microsoft Office Word</Application>
  <DocSecurity>0</DocSecurity>
  <Lines>370</Lines>
  <Paragraphs>104</Paragraphs>
  <ScaleCrop>false</ScaleCrop>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Loel Vazquez</dc:creator>
  <cp:keywords/>
  <dc:description/>
  <cp:lastModifiedBy>Frank Valier</cp:lastModifiedBy>
  <cp:revision>2</cp:revision>
  <dcterms:created xsi:type="dcterms:W3CDTF">2026-06-17T19:18:00Z</dcterms:created>
  <dcterms:modified xsi:type="dcterms:W3CDTF">2026-06-17T19:18:00Z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fcfe5b28-03d6-4259-bd85-6af0177b7aea</vt:lpwstr>
  </property>
</Properties>
</file>