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88643" w14:textId="483EF38B" w:rsidR="00F41BEE" w:rsidRPr="00FE0BD3" w:rsidRDefault="00FE0BD3" w:rsidP="002C2BC2">
      <w:pPr>
        <w:pStyle w:val="Title"/>
        <w:jc w:val="center"/>
        <w:rPr>
          <w:sz w:val="32"/>
          <w:szCs w:val="32"/>
        </w:rPr>
      </w:pPr>
      <w:r w:rsidRPr="00FE0BD3">
        <w:rPr>
          <w:sz w:val="32"/>
          <w:szCs w:val="32"/>
        </w:rPr>
        <w:t>Zainab Ariyibi</w:t>
      </w:r>
    </w:p>
    <w:p w14:paraId="4F393824" w14:textId="35E41F3F" w:rsidR="00087B06" w:rsidRPr="0058373A" w:rsidRDefault="00FE0BD3" w:rsidP="009E3475">
      <w:pPr>
        <w:pStyle w:val="Heading1"/>
        <w:rPr>
          <w:sz w:val="22"/>
          <w:szCs w:val="22"/>
        </w:rPr>
      </w:pPr>
      <w:r w:rsidRPr="0058373A">
        <w:rPr>
          <w:sz w:val="22"/>
          <w:szCs w:val="22"/>
        </w:rPr>
        <w:t xml:space="preserve">Camp Springs, MD 20746 | (240) 486-1405 | </w:t>
      </w:r>
      <w:r w:rsidR="00927EE9">
        <w:rPr>
          <w:sz w:val="22"/>
          <w:szCs w:val="22"/>
        </w:rPr>
        <w:t>zainabariyibi1977@gmail.com</w:t>
      </w:r>
      <w:r w:rsidRPr="0058373A">
        <w:rPr>
          <w:sz w:val="22"/>
          <w:szCs w:val="22"/>
        </w:rPr>
        <w:t xml:space="preserve"> |</w:t>
      </w:r>
      <w:r w:rsidR="00F41BEE" w:rsidRPr="0058373A">
        <w:rPr>
          <w:sz w:val="22"/>
          <w:szCs w:val="22"/>
        </w:rPr>
        <w:t xml:space="preserve"> </w:t>
      </w:r>
    </w:p>
    <w:p w14:paraId="6005FA7D" w14:textId="45FD0C41" w:rsidR="00F41BEE" w:rsidRPr="00317D88" w:rsidRDefault="00462285" w:rsidP="009E3475">
      <w:pPr>
        <w:pStyle w:val="Heading1"/>
        <w:rPr>
          <w:sz w:val="20"/>
          <w:szCs w:val="20"/>
        </w:rPr>
      </w:pPr>
      <w:r w:rsidRPr="00317D88">
        <w:rPr>
          <w:sz w:val="20"/>
          <w:szCs w:val="20"/>
        </w:rPr>
        <w:t>Patent/IP Operations Leader | Legal Operations | Risk, Governance &amp; Program Management</w:t>
      </w:r>
    </w:p>
    <w:p w14:paraId="7CE4D1E8" w14:textId="14634924" w:rsidR="00F41BEE" w:rsidRDefault="005D55BB" w:rsidP="006E0605">
      <w:pPr>
        <w:pStyle w:val="Heading1"/>
      </w:pPr>
      <w:r>
        <w:t xml:space="preserve">Professional </w:t>
      </w:r>
      <w:r w:rsidR="00140093">
        <w:t>Summary</w:t>
      </w:r>
    </w:p>
    <w:p w14:paraId="7155A75E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0AD93A13" wp14:editId="4A95A785">
                <wp:extent cx="5943600" cy="0"/>
                <wp:effectExtent l="0" t="0" r="0" b="0"/>
                <wp:docPr id="1871348183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DBDE116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4D98A474" w14:textId="77777777" w:rsidR="00D94773" w:rsidRDefault="00D94773" w:rsidP="00D94773">
      <w:r>
        <w:t>Legal operations and intellectual property professional with 20+ years of experience driving patent prosecution, portfolio operations, and quality control within Am Law environments. Expertise in risk management, compliance, governance, and workflow optimization, with a proven ability to reduce operational risk, improve accuracy, and enhance cross-functional execution.</w:t>
      </w:r>
    </w:p>
    <w:p w14:paraId="46879C12" w14:textId="07D6CF9C" w:rsidR="00003455" w:rsidRDefault="00D94773" w:rsidP="00D94773">
      <w:r>
        <w:t>Currently transitioning into technology-focused roles in Legal Operations, Program Management, and Governance, Risk &amp; Compliance (GRC) to support scalable, data-driven systems.</w:t>
      </w:r>
    </w:p>
    <w:p w14:paraId="5B7B2798" w14:textId="7C25C563" w:rsidR="00F41BEE" w:rsidRDefault="00BC2C21" w:rsidP="006E0605">
      <w:pPr>
        <w:pStyle w:val="Heading1"/>
      </w:pPr>
      <w:r>
        <w:t xml:space="preserve">Professional </w:t>
      </w:r>
      <w:sdt>
        <w:sdtPr>
          <w:id w:val="1494989950"/>
          <w:placeholder>
            <w:docPart w:val="BC025548124B4DC18EDF82A8A1D62D76"/>
          </w:placeholder>
          <w:temporary/>
          <w:showingPlcHdr/>
          <w15:appearance w15:val="hidden"/>
        </w:sdtPr>
        <w:sdtContent>
          <w:r w:rsidR="00F41BEE">
            <w:t>Experience</w:t>
          </w:r>
        </w:sdtContent>
      </w:sdt>
    </w:p>
    <w:p w14:paraId="1EAACFE2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6A487121" wp14:editId="7828FAB1">
                <wp:extent cx="5943600" cy="0"/>
                <wp:effectExtent l="0" t="0" r="0" b="0"/>
                <wp:docPr id="2043802987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FFA311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6DC8C49C" w14:textId="5BAD0531" w:rsidR="00BC2C21" w:rsidRDefault="00087B06" w:rsidP="006E0605">
      <w:pPr>
        <w:pStyle w:val="Heading2"/>
      </w:pPr>
      <w:r w:rsidRPr="00087B06">
        <w:t>Senior Patent Portfolio &amp; Risk Management Analyst</w:t>
      </w:r>
    </w:p>
    <w:p w14:paraId="19F5C687" w14:textId="63491969" w:rsidR="00F41BEE" w:rsidRDefault="005D55BB" w:rsidP="006E0605">
      <w:pPr>
        <w:pStyle w:val="Heading2"/>
      </w:pPr>
      <w:r w:rsidRPr="005D55BB">
        <w:rPr>
          <w:bCs/>
        </w:rPr>
        <w:t>Wilson Sonsini Goodrich &amp; Rosati</w:t>
      </w:r>
      <w:r w:rsidR="00BC2C21" w:rsidRPr="00BC2C21">
        <w:t xml:space="preserve"> | Washington, DC</w:t>
      </w:r>
      <w:r w:rsidR="00003455">
        <w:tab/>
      </w:r>
      <w:r w:rsidR="00BC2C21">
        <w:t>March 20</w:t>
      </w:r>
      <w:r>
        <w:t>26</w:t>
      </w:r>
      <w:r w:rsidR="00BC2C21">
        <w:t xml:space="preserve"> - </w:t>
      </w:r>
      <w:r>
        <w:t>present</w:t>
      </w:r>
    </w:p>
    <w:p w14:paraId="308FAD7D" w14:textId="793C0C40" w:rsidR="00484EF4" w:rsidRPr="00484EF4" w:rsidRDefault="00484EF4" w:rsidP="00484EF4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color w:val="auto"/>
          <w:szCs w:val="20"/>
          <w:lang w:eastAsia="en-US"/>
        </w:rPr>
      </w:pPr>
      <w:r w:rsidRPr="00484EF4">
        <w:rPr>
          <w:rFonts w:eastAsia="Times New Roman" w:cstheme="minorHAnsi"/>
          <w:color w:val="auto"/>
          <w:szCs w:val="20"/>
          <w:lang w:eastAsia="en-US"/>
        </w:rPr>
        <w:t>Conduct pre-submission risk assessments of patent filings to ensure compliance with USPTO and client guidelines</w:t>
      </w:r>
      <w:r w:rsidR="004024EC">
        <w:rPr>
          <w:rFonts w:eastAsia="Times New Roman" w:cstheme="minorHAnsi"/>
          <w:color w:val="auto"/>
          <w:szCs w:val="20"/>
          <w:lang w:eastAsia="en-US"/>
        </w:rPr>
        <w:t>.</w:t>
      </w:r>
    </w:p>
    <w:p w14:paraId="12FF5227" w14:textId="4FC2A4E0" w:rsidR="00484EF4" w:rsidRPr="00484EF4" w:rsidRDefault="00484EF4" w:rsidP="00484EF4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color w:val="auto"/>
          <w:szCs w:val="20"/>
          <w:lang w:eastAsia="en-US"/>
        </w:rPr>
      </w:pPr>
      <w:r w:rsidRPr="00484EF4">
        <w:rPr>
          <w:rFonts w:eastAsia="Times New Roman" w:cstheme="minorHAnsi"/>
          <w:color w:val="auto"/>
          <w:szCs w:val="20"/>
          <w:lang w:eastAsia="en-US"/>
        </w:rPr>
        <w:t>Identify and mitigate operational and compliance risks, improving first-pass filing accuracy and reducing downstream corrections</w:t>
      </w:r>
      <w:r w:rsidR="004024EC">
        <w:rPr>
          <w:rFonts w:eastAsia="Times New Roman" w:cstheme="minorHAnsi"/>
          <w:color w:val="auto"/>
          <w:szCs w:val="20"/>
          <w:lang w:eastAsia="en-US"/>
        </w:rPr>
        <w:t>.</w:t>
      </w:r>
    </w:p>
    <w:p w14:paraId="67FF6F6B" w14:textId="1F886CCD" w:rsidR="00484EF4" w:rsidRPr="00484EF4" w:rsidRDefault="00484EF4" w:rsidP="00484EF4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color w:val="auto"/>
          <w:szCs w:val="20"/>
          <w:lang w:eastAsia="en-US"/>
        </w:rPr>
      </w:pPr>
      <w:r w:rsidRPr="00484EF4">
        <w:rPr>
          <w:rFonts w:eastAsia="Times New Roman" w:cstheme="minorHAnsi"/>
          <w:color w:val="auto"/>
          <w:szCs w:val="20"/>
          <w:lang w:eastAsia="en-US"/>
        </w:rPr>
        <w:t>Provide actionable feedback to Patent Prosecution Specialists, strengthening quality standards and reducing repeat errors</w:t>
      </w:r>
      <w:r w:rsidR="004024EC">
        <w:rPr>
          <w:rFonts w:eastAsia="Times New Roman" w:cstheme="minorHAnsi"/>
          <w:color w:val="auto"/>
          <w:szCs w:val="20"/>
          <w:lang w:eastAsia="en-US"/>
        </w:rPr>
        <w:t>.</w:t>
      </w:r>
    </w:p>
    <w:p w14:paraId="4D624020" w14:textId="679A24F3" w:rsidR="00484EF4" w:rsidRPr="00484EF4" w:rsidRDefault="00484EF4" w:rsidP="00484EF4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color w:val="auto"/>
          <w:szCs w:val="20"/>
          <w:lang w:eastAsia="en-US"/>
        </w:rPr>
      </w:pPr>
      <w:r w:rsidRPr="00484EF4">
        <w:rPr>
          <w:rFonts w:eastAsia="Times New Roman" w:cstheme="minorHAnsi"/>
          <w:color w:val="auto"/>
          <w:szCs w:val="20"/>
          <w:lang w:eastAsia="en-US"/>
        </w:rPr>
        <w:t>Contribute to quality control program development, including checklist redesign and workflow segmentation improvements</w:t>
      </w:r>
      <w:r w:rsidR="004024EC">
        <w:rPr>
          <w:rFonts w:eastAsia="Times New Roman" w:cstheme="minorHAnsi"/>
          <w:color w:val="auto"/>
          <w:szCs w:val="20"/>
          <w:lang w:eastAsia="en-US"/>
        </w:rPr>
        <w:t>.</w:t>
      </w:r>
    </w:p>
    <w:p w14:paraId="4D42E6D0" w14:textId="706B8354" w:rsidR="00484EF4" w:rsidRPr="00484EF4" w:rsidRDefault="00484EF4" w:rsidP="00484EF4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color w:val="auto"/>
          <w:szCs w:val="20"/>
          <w:lang w:eastAsia="en-US"/>
        </w:rPr>
      </w:pPr>
      <w:r w:rsidRPr="00484EF4">
        <w:rPr>
          <w:rFonts w:eastAsia="Times New Roman" w:cstheme="minorHAnsi"/>
          <w:color w:val="auto"/>
          <w:szCs w:val="20"/>
          <w:lang w:eastAsia="en-US"/>
        </w:rPr>
        <w:t>Participate in cross-functional meetings to refine QC standards, escalation processes, and governance practices</w:t>
      </w:r>
      <w:r w:rsidR="004024EC">
        <w:rPr>
          <w:rFonts w:eastAsia="Times New Roman" w:cstheme="minorHAnsi"/>
          <w:color w:val="auto"/>
          <w:szCs w:val="20"/>
          <w:lang w:eastAsia="en-US"/>
        </w:rPr>
        <w:t>.</w:t>
      </w:r>
    </w:p>
    <w:p w14:paraId="1A9D9594" w14:textId="2458741F" w:rsidR="00484EF4" w:rsidRPr="00484EF4" w:rsidRDefault="00484EF4" w:rsidP="00484EF4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color w:val="auto"/>
          <w:szCs w:val="20"/>
          <w:lang w:eastAsia="en-US"/>
        </w:rPr>
      </w:pPr>
      <w:r w:rsidRPr="00484EF4">
        <w:rPr>
          <w:rFonts w:eastAsia="Times New Roman" w:cstheme="minorHAnsi"/>
          <w:color w:val="auto"/>
          <w:szCs w:val="20"/>
          <w:lang w:eastAsia="en-US"/>
        </w:rPr>
        <w:t>Perform audits and identify recurring error trends, recommending process improvements and targeted training initiatives</w:t>
      </w:r>
      <w:r w:rsidR="004024EC">
        <w:rPr>
          <w:rFonts w:eastAsia="Times New Roman" w:cstheme="minorHAnsi"/>
          <w:color w:val="auto"/>
          <w:szCs w:val="20"/>
          <w:lang w:eastAsia="en-US"/>
        </w:rPr>
        <w:t>.</w:t>
      </w:r>
    </w:p>
    <w:p w14:paraId="2A800457" w14:textId="563758DA" w:rsidR="00484EF4" w:rsidRPr="00484EF4" w:rsidRDefault="00484EF4" w:rsidP="00484EF4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color w:val="auto"/>
          <w:szCs w:val="20"/>
          <w:lang w:eastAsia="en-US"/>
        </w:rPr>
      </w:pPr>
      <w:r w:rsidRPr="00484EF4">
        <w:rPr>
          <w:rFonts w:eastAsia="Times New Roman" w:cstheme="minorHAnsi"/>
          <w:color w:val="auto"/>
          <w:szCs w:val="20"/>
          <w:lang w:eastAsia="en-US"/>
        </w:rPr>
        <w:t>Build and maintain quality metrics tracking tools (Excel-based) to monitor performance, identify patterns, and support reporting</w:t>
      </w:r>
      <w:r w:rsidR="004024EC">
        <w:rPr>
          <w:rFonts w:eastAsia="Times New Roman" w:cstheme="minorHAnsi"/>
          <w:color w:val="auto"/>
          <w:szCs w:val="20"/>
          <w:lang w:eastAsia="en-US"/>
        </w:rPr>
        <w:t>.</w:t>
      </w:r>
    </w:p>
    <w:p w14:paraId="48690B95" w14:textId="0A50BB8A" w:rsidR="00BC2C21" w:rsidRPr="00BC2C21" w:rsidRDefault="00484EF4" w:rsidP="00484EF4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color w:val="auto"/>
          <w:szCs w:val="20"/>
          <w:lang w:eastAsia="en-US"/>
        </w:rPr>
      </w:pPr>
      <w:r w:rsidRPr="00484EF4">
        <w:rPr>
          <w:rFonts w:eastAsia="Times New Roman" w:cstheme="minorHAnsi"/>
          <w:color w:val="auto"/>
          <w:szCs w:val="20"/>
          <w:lang w:eastAsia="en-US"/>
        </w:rPr>
        <w:t>Serve as a resource for procedural guidance, supporting consistency across filing and review practices</w:t>
      </w:r>
      <w:r w:rsidR="004024EC">
        <w:rPr>
          <w:rFonts w:eastAsia="Times New Roman" w:cstheme="minorHAnsi"/>
          <w:color w:val="auto"/>
          <w:szCs w:val="20"/>
          <w:lang w:eastAsia="en-US"/>
        </w:rPr>
        <w:t>.</w:t>
      </w:r>
    </w:p>
    <w:p w14:paraId="1820A836" w14:textId="5F0CDC1F" w:rsidR="005D55BB" w:rsidRDefault="00087B06" w:rsidP="005D55BB">
      <w:pPr>
        <w:pStyle w:val="Heading2"/>
      </w:pPr>
      <w:r w:rsidRPr="00087B06">
        <w:t>Legal Operations &amp; Compliance Foundation / Senior U.S. Filing Specialist</w:t>
      </w:r>
    </w:p>
    <w:p w14:paraId="37E1CF1F" w14:textId="77777777" w:rsidR="005D55BB" w:rsidRDefault="005D55BB" w:rsidP="005D55BB">
      <w:pPr>
        <w:pStyle w:val="Heading2"/>
      </w:pPr>
      <w:r w:rsidRPr="00BC2C21">
        <w:rPr>
          <w:bCs/>
        </w:rPr>
        <w:t>Cooley LLP</w:t>
      </w:r>
      <w:r w:rsidRPr="00BC2C21">
        <w:t xml:space="preserve"> | Washington, DC</w:t>
      </w:r>
      <w:r>
        <w:tab/>
        <w:t>March 2007 - October 2025</w:t>
      </w:r>
    </w:p>
    <w:p w14:paraId="3E3DC8F1" w14:textId="6E6FF23D" w:rsidR="00087B06" w:rsidRPr="00087B06" w:rsidRDefault="00087B06" w:rsidP="00087B06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color w:val="auto"/>
          <w:szCs w:val="20"/>
          <w:lang w:eastAsia="en-US"/>
        </w:rPr>
      </w:pPr>
      <w:r w:rsidRPr="00087B06">
        <w:rPr>
          <w:rFonts w:eastAsia="Times New Roman" w:cstheme="minorHAnsi"/>
          <w:color w:val="auto"/>
          <w:szCs w:val="20"/>
          <w:lang w:eastAsia="en-US"/>
        </w:rPr>
        <w:t>Managed end-to-end patent prosecution workflows with a focus on compliance, risk mitigation, and deadline integrity</w:t>
      </w:r>
      <w:r>
        <w:rPr>
          <w:rFonts w:eastAsia="Times New Roman" w:cstheme="minorHAnsi"/>
          <w:color w:val="auto"/>
          <w:szCs w:val="20"/>
          <w:lang w:eastAsia="en-US"/>
        </w:rPr>
        <w:t>.</w:t>
      </w:r>
    </w:p>
    <w:p w14:paraId="63529DF7" w14:textId="57AD0838" w:rsidR="00087B06" w:rsidRPr="00087B06" w:rsidRDefault="00087B06" w:rsidP="00087B06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color w:val="auto"/>
          <w:szCs w:val="20"/>
          <w:lang w:eastAsia="en-US"/>
        </w:rPr>
      </w:pPr>
      <w:r w:rsidRPr="00087B06">
        <w:rPr>
          <w:rFonts w:eastAsia="Times New Roman" w:cstheme="minorHAnsi"/>
          <w:color w:val="auto"/>
          <w:szCs w:val="20"/>
          <w:lang w:eastAsia="en-US"/>
        </w:rPr>
        <w:t>Reviewed USPTO correspondence to identify and escalate legal, procedural, and operational risks</w:t>
      </w:r>
      <w:r>
        <w:rPr>
          <w:rFonts w:eastAsia="Times New Roman" w:cstheme="minorHAnsi"/>
          <w:color w:val="auto"/>
          <w:szCs w:val="20"/>
          <w:lang w:eastAsia="en-US"/>
        </w:rPr>
        <w:t>.</w:t>
      </w:r>
    </w:p>
    <w:p w14:paraId="7382F374" w14:textId="0847B29B" w:rsidR="00087B06" w:rsidRPr="00087B06" w:rsidRDefault="0023602A" w:rsidP="00087B06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color w:val="auto"/>
          <w:szCs w:val="20"/>
          <w:lang w:eastAsia="en-US"/>
        </w:rPr>
      </w:pPr>
      <w:r w:rsidRPr="0023602A">
        <w:rPr>
          <w:rFonts w:eastAsia="Times New Roman" w:cstheme="minorHAnsi"/>
          <w:color w:val="auto"/>
          <w:szCs w:val="20"/>
          <w:lang w:eastAsia="en-US"/>
        </w:rPr>
        <w:t>Maintained docketing systems to ensure adherence to critical deadlines, preventing application abandonment and loss events</w:t>
      </w:r>
      <w:r w:rsidR="00087B06">
        <w:rPr>
          <w:rFonts w:eastAsia="Times New Roman" w:cstheme="minorHAnsi"/>
          <w:color w:val="auto"/>
          <w:szCs w:val="20"/>
          <w:lang w:eastAsia="en-US"/>
        </w:rPr>
        <w:t>.</w:t>
      </w:r>
    </w:p>
    <w:p w14:paraId="01C2AA79" w14:textId="262771BB" w:rsidR="00087B06" w:rsidRPr="00087B06" w:rsidRDefault="00087B06" w:rsidP="00087B06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color w:val="auto"/>
          <w:szCs w:val="20"/>
          <w:lang w:eastAsia="en-US"/>
        </w:rPr>
      </w:pPr>
      <w:r w:rsidRPr="00087B06">
        <w:rPr>
          <w:rFonts w:eastAsia="Times New Roman" w:cstheme="minorHAnsi"/>
          <w:color w:val="auto"/>
          <w:szCs w:val="20"/>
          <w:lang w:eastAsia="en-US"/>
        </w:rPr>
        <w:t>Prepared and filed complex prosecution documents, ensuring accuracy, completeness, and regulatory compliance</w:t>
      </w:r>
      <w:r>
        <w:rPr>
          <w:rFonts w:eastAsia="Times New Roman" w:cstheme="minorHAnsi"/>
          <w:color w:val="auto"/>
          <w:szCs w:val="20"/>
          <w:lang w:eastAsia="en-US"/>
        </w:rPr>
        <w:t>.</w:t>
      </w:r>
    </w:p>
    <w:p w14:paraId="241284DA" w14:textId="5CD72DEA" w:rsidR="00087B06" w:rsidRPr="00087B06" w:rsidRDefault="0023602A" w:rsidP="00087B06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color w:val="auto"/>
          <w:szCs w:val="20"/>
          <w:lang w:eastAsia="en-US"/>
        </w:rPr>
      </w:pPr>
      <w:r w:rsidRPr="0023602A">
        <w:rPr>
          <w:rFonts w:eastAsia="Times New Roman" w:cstheme="minorHAnsi"/>
          <w:color w:val="auto"/>
          <w:szCs w:val="20"/>
          <w:lang w:eastAsia="en-US"/>
        </w:rPr>
        <w:t>Supported patent portfolio operations through reporting, data management, and client communication</w:t>
      </w:r>
      <w:r w:rsidR="00087B06">
        <w:rPr>
          <w:rFonts w:eastAsia="Times New Roman" w:cstheme="minorHAnsi"/>
          <w:color w:val="auto"/>
          <w:szCs w:val="20"/>
          <w:lang w:eastAsia="en-US"/>
        </w:rPr>
        <w:t>.</w:t>
      </w:r>
    </w:p>
    <w:p w14:paraId="757F6F11" w14:textId="6B4BC791" w:rsidR="00087B06" w:rsidRPr="00087B06" w:rsidRDefault="00087B06" w:rsidP="00087B06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color w:val="auto"/>
          <w:szCs w:val="20"/>
          <w:lang w:eastAsia="en-US"/>
        </w:rPr>
      </w:pPr>
      <w:r w:rsidRPr="00087B06">
        <w:rPr>
          <w:rFonts w:eastAsia="Times New Roman" w:cstheme="minorHAnsi"/>
          <w:color w:val="auto"/>
          <w:szCs w:val="20"/>
          <w:lang w:eastAsia="en-US"/>
        </w:rPr>
        <w:t>Generated reports and maintained data systems to improve visibility into deadlines, workload, and portfolio status</w:t>
      </w:r>
      <w:r>
        <w:rPr>
          <w:rFonts w:eastAsia="Times New Roman" w:cstheme="minorHAnsi"/>
          <w:color w:val="auto"/>
          <w:szCs w:val="20"/>
          <w:lang w:eastAsia="en-US"/>
        </w:rPr>
        <w:t>.</w:t>
      </w:r>
    </w:p>
    <w:p w14:paraId="1B64C1B8" w14:textId="34FC7A65" w:rsidR="0023602A" w:rsidRPr="0023602A" w:rsidRDefault="0023602A" w:rsidP="0023602A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color w:val="auto"/>
          <w:szCs w:val="20"/>
          <w:lang w:eastAsia="en-US"/>
        </w:rPr>
      </w:pPr>
      <w:r w:rsidRPr="0023602A">
        <w:rPr>
          <w:rFonts w:eastAsia="Times New Roman" w:cstheme="minorHAnsi"/>
          <w:color w:val="auto"/>
          <w:szCs w:val="20"/>
          <w:lang w:eastAsia="en-US"/>
        </w:rPr>
        <w:t xml:space="preserve">Recommended process improvements in response to USPTO rule </w:t>
      </w:r>
      <w:proofErr w:type="gramStart"/>
      <w:r w:rsidRPr="0023602A">
        <w:rPr>
          <w:rFonts w:eastAsia="Times New Roman" w:cstheme="minorHAnsi"/>
          <w:color w:val="auto"/>
          <w:szCs w:val="20"/>
          <w:lang w:eastAsia="en-US"/>
        </w:rPr>
        <w:t>changes,</w:t>
      </w:r>
      <w:r w:rsidR="00D32679">
        <w:rPr>
          <w:rFonts w:eastAsia="Times New Roman" w:cstheme="minorHAnsi"/>
          <w:color w:val="auto"/>
          <w:szCs w:val="20"/>
          <w:lang w:eastAsia="en-US"/>
        </w:rPr>
        <w:t xml:space="preserve"> and</w:t>
      </w:r>
      <w:proofErr w:type="gramEnd"/>
      <w:r w:rsidRPr="0023602A">
        <w:rPr>
          <w:rFonts w:eastAsia="Times New Roman" w:cstheme="minorHAnsi"/>
          <w:color w:val="auto"/>
          <w:szCs w:val="20"/>
          <w:lang w:eastAsia="en-US"/>
        </w:rPr>
        <w:t xml:space="preserve"> strengthening workflow consistency</w:t>
      </w:r>
      <w:r>
        <w:rPr>
          <w:rFonts w:eastAsia="Times New Roman" w:cstheme="minorHAnsi"/>
          <w:color w:val="auto"/>
          <w:szCs w:val="20"/>
          <w:lang w:eastAsia="en-US"/>
        </w:rPr>
        <w:t>.</w:t>
      </w:r>
    </w:p>
    <w:p w14:paraId="0C1534CE" w14:textId="7C3DEEBC" w:rsidR="005D55BB" w:rsidRPr="002C2BC2" w:rsidRDefault="0023602A" w:rsidP="0023602A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color w:val="auto"/>
          <w:szCs w:val="20"/>
          <w:lang w:eastAsia="en-US"/>
        </w:rPr>
      </w:pPr>
      <w:r w:rsidRPr="0023602A">
        <w:rPr>
          <w:rFonts w:eastAsia="Times New Roman" w:cstheme="minorHAnsi"/>
          <w:color w:val="auto"/>
          <w:szCs w:val="20"/>
          <w:lang w:eastAsia="en-US"/>
        </w:rPr>
        <w:lastRenderedPageBreak/>
        <w:t xml:space="preserve">Trained and mentored team members, improving overall efficiency, accuracy, and quality </w:t>
      </w:r>
      <w:proofErr w:type="gramStart"/>
      <w:r w:rsidR="00D32679" w:rsidRPr="0023602A">
        <w:rPr>
          <w:rFonts w:eastAsia="Times New Roman" w:cstheme="minorHAnsi"/>
          <w:color w:val="auto"/>
          <w:szCs w:val="20"/>
          <w:lang w:eastAsia="en-US"/>
        </w:rPr>
        <w:t>of</w:t>
      </w:r>
      <w:r w:rsidRPr="0023602A">
        <w:rPr>
          <w:rFonts w:eastAsia="Times New Roman" w:cstheme="minorHAnsi"/>
          <w:color w:val="auto"/>
          <w:szCs w:val="20"/>
          <w:lang w:eastAsia="en-US"/>
        </w:rPr>
        <w:t xml:space="preserve"> </w:t>
      </w:r>
      <w:r w:rsidR="00D32679">
        <w:rPr>
          <w:rFonts w:eastAsia="Times New Roman" w:cstheme="minorHAnsi"/>
          <w:color w:val="auto"/>
          <w:szCs w:val="20"/>
          <w:lang w:eastAsia="en-US"/>
        </w:rPr>
        <w:t>work</w:t>
      </w:r>
      <w:proofErr w:type="gramEnd"/>
      <w:r w:rsidR="00D32679">
        <w:rPr>
          <w:rFonts w:eastAsia="Times New Roman" w:cstheme="minorHAnsi"/>
          <w:color w:val="auto"/>
          <w:szCs w:val="20"/>
          <w:lang w:eastAsia="en-US"/>
        </w:rPr>
        <w:t xml:space="preserve"> </w:t>
      </w:r>
      <w:r w:rsidRPr="0023602A">
        <w:rPr>
          <w:rFonts w:eastAsia="Times New Roman" w:cstheme="minorHAnsi"/>
          <w:color w:val="auto"/>
          <w:szCs w:val="20"/>
          <w:lang w:eastAsia="en-US"/>
        </w:rPr>
        <w:t>product</w:t>
      </w:r>
      <w:r w:rsidR="00087B06">
        <w:rPr>
          <w:rFonts w:eastAsia="Times New Roman" w:cstheme="minorHAnsi"/>
          <w:color w:val="auto"/>
          <w:szCs w:val="20"/>
          <w:lang w:eastAsia="en-US"/>
        </w:rPr>
        <w:t>.</w:t>
      </w:r>
    </w:p>
    <w:p w14:paraId="145077E3" w14:textId="72A16361" w:rsidR="00F41BEE" w:rsidRDefault="00000000" w:rsidP="006E0605">
      <w:pPr>
        <w:pStyle w:val="Heading1"/>
      </w:pPr>
      <w:sdt>
        <w:sdtPr>
          <w:id w:val="1513793667"/>
          <w:placeholder>
            <w:docPart w:val="54A02D8CF1124CD4BC63B32EF63460B6"/>
          </w:placeholder>
          <w:temporary/>
          <w:showingPlcHdr/>
          <w15:appearance w15:val="hidden"/>
        </w:sdtPr>
        <w:sdtContent>
          <w:r w:rsidR="00F41BEE">
            <w:t>Education</w:t>
          </w:r>
        </w:sdtContent>
      </w:sdt>
    </w:p>
    <w:p w14:paraId="6E13EFA4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5726543B" wp14:editId="747A460E">
                <wp:extent cx="5943600" cy="0"/>
                <wp:effectExtent l="0" t="0" r="0" b="0"/>
                <wp:docPr id="39234896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668F019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466695D6" w14:textId="77777777" w:rsidR="00BC2C21" w:rsidRPr="00DE5379" w:rsidRDefault="00BC2C21" w:rsidP="00BC2C21">
      <w:pPr>
        <w:pStyle w:val="Heading2"/>
        <w:rPr>
          <w:color w:val="auto"/>
        </w:rPr>
      </w:pPr>
      <w:r w:rsidRPr="00DE5379">
        <w:rPr>
          <w:color w:val="auto"/>
        </w:rPr>
        <w:t>Master of Science in Technology Management</w:t>
      </w:r>
      <w:r w:rsidRPr="00DE5379">
        <w:rPr>
          <w:color w:val="auto"/>
        </w:rPr>
        <w:br/>
      </w:r>
      <w:r w:rsidRPr="00DE5379">
        <w:rPr>
          <w:b w:val="0"/>
          <w:bCs/>
          <w:color w:val="auto"/>
        </w:rPr>
        <w:t>University of Maryland Global Campus (UMGC), 20</w:t>
      </w:r>
      <w:r>
        <w:rPr>
          <w:b w:val="0"/>
          <w:bCs/>
          <w:color w:val="auto"/>
        </w:rPr>
        <w:t>0</w:t>
      </w:r>
      <w:r w:rsidRPr="00DE5379">
        <w:rPr>
          <w:b w:val="0"/>
          <w:bCs/>
          <w:color w:val="auto"/>
        </w:rPr>
        <w:t>7</w:t>
      </w:r>
    </w:p>
    <w:p w14:paraId="688F04B6" w14:textId="77777777" w:rsidR="00BC2C21" w:rsidRPr="00DE5379" w:rsidRDefault="00BC2C21" w:rsidP="00BC2C21">
      <w:pPr>
        <w:pStyle w:val="Heading2"/>
        <w:rPr>
          <w:color w:val="auto"/>
        </w:rPr>
      </w:pPr>
      <w:r w:rsidRPr="00DE5379">
        <w:rPr>
          <w:color w:val="auto"/>
        </w:rPr>
        <w:t>Bachelor of Arts in Child Development</w:t>
      </w:r>
    </w:p>
    <w:p w14:paraId="52100624" w14:textId="51B4AF61" w:rsidR="00F41BEE" w:rsidRDefault="00BC2C21" w:rsidP="00BC2C21">
      <w:r w:rsidRPr="00DE5379">
        <w:rPr>
          <w:color w:val="auto"/>
        </w:rPr>
        <w:t>Connecticut College, 1999</w:t>
      </w:r>
    </w:p>
    <w:p w14:paraId="4BC875DF" w14:textId="77777777" w:rsidR="00003455" w:rsidRDefault="00003455" w:rsidP="00003455"/>
    <w:p w14:paraId="645EC5A0" w14:textId="0C984931" w:rsidR="00F41BEE" w:rsidRDefault="003733A6" w:rsidP="00D52131">
      <w:pPr>
        <w:pStyle w:val="Heading1"/>
      </w:pPr>
      <w:r w:rsidRPr="003733A6">
        <w:t>Core Competencies</w:t>
      </w:r>
    </w:p>
    <w:p w14:paraId="22D06E42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11DE7323" wp14:editId="1DF3B67F">
                <wp:extent cx="5943600" cy="0"/>
                <wp:effectExtent l="0" t="0" r="0" b="0"/>
                <wp:docPr id="1758216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90D0DDF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2C7790C1" w14:textId="77777777" w:rsidR="00CE7A4F" w:rsidRDefault="00CE7A4F" w:rsidP="00CE7A4F">
      <w:pPr>
        <w:pStyle w:val="ListBullet"/>
      </w:pPr>
      <w:r>
        <w:t>Legal Operations &amp; Compliance</w:t>
      </w:r>
    </w:p>
    <w:p w14:paraId="01F907A5" w14:textId="77777777" w:rsidR="00CE7A4F" w:rsidRDefault="00CE7A4F" w:rsidP="00CE7A4F">
      <w:pPr>
        <w:pStyle w:val="ListBullet"/>
      </w:pPr>
      <w:r>
        <w:t>Risk Management &amp; Mitigation</w:t>
      </w:r>
    </w:p>
    <w:p w14:paraId="49A6FC03" w14:textId="77777777" w:rsidR="00CE7A4F" w:rsidRDefault="00CE7A4F" w:rsidP="00CE7A4F">
      <w:pPr>
        <w:pStyle w:val="ListBullet"/>
      </w:pPr>
      <w:r>
        <w:t>Governance &amp; Controls</w:t>
      </w:r>
    </w:p>
    <w:p w14:paraId="261EEC57" w14:textId="77777777" w:rsidR="00CE7A4F" w:rsidRDefault="00CE7A4F" w:rsidP="00CE7A4F">
      <w:pPr>
        <w:pStyle w:val="ListBullet"/>
      </w:pPr>
      <w:r>
        <w:t>Program &amp; Project Coordination</w:t>
      </w:r>
    </w:p>
    <w:p w14:paraId="0B5D89A5" w14:textId="77777777" w:rsidR="00CE7A4F" w:rsidRDefault="00CE7A4F" w:rsidP="00CE7A4F">
      <w:pPr>
        <w:pStyle w:val="ListBullet"/>
      </w:pPr>
      <w:r>
        <w:t>Patent &amp; IP Portfolio Management</w:t>
      </w:r>
    </w:p>
    <w:p w14:paraId="1E762FB9" w14:textId="77777777" w:rsidR="00CE7A4F" w:rsidRDefault="00CE7A4F" w:rsidP="00CE7A4F">
      <w:pPr>
        <w:pStyle w:val="ListBullet"/>
      </w:pPr>
      <w:r>
        <w:t>Workflow Optimization &amp; Process Design</w:t>
      </w:r>
    </w:p>
    <w:p w14:paraId="37118933" w14:textId="77777777" w:rsidR="00CE7A4F" w:rsidRDefault="00CE7A4F" w:rsidP="00CE7A4F">
      <w:pPr>
        <w:pStyle w:val="ListBullet"/>
      </w:pPr>
      <w:r>
        <w:t>Quality Assurance &amp; Audit Support</w:t>
      </w:r>
    </w:p>
    <w:p w14:paraId="36C93DD3" w14:textId="77777777" w:rsidR="00CE7A4F" w:rsidRDefault="00CE7A4F" w:rsidP="00CE7A4F">
      <w:pPr>
        <w:pStyle w:val="ListBullet"/>
      </w:pPr>
      <w:r>
        <w:t>Data Integrity &amp; Reporting</w:t>
      </w:r>
    </w:p>
    <w:p w14:paraId="61558864" w14:textId="77777777" w:rsidR="00CE7A4F" w:rsidRDefault="00CE7A4F" w:rsidP="00CE7A4F">
      <w:pPr>
        <w:pStyle w:val="ListBullet"/>
      </w:pPr>
      <w:r>
        <w:t>Cross-Functional Collaboration</w:t>
      </w:r>
    </w:p>
    <w:p w14:paraId="554239AF" w14:textId="295E3BC5" w:rsidR="00087B06" w:rsidRDefault="00CE7A4F" w:rsidP="00CE7A4F">
      <w:pPr>
        <w:pStyle w:val="ListBullet"/>
      </w:pPr>
      <w:r>
        <w:t>Stakeholder Communication</w:t>
      </w:r>
    </w:p>
    <w:p w14:paraId="11BA25ED" w14:textId="77777777" w:rsidR="002C2BC2" w:rsidRDefault="002C2BC2" w:rsidP="002C2BC2">
      <w:pPr>
        <w:pStyle w:val="ListBullet"/>
        <w:numPr>
          <w:ilvl w:val="0"/>
          <w:numId w:val="0"/>
        </w:numPr>
        <w:ind w:left="288"/>
      </w:pPr>
    </w:p>
    <w:p w14:paraId="28D5C7BB" w14:textId="5A24ECEC" w:rsidR="002C2BC2" w:rsidRDefault="00070439" w:rsidP="002C2BC2">
      <w:pPr>
        <w:pStyle w:val="Heading1"/>
      </w:pPr>
      <w:r w:rsidRPr="00070439">
        <w:t>Technology &amp; I</w:t>
      </w:r>
      <w:r>
        <w:t>P</w:t>
      </w:r>
      <w:r w:rsidRPr="00070439">
        <w:t xml:space="preserve"> Governance</w:t>
      </w:r>
    </w:p>
    <w:p w14:paraId="2C5C1DA9" w14:textId="77777777" w:rsidR="002C2BC2" w:rsidRPr="00003455" w:rsidRDefault="002C2BC2" w:rsidP="002C2BC2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4142BA8D" wp14:editId="37FB9441">
                <wp:extent cx="5943600" cy="0"/>
                <wp:effectExtent l="0" t="0" r="0" b="0"/>
                <wp:docPr id="334690999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0063815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485CC6CC" w14:textId="50BBA454" w:rsidR="00AE5A63" w:rsidRDefault="00AE5A63" w:rsidP="00AE5A63">
      <w:pPr>
        <w:pStyle w:val="ListBullet"/>
      </w:pPr>
      <w:r>
        <w:t>Apply risk management principles across patent prosecution lifecycle to prevent loss events and</w:t>
      </w:r>
      <w:r>
        <w:br/>
      </w:r>
      <w:r>
        <w:t xml:space="preserve"> </w:t>
      </w:r>
      <w:r>
        <w:tab/>
      </w:r>
      <w:r>
        <w:t>ensure compliance</w:t>
      </w:r>
    </w:p>
    <w:p w14:paraId="2A434A71" w14:textId="0148E9C5" w:rsidR="00AE5A63" w:rsidRDefault="00AE5A63" w:rsidP="00AE5A63">
      <w:pPr>
        <w:pStyle w:val="ListBullet"/>
      </w:pPr>
      <w:r>
        <w:t>Identify process gaps, control weaknesses, and operational inefficiencies to strengthen</w:t>
      </w:r>
      <w:r>
        <w:br/>
      </w:r>
      <w:r>
        <w:t xml:space="preserve"> </w:t>
      </w:r>
      <w:r>
        <w:tab/>
      </w:r>
      <w:r>
        <w:t>governance frameworks</w:t>
      </w:r>
    </w:p>
    <w:p w14:paraId="728B8BB8" w14:textId="6A3EE7C1" w:rsidR="00AE5A63" w:rsidRDefault="00AE5A63" w:rsidP="00AE5A63">
      <w:pPr>
        <w:pStyle w:val="ListBullet"/>
      </w:pPr>
      <w:r>
        <w:t>Develop standardized workflows, checklists, and quality control protocols to improve execution</w:t>
      </w:r>
      <w:r>
        <w:br/>
      </w:r>
      <w:r>
        <w:t xml:space="preserve"> </w:t>
      </w:r>
      <w:r>
        <w:tab/>
      </w:r>
      <w:r>
        <w:t>consistency</w:t>
      </w:r>
    </w:p>
    <w:p w14:paraId="6E7BF44C" w14:textId="655E8636" w:rsidR="00AE5A63" w:rsidRDefault="00AE5A63" w:rsidP="00AE5A63">
      <w:pPr>
        <w:pStyle w:val="ListBullet"/>
      </w:pPr>
      <w:r>
        <w:t>Track performance metrics and conduct trend analysis to support continuous improvement</w:t>
      </w:r>
      <w:r>
        <w:br/>
      </w:r>
      <w:r>
        <w:t xml:space="preserve"> </w:t>
      </w:r>
      <w:r>
        <w:tab/>
      </w:r>
      <w:r>
        <w:t>initiatives</w:t>
      </w:r>
    </w:p>
    <w:p w14:paraId="037CA6C6" w14:textId="69B32582" w:rsidR="000F75BB" w:rsidRDefault="00AE5A63" w:rsidP="00AE5A63">
      <w:pPr>
        <w:pStyle w:val="ListBullet"/>
      </w:pPr>
      <w:r>
        <w:t>Collaborate with legal and operational teams to align processes with regulatory and client</w:t>
      </w:r>
      <w:r>
        <w:br/>
      </w:r>
      <w:r>
        <w:t xml:space="preserve"> </w:t>
      </w:r>
      <w:r>
        <w:tab/>
      </w:r>
      <w:r>
        <w:t>requirements</w:t>
      </w:r>
    </w:p>
    <w:p w14:paraId="3F228344" w14:textId="77777777" w:rsidR="00070439" w:rsidRDefault="00070439" w:rsidP="00070439">
      <w:pPr>
        <w:pStyle w:val="ListBullet"/>
        <w:numPr>
          <w:ilvl w:val="0"/>
          <w:numId w:val="0"/>
        </w:numPr>
        <w:ind w:left="288"/>
      </w:pPr>
    </w:p>
    <w:p w14:paraId="3A6F29A7" w14:textId="4094EAF6" w:rsidR="00070439" w:rsidRDefault="00070439" w:rsidP="00070439">
      <w:pPr>
        <w:pStyle w:val="Heading1"/>
      </w:pPr>
      <w:r w:rsidRPr="00070439">
        <w:t>Tools &amp; Systems</w:t>
      </w:r>
    </w:p>
    <w:p w14:paraId="559DC2CF" w14:textId="77777777" w:rsidR="00070439" w:rsidRPr="00003455" w:rsidRDefault="00070439" w:rsidP="00070439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14A02DD7" wp14:editId="600B5A75">
                <wp:extent cx="5943600" cy="0"/>
                <wp:effectExtent l="0" t="0" r="0" b="0"/>
                <wp:docPr id="175686146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91F901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0874CA92" w14:textId="33F8006D" w:rsidR="00070439" w:rsidRPr="00070439" w:rsidRDefault="00070439" w:rsidP="00070439">
      <w:pPr>
        <w:pStyle w:val="ListBullet"/>
      </w:pPr>
      <w:r w:rsidRPr="00070439">
        <w:rPr>
          <w:b/>
          <w:bCs/>
        </w:rPr>
        <w:t>IP &amp; Docketing Systems:</w:t>
      </w:r>
      <w:r w:rsidRPr="00070439">
        <w:t xml:space="preserve"> </w:t>
      </w:r>
      <w:proofErr w:type="spellStart"/>
      <w:r w:rsidRPr="00070439">
        <w:t>Inprotech</w:t>
      </w:r>
      <w:proofErr w:type="spellEnd"/>
      <w:r w:rsidRPr="00070439">
        <w:t xml:space="preserve">, IPDAS </w:t>
      </w:r>
    </w:p>
    <w:p w14:paraId="038BF04D" w14:textId="6173FE3B" w:rsidR="00070439" w:rsidRPr="00070439" w:rsidRDefault="00070439" w:rsidP="00070439">
      <w:pPr>
        <w:pStyle w:val="ListBullet"/>
      </w:pPr>
      <w:r w:rsidRPr="00070439">
        <w:rPr>
          <w:b/>
          <w:bCs/>
        </w:rPr>
        <w:t>Document Management:</w:t>
      </w:r>
      <w:r w:rsidRPr="00070439">
        <w:t xml:space="preserve"> </w:t>
      </w:r>
      <w:proofErr w:type="spellStart"/>
      <w:r w:rsidRPr="00070439">
        <w:t>iManage</w:t>
      </w:r>
      <w:proofErr w:type="spellEnd"/>
      <w:r w:rsidRPr="00070439">
        <w:t xml:space="preserve">, </w:t>
      </w:r>
      <w:proofErr w:type="spellStart"/>
      <w:r w:rsidRPr="00070439">
        <w:t>DocuSign</w:t>
      </w:r>
      <w:proofErr w:type="spellEnd"/>
      <w:r w:rsidRPr="00070439">
        <w:t xml:space="preserve"> </w:t>
      </w:r>
    </w:p>
    <w:p w14:paraId="2A8E625C" w14:textId="05B0A2C5" w:rsidR="00070439" w:rsidRPr="00070439" w:rsidRDefault="00070439" w:rsidP="00070439">
      <w:pPr>
        <w:pStyle w:val="ListBullet"/>
      </w:pPr>
      <w:r w:rsidRPr="00070439">
        <w:rPr>
          <w:b/>
          <w:bCs/>
        </w:rPr>
        <w:t>USPTO Systems:</w:t>
      </w:r>
      <w:r w:rsidRPr="00070439">
        <w:t xml:space="preserve"> EFS-Web, </w:t>
      </w:r>
      <w:r w:rsidR="00AE5A63">
        <w:t>Patent Center</w:t>
      </w:r>
      <w:r w:rsidRPr="00070439">
        <w:t xml:space="preserve"> </w:t>
      </w:r>
    </w:p>
    <w:p w14:paraId="33603997" w14:textId="764EB049" w:rsidR="00070439" w:rsidRPr="00070439" w:rsidRDefault="00070439" w:rsidP="00070439">
      <w:pPr>
        <w:pStyle w:val="ListBullet"/>
      </w:pPr>
      <w:r w:rsidRPr="00070439">
        <w:rPr>
          <w:b/>
          <w:bCs/>
        </w:rPr>
        <w:t>Data &amp; Reporting:</w:t>
      </w:r>
      <w:r w:rsidRPr="00070439">
        <w:t xml:space="preserve"> Excel </w:t>
      </w:r>
      <w:r w:rsidR="003B78B0">
        <w:t>(Proficient</w:t>
      </w:r>
      <w:r w:rsidRPr="00070439">
        <w:t xml:space="preserve">), Power BI (exposure) </w:t>
      </w:r>
    </w:p>
    <w:p w14:paraId="0D8E2B5A" w14:textId="056996D0" w:rsidR="00070439" w:rsidRPr="00070439" w:rsidRDefault="00070439" w:rsidP="00070439">
      <w:pPr>
        <w:pStyle w:val="ListBullet"/>
      </w:pPr>
      <w:r w:rsidRPr="00070439">
        <w:rPr>
          <w:b/>
          <w:bCs/>
        </w:rPr>
        <w:t>Legal Tech (In Progress):</w:t>
      </w:r>
      <w:r w:rsidRPr="00070439">
        <w:t xml:space="preserve"> </w:t>
      </w:r>
      <w:proofErr w:type="spellStart"/>
      <w:r w:rsidRPr="00070439">
        <w:t>eBilling</w:t>
      </w:r>
      <w:proofErr w:type="spellEnd"/>
      <w:r w:rsidRPr="00070439">
        <w:t xml:space="preserve"> systems (</w:t>
      </w:r>
      <w:proofErr w:type="spellStart"/>
      <w:r w:rsidRPr="00070439">
        <w:t>SimpleLegal</w:t>
      </w:r>
      <w:proofErr w:type="spellEnd"/>
      <w:r w:rsidRPr="00070439">
        <w:t xml:space="preserve">, </w:t>
      </w:r>
      <w:proofErr w:type="spellStart"/>
      <w:r w:rsidRPr="00070439">
        <w:t>Brightflag</w:t>
      </w:r>
      <w:proofErr w:type="spellEnd"/>
      <w:r w:rsidRPr="00070439">
        <w:t xml:space="preserve">), Equity platforms (Carta) </w:t>
      </w:r>
    </w:p>
    <w:p w14:paraId="0F71DDBA" w14:textId="60176DCF" w:rsidR="00070439" w:rsidRPr="00087B06" w:rsidRDefault="00070439" w:rsidP="00070439">
      <w:pPr>
        <w:pStyle w:val="ListBullet"/>
      </w:pPr>
      <w:r w:rsidRPr="00070439">
        <w:rPr>
          <w:b/>
          <w:bCs/>
        </w:rPr>
        <w:t>Framework Exposure:</w:t>
      </w:r>
      <w:r w:rsidRPr="00070439">
        <w:t xml:space="preserve"> GRC (OCEG), Risk Management (ISO), Program Management (PMI)</w:t>
      </w:r>
    </w:p>
    <w:sectPr w:rsidR="00070439" w:rsidRPr="00087B06" w:rsidSect="00ED59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07" w:right="1512" w:bottom="720" w:left="1368" w:header="576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CB998" w14:textId="77777777" w:rsidR="0038490E" w:rsidRDefault="0038490E">
      <w:pPr>
        <w:spacing w:after="0"/>
      </w:pPr>
      <w:r>
        <w:separator/>
      </w:r>
    </w:p>
  </w:endnote>
  <w:endnote w:type="continuationSeparator" w:id="0">
    <w:p w14:paraId="257AD758" w14:textId="77777777" w:rsidR="0038490E" w:rsidRDefault="0038490E">
      <w:pPr>
        <w:spacing w:after="0"/>
      </w:pPr>
      <w:r>
        <w:continuationSeparator/>
      </w:r>
    </w:p>
  </w:endnote>
  <w:endnote w:type="continuationNotice" w:id="1">
    <w:p w14:paraId="54ACB2D5" w14:textId="77777777" w:rsidR="0038490E" w:rsidRDefault="0038490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7E3A2" w14:textId="77777777" w:rsidR="00ED598E" w:rsidRDefault="00ED59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A714" w14:textId="77777777" w:rsidR="00ED598E" w:rsidRDefault="00ED59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06B43" w14:textId="77777777" w:rsidR="00ED598E" w:rsidRDefault="00ED59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6F18D" w14:textId="77777777" w:rsidR="0038490E" w:rsidRDefault="0038490E">
      <w:pPr>
        <w:spacing w:after="0"/>
      </w:pPr>
      <w:r>
        <w:separator/>
      </w:r>
    </w:p>
  </w:footnote>
  <w:footnote w:type="continuationSeparator" w:id="0">
    <w:p w14:paraId="410E19DA" w14:textId="77777777" w:rsidR="0038490E" w:rsidRDefault="0038490E">
      <w:pPr>
        <w:spacing w:after="0"/>
      </w:pPr>
      <w:r>
        <w:continuationSeparator/>
      </w:r>
    </w:p>
  </w:footnote>
  <w:footnote w:type="continuationNotice" w:id="1">
    <w:p w14:paraId="5E4C8EEB" w14:textId="77777777" w:rsidR="0038490E" w:rsidRDefault="0038490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7EA83" w14:textId="77777777" w:rsidR="00ED598E" w:rsidRDefault="00ED59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CC950" w14:textId="77777777" w:rsidR="00ED598E" w:rsidRDefault="00ED59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64CB6" w14:textId="77777777" w:rsidR="00ED598E" w:rsidRDefault="00ED59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3E7B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56455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F8FE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12FB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23C2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18531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42CA9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12399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1AE1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6820BE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2BC30AD7"/>
    <w:multiLevelType w:val="hybridMultilevel"/>
    <w:tmpl w:val="F6A01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D60330"/>
    <w:multiLevelType w:val="multilevel"/>
    <w:tmpl w:val="867E0FF0"/>
    <w:lvl w:ilvl="0">
      <w:start w:val="1"/>
      <w:numFmt w:val="bullet"/>
      <w:pStyle w:val="ListBullet"/>
      <w:lvlText w:val=""/>
      <w:lvlJc w:val="left"/>
      <w:pPr>
        <w:ind w:left="2520" w:hanging="360"/>
      </w:pPr>
      <w:rPr>
        <w:rFonts w:ascii="Symbol" w:hAnsi="Symbol" w:hint="default"/>
        <w:color w:val="404040" w:themeColor="text1" w:themeTint="BF"/>
      </w:rPr>
    </w:lvl>
    <w:lvl w:ilvl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404040" w:themeColor="text1" w:themeTint="BF"/>
      </w:rPr>
    </w:lvl>
    <w:lvl w:ilvl="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404040" w:themeColor="text1" w:themeTint="BF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color w:val="auto"/>
      </w:rPr>
    </w:lvl>
  </w:abstractNum>
  <w:abstractNum w:abstractNumId="12" w15:restartNumberingAfterBreak="0">
    <w:nsid w:val="50702048"/>
    <w:multiLevelType w:val="hybridMultilevel"/>
    <w:tmpl w:val="658AB4F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587993"/>
    <w:multiLevelType w:val="hybridMultilevel"/>
    <w:tmpl w:val="309ADBE4"/>
    <w:lvl w:ilvl="0" w:tplc="9364FC28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227195">
    <w:abstractNumId w:val="9"/>
  </w:num>
  <w:num w:numId="2" w16cid:durableId="1468006847">
    <w:abstractNumId w:val="9"/>
    <w:lvlOverride w:ilvl="0">
      <w:startOverride w:val="1"/>
    </w:lvlOverride>
  </w:num>
  <w:num w:numId="3" w16cid:durableId="218326529">
    <w:abstractNumId w:val="9"/>
    <w:lvlOverride w:ilvl="0">
      <w:startOverride w:val="1"/>
    </w:lvlOverride>
  </w:num>
  <w:num w:numId="4" w16cid:durableId="787820456">
    <w:abstractNumId w:val="9"/>
    <w:lvlOverride w:ilvl="0">
      <w:startOverride w:val="1"/>
    </w:lvlOverride>
  </w:num>
  <w:num w:numId="5" w16cid:durableId="1463615512">
    <w:abstractNumId w:val="7"/>
  </w:num>
  <w:num w:numId="6" w16cid:durableId="4554690">
    <w:abstractNumId w:val="6"/>
  </w:num>
  <w:num w:numId="7" w16cid:durableId="1250849847">
    <w:abstractNumId w:val="5"/>
  </w:num>
  <w:num w:numId="8" w16cid:durableId="79299327">
    <w:abstractNumId w:val="4"/>
  </w:num>
  <w:num w:numId="9" w16cid:durableId="39936924">
    <w:abstractNumId w:val="8"/>
  </w:num>
  <w:num w:numId="10" w16cid:durableId="859515455">
    <w:abstractNumId w:val="3"/>
  </w:num>
  <w:num w:numId="11" w16cid:durableId="1448234664">
    <w:abstractNumId w:val="2"/>
  </w:num>
  <w:num w:numId="12" w16cid:durableId="1522163321">
    <w:abstractNumId w:val="1"/>
  </w:num>
  <w:num w:numId="13" w16cid:durableId="1618027005">
    <w:abstractNumId w:val="0"/>
  </w:num>
  <w:num w:numId="14" w16cid:durableId="331106266">
    <w:abstractNumId w:val="11"/>
  </w:num>
  <w:num w:numId="15" w16cid:durableId="94441604">
    <w:abstractNumId w:val="11"/>
    <w:lvlOverride w:ilvl="0">
      <w:lvl w:ilvl="0">
        <w:start w:val="1"/>
        <w:numFmt w:val="bullet"/>
        <w:pStyle w:val="ListBullet"/>
        <w:lvlText w:val=""/>
        <w:lvlJc w:val="left"/>
        <w:pPr>
          <w:ind w:left="288" w:hanging="288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576" w:hanging="288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864" w:hanging="288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52" w:hanging="288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440" w:hanging="288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728" w:hanging="288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016" w:hanging="288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304" w:hanging="288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2592" w:hanging="288"/>
        </w:pPr>
        <w:rPr>
          <w:rFonts w:ascii="Symbol" w:hAnsi="Symbol" w:hint="default"/>
          <w:color w:val="auto"/>
        </w:rPr>
      </w:lvl>
    </w:lvlOverride>
  </w:num>
  <w:num w:numId="16" w16cid:durableId="1086879013">
    <w:abstractNumId w:val="11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7" w16cid:durableId="917131399">
    <w:abstractNumId w:val="11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auto"/>
        </w:rPr>
      </w:lvl>
    </w:lvlOverride>
  </w:num>
  <w:num w:numId="18" w16cid:durableId="1550801266">
    <w:abstractNumId w:val="11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9" w16cid:durableId="1796757294">
    <w:abstractNumId w:val="12"/>
  </w:num>
  <w:num w:numId="20" w16cid:durableId="2077315081">
    <w:abstractNumId w:val="10"/>
  </w:num>
  <w:num w:numId="21" w16cid:durableId="21250361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D3"/>
    <w:rsid w:val="00003455"/>
    <w:rsid w:val="00021C10"/>
    <w:rsid w:val="00032277"/>
    <w:rsid w:val="00032383"/>
    <w:rsid w:val="00032982"/>
    <w:rsid w:val="00037A3D"/>
    <w:rsid w:val="00037A80"/>
    <w:rsid w:val="0004081D"/>
    <w:rsid w:val="00047720"/>
    <w:rsid w:val="00047C0B"/>
    <w:rsid w:val="000539BD"/>
    <w:rsid w:val="00066E2A"/>
    <w:rsid w:val="00070439"/>
    <w:rsid w:val="00076DB4"/>
    <w:rsid w:val="00087B06"/>
    <w:rsid w:val="0009195F"/>
    <w:rsid w:val="000D355D"/>
    <w:rsid w:val="000F75BB"/>
    <w:rsid w:val="001046AC"/>
    <w:rsid w:val="0011008C"/>
    <w:rsid w:val="00111371"/>
    <w:rsid w:val="001172E5"/>
    <w:rsid w:val="001274B5"/>
    <w:rsid w:val="00140093"/>
    <w:rsid w:val="00140528"/>
    <w:rsid w:val="001433E3"/>
    <w:rsid w:val="0016014D"/>
    <w:rsid w:val="001608CC"/>
    <w:rsid w:val="0017764A"/>
    <w:rsid w:val="0018191F"/>
    <w:rsid w:val="00181FE7"/>
    <w:rsid w:val="00186230"/>
    <w:rsid w:val="001D4B58"/>
    <w:rsid w:val="001D7C85"/>
    <w:rsid w:val="00200572"/>
    <w:rsid w:val="00201081"/>
    <w:rsid w:val="0023602A"/>
    <w:rsid w:val="00262033"/>
    <w:rsid w:val="00271453"/>
    <w:rsid w:val="00276E4F"/>
    <w:rsid w:val="00295104"/>
    <w:rsid w:val="002C0DDD"/>
    <w:rsid w:val="002C2BC2"/>
    <w:rsid w:val="002D59A2"/>
    <w:rsid w:val="00302F19"/>
    <w:rsid w:val="00304507"/>
    <w:rsid w:val="003108DB"/>
    <w:rsid w:val="00317AA0"/>
    <w:rsid w:val="00317D88"/>
    <w:rsid w:val="00331246"/>
    <w:rsid w:val="003319FB"/>
    <w:rsid w:val="00346B55"/>
    <w:rsid w:val="00351D1B"/>
    <w:rsid w:val="00357FD0"/>
    <w:rsid w:val="003630D5"/>
    <w:rsid w:val="003733A6"/>
    <w:rsid w:val="00374627"/>
    <w:rsid w:val="00380722"/>
    <w:rsid w:val="0038490E"/>
    <w:rsid w:val="00394A6D"/>
    <w:rsid w:val="003B2143"/>
    <w:rsid w:val="003B78B0"/>
    <w:rsid w:val="003C14A1"/>
    <w:rsid w:val="003C38F0"/>
    <w:rsid w:val="003F19B9"/>
    <w:rsid w:val="00400FD0"/>
    <w:rsid w:val="0040118E"/>
    <w:rsid w:val="004024EC"/>
    <w:rsid w:val="00420DE9"/>
    <w:rsid w:val="00433CD1"/>
    <w:rsid w:val="00445933"/>
    <w:rsid w:val="004476A1"/>
    <w:rsid w:val="004476B0"/>
    <w:rsid w:val="00462285"/>
    <w:rsid w:val="00484EF4"/>
    <w:rsid w:val="004A4BFA"/>
    <w:rsid w:val="004D433E"/>
    <w:rsid w:val="004E47F6"/>
    <w:rsid w:val="004E6381"/>
    <w:rsid w:val="004F305A"/>
    <w:rsid w:val="004F7524"/>
    <w:rsid w:val="00504FB9"/>
    <w:rsid w:val="005114E7"/>
    <w:rsid w:val="005338E9"/>
    <w:rsid w:val="00536083"/>
    <w:rsid w:val="00542008"/>
    <w:rsid w:val="005463C0"/>
    <w:rsid w:val="00582E2D"/>
    <w:rsid w:val="0058373A"/>
    <w:rsid w:val="005A1CE4"/>
    <w:rsid w:val="005A29F5"/>
    <w:rsid w:val="005A77FC"/>
    <w:rsid w:val="005A7D8A"/>
    <w:rsid w:val="005C2BF4"/>
    <w:rsid w:val="005C6B99"/>
    <w:rsid w:val="005D49B2"/>
    <w:rsid w:val="005D55BB"/>
    <w:rsid w:val="005D5D10"/>
    <w:rsid w:val="005E08A4"/>
    <w:rsid w:val="005E5E55"/>
    <w:rsid w:val="005F04C0"/>
    <w:rsid w:val="00605599"/>
    <w:rsid w:val="00616068"/>
    <w:rsid w:val="00627B1A"/>
    <w:rsid w:val="006734FD"/>
    <w:rsid w:val="00692F19"/>
    <w:rsid w:val="006953A2"/>
    <w:rsid w:val="006A3D6F"/>
    <w:rsid w:val="006B4315"/>
    <w:rsid w:val="006D236F"/>
    <w:rsid w:val="006D6B94"/>
    <w:rsid w:val="006E0605"/>
    <w:rsid w:val="006E401C"/>
    <w:rsid w:val="006E445F"/>
    <w:rsid w:val="006F0EAE"/>
    <w:rsid w:val="006F2441"/>
    <w:rsid w:val="007025EF"/>
    <w:rsid w:val="00711175"/>
    <w:rsid w:val="00712084"/>
    <w:rsid w:val="007148DA"/>
    <w:rsid w:val="007571DC"/>
    <w:rsid w:val="00774126"/>
    <w:rsid w:val="0077621B"/>
    <w:rsid w:val="00781236"/>
    <w:rsid w:val="007941C7"/>
    <w:rsid w:val="007963CE"/>
    <w:rsid w:val="007A6F9D"/>
    <w:rsid w:val="007A7186"/>
    <w:rsid w:val="007D00B3"/>
    <w:rsid w:val="007F606C"/>
    <w:rsid w:val="00824550"/>
    <w:rsid w:val="008406FF"/>
    <w:rsid w:val="0084136C"/>
    <w:rsid w:val="00855CA3"/>
    <w:rsid w:val="0086325C"/>
    <w:rsid w:val="00873549"/>
    <w:rsid w:val="00886378"/>
    <w:rsid w:val="00886E4A"/>
    <w:rsid w:val="008916B6"/>
    <w:rsid w:val="008D5413"/>
    <w:rsid w:val="008D5A41"/>
    <w:rsid w:val="008D6A27"/>
    <w:rsid w:val="008E038B"/>
    <w:rsid w:val="008E10EB"/>
    <w:rsid w:val="008E5671"/>
    <w:rsid w:val="00912D4C"/>
    <w:rsid w:val="00924DC2"/>
    <w:rsid w:val="00927EE9"/>
    <w:rsid w:val="0093056E"/>
    <w:rsid w:val="0093754D"/>
    <w:rsid w:val="00950405"/>
    <w:rsid w:val="00950EA4"/>
    <w:rsid w:val="00952F98"/>
    <w:rsid w:val="00956C3B"/>
    <w:rsid w:val="00971892"/>
    <w:rsid w:val="0097323F"/>
    <w:rsid w:val="009757B2"/>
    <w:rsid w:val="009763C8"/>
    <w:rsid w:val="00982EDE"/>
    <w:rsid w:val="009858B8"/>
    <w:rsid w:val="009B10F0"/>
    <w:rsid w:val="009B24B9"/>
    <w:rsid w:val="009C2119"/>
    <w:rsid w:val="009C429D"/>
    <w:rsid w:val="009C7FD6"/>
    <w:rsid w:val="009D04EB"/>
    <w:rsid w:val="009D41D9"/>
    <w:rsid w:val="009D5B56"/>
    <w:rsid w:val="009E3475"/>
    <w:rsid w:val="009F2912"/>
    <w:rsid w:val="00A00679"/>
    <w:rsid w:val="00A249B7"/>
    <w:rsid w:val="00A36F7A"/>
    <w:rsid w:val="00A7066C"/>
    <w:rsid w:val="00A70EFD"/>
    <w:rsid w:val="00A8131A"/>
    <w:rsid w:val="00AA2091"/>
    <w:rsid w:val="00AA38B4"/>
    <w:rsid w:val="00AB2C3D"/>
    <w:rsid w:val="00AE5A63"/>
    <w:rsid w:val="00AF3073"/>
    <w:rsid w:val="00B063E6"/>
    <w:rsid w:val="00B15C87"/>
    <w:rsid w:val="00B203B6"/>
    <w:rsid w:val="00B35070"/>
    <w:rsid w:val="00B430AF"/>
    <w:rsid w:val="00B5201C"/>
    <w:rsid w:val="00B5257D"/>
    <w:rsid w:val="00B610B1"/>
    <w:rsid w:val="00B6659B"/>
    <w:rsid w:val="00B769EE"/>
    <w:rsid w:val="00B77134"/>
    <w:rsid w:val="00B8342B"/>
    <w:rsid w:val="00B86516"/>
    <w:rsid w:val="00BB273E"/>
    <w:rsid w:val="00BC2C21"/>
    <w:rsid w:val="00BD735D"/>
    <w:rsid w:val="00C03729"/>
    <w:rsid w:val="00C04033"/>
    <w:rsid w:val="00C30F46"/>
    <w:rsid w:val="00C444AC"/>
    <w:rsid w:val="00C57E43"/>
    <w:rsid w:val="00C6464E"/>
    <w:rsid w:val="00C72B59"/>
    <w:rsid w:val="00C86F4F"/>
    <w:rsid w:val="00C904F1"/>
    <w:rsid w:val="00C9734F"/>
    <w:rsid w:val="00CC75DB"/>
    <w:rsid w:val="00CE7A4F"/>
    <w:rsid w:val="00D016ED"/>
    <w:rsid w:val="00D05F48"/>
    <w:rsid w:val="00D241A0"/>
    <w:rsid w:val="00D32679"/>
    <w:rsid w:val="00D33143"/>
    <w:rsid w:val="00D37D67"/>
    <w:rsid w:val="00D4111F"/>
    <w:rsid w:val="00D468C9"/>
    <w:rsid w:val="00D52131"/>
    <w:rsid w:val="00D56207"/>
    <w:rsid w:val="00D6265D"/>
    <w:rsid w:val="00D6278D"/>
    <w:rsid w:val="00D7441A"/>
    <w:rsid w:val="00D74FF5"/>
    <w:rsid w:val="00D757F2"/>
    <w:rsid w:val="00D765AF"/>
    <w:rsid w:val="00D94773"/>
    <w:rsid w:val="00D95183"/>
    <w:rsid w:val="00DD4208"/>
    <w:rsid w:val="00DF3D23"/>
    <w:rsid w:val="00E01B82"/>
    <w:rsid w:val="00E23538"/>
    <w:rsid w:val="00E321B6"/>
    <w:rsid w:val="00E440CB"/>
    <w:rsid w:val="00E45F8D"/>
    <w:rsid w:val="00E71047"/>
    <w:rsid w:val="00E726F0"/>
    <w:rsid w:val="00EA2B92"/>
    <w:rsid w:val="00EC12CE"/>
    <w:rsid w:val="00ED598E"/>
    <w:rsid w:val="00ED7FEB"/>
    <w:rsid w:val="00EE25F3"/>
    <w:rsid w:val="00F37140"/>
    <w:rsid w:val="00F40303"/>
    <w:rsid w:val="00F41BEE"/>
    <w:rsid w:val="00FE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EE9A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912"/>
    <w:pPr>
      <w:spacing w:after="120"/>
    </w:pPr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98E"/>
    <w:pPr>
      <w:keepNext/>
      <w:keepLines/>
      <w:spacing w:before="200" w:after="80"/>
      <w:outlineLvl w:val="0"/>
    </w:pPr>
    <w:rPr>
      <w:rFonts w:asciiTheme="majorHAnsi" w:eastAsiaTheme="majorEastAsia" w:hAnsiTheme="majorHAnsi" w:cs="Times New Roman (Headings CS)"/>
      <w:b/>
      <w:spacing w:val="-10"/>
      <w:sz w:val="24"/>
      <w:szCs w:val="32"/>
    </w:rPr>
  </w:style>
  <w:style w:type="paragraph" w:styleId="Heading2">
    <w:name w:val="heading 2"/>
    <w:basedOn w:val="Normal"/>
    <w:link w:val="Heading2Char"/>
    <w:uiPriority w:val="9"/>
    <w:qFormat/>
    <w:rsid w:val="00003455"/>
    <w:pPr>
      <w:keepNext/>
      <w:keepLines/>
      <w:tabs>
        <w:tab w:val="right" w:pos="9360"/>
      </w:tabs>
      <w:spacing w:before="180" w:after="100"/>
      <w:outlineLvl w:val="1"/>
    </w:pPr>
    <w:rPr>
      <w:rFonts w:eastAsiaTheme="majorEastAsia" w:cs="Times New Roman (Headings CS)"/>
      <w:b/>
      <w:color w:val="191919" w:themeColor="background2" w:themeShade="1A"/>
      <w:szCs w:val="26"/>
    </w:rPr>
  </w:style>
  <w:style w:type="paragraph" w:styleId="Heading3">
    <w:name w:val="heading 3"/>
    <w:aliases w:val="Contact"/>
    <w:basedOn w:val="Normal"/>
    <w:next w:val="Normal"/>
    <w:link w:val="Heading3Char"/>
    <w:uiPriority w:val="9"/>
    <w:semiHidden/>
    <w:qFormat/>
    <w:rsid w:val="00855CA3"/>
    <w:pPr>
      <w:keepNext/>
      <w:keepLines/>
      <w:spacing w:before="240" w:after="0"/>
      <w:outlineLvl w:val="2"/>
    </w:pPr>
    <w:rPr>
      <w:rFonts w:ascii="Arial Black" w:eastAsiaTheme="majorEastAsia" w:hAnsi="Arial Black" w:cs="Times New Roman (Headings CS)"/>
      <w:b/>
      <w:spacing w:val="-10"/>
      <w:sz w:val="24"/>
      <w:szCs w:val="24"/>
    </w:rPr>
  </w:style>
  <w:style w:type="paragraph" w:styleId="Heading4">
    <w:name w:val="heading 4"/>
    <w:aliases w:val="Professional title"/>
    <w:basedOn w:val="Normal"/>
    <w:next w:val="Normal"/>
    <w:link w:val="Heading4Char"/>
    <w:uiPriority w:val="9"/>
    <w:semiHidden/>
    <w:qFormat/>
    <w:rsid w:val="0093754D"/>
    <w:pPr>
      <w:keepNext/>
      <w:keepLines/>
      <w:spacing w:before="40" w:after="0"/>
      <w:outlineLvl w:val="3"/>
    </w:pPr>
    <w:rPr>
      <w:rFonts w:eastAsiaTheme="majorEastAsia" w:cs="Times New Roman (Headings CS)"/>
      <w:iCs/>
      <w:caps/>
      <w:color w:val="0E0E0E" w:themeColor="accent1" w:themeShade="BF"/>
      <w:spacing w:val="20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CC75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0E0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C75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9090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CC75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CC75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CC75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qFormat/>
    <w:rsid w:val="006E0605"/>
    <w:pPr>
      <w:spacing w:after="0"/>
      <w:contextualSpacing/>
    </w:pPr>
    <w:rPr>
      <w:rFonts w:asciiTheme="majorHAnsi" w:eastAsiaTheme="majorEastAsia" w:hAnsiTheme="majorHAnsi" w:cs="Times New Roman (Headings CS)"/>
      <w:b/>
      <w:spacing w:val="-20"/>
      <w:kern w:val="28"/>
      <w:sz w:val="72"/>
    </w:rPr>
  </w:style>
  <w:style w:type="character" w:customStyle="1" w:styleId="TitleChar">
    <w:name w:val="Title Char"/>
    <w:basedOn w:val="DefaultParagraphFont"/>
    <w:link w:val="Title"/>
    <w:uiPriority w:val="2"/>
    <w:rsid w:val="006E0605"/>
    <w:rPr>
      <w:rFonts w:asciiTheme="majorHAnsi" w:eastAsiaTheme="majorEastAsia" w:hAnsiTheme="majorHAnsi" w:cs="Times New Roman (Headings CS)"/>
      <w:b/>
      <w:color w:val="000000" w:themeColor="text1"/>
      <w:spacing w:val="-20"/>
      <w:kern w:val="28"/>
      <w:sz w:val="72"/>
    </w:rPr>
  </w:style>
  <w:style w:type="character" w:styleId="PlaceholderText">
    <w:name w:val="Placeholder Text"/>
    <w:basedOn w:val="DefaultParagraphFont"/>
    <w:uiPriority w:val="99"/>
    <w:semiHidden/>
    <w:rsid w:val="008916B6"/>
    <w:rPr>
      <w:color w:val="707070" w:themeColor="accent3" w:themeShade="BF"/>
    </w:rPr>
  </w:style>
  <w:style w:type="paragraph" w:styleId="ListBullet">
    <w:name w:val="List Bullet"/>
    <w:basedOn w:val="Normal"/>
    <w:uiPriority w:val="10"/>
    <w:qFormat/>
    <w:rsid w:val="00D757F2"/>
    <w:pPr>
      <w:numPr>
        <w:numId w:val="14"/>
      </w:numPr>
      <w:spacing w:after="80"/>
      <w:ind w:left="288" w:firstLine="0"/>
    </w:pPr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7FD6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  <w:rPr>
      <w:color w:val="141414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7FD6"/>
    <w:rPr>
      <w:color w:val="141414" w:themeColor="accent1"/>
      <w:sz w:val="20"/>
    </w:rPr>
  </w:style>
  <w:style w:type="character" w:styleId="CommentReference">
    <w:name w:val="annotation reference"/>
    <w:basedOn w:val="DefaultParagraphFont"/>
    <w:uiPriority w:val="99"/>
    <w:semiHidden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pPr>
      <w:spacing w:after="160"/>
    </w:pPr>
    <w:rPr>
      <w:color w:val="auto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FD6"/>
    <w:rPr>
      <w:color w:val="auto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FD6"/>
    <w:rPr>
      <w:rFonts w:ascii="Segoe UI" w:hAnsi="Segoe UI" w:cs="Segoe UI"/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D598E"/>
    <w:rPr>
      <w:rFonts w:asciiTheme="majorHAnsi" w:eastAsiaTheme="majorEastAsia" w:hAnsiTheme="majorHAnsi" w:cs="Times New Roman (Headings CS)"/>
      <w:b/>
      <w:color w:val="000000" w:themeColor="text1"/>
      <w:spacing w:val="-1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455"/>
    <w:rPr>
      <w:rFonts w:eastAsiaTheme="majorEastAsia" w:cs="Times New Roman (Headings CS)"/>
      <w:b/>
      <w:color w:val="191919" w:themeColor="background2" w:themeShade="1A"/>
      <w:sz w:val="20"/>
      <w:szCs w:val="26"/>
    </w:rPr>
  </w:style>
  <w:style w:type="paragraph" w:styleId="Bibliography">
    <w:name w:val="Bibliography"/>
    <w:basedOn w:val="Normal"/>
    <w:next w:val="Normal"/>
    <w:uiPriority w:val="37"/>
    <w:semiHidden/>
    <w:rsid w:val="00CC75DB"/>
  </w:style>
  <w:style w:type="paragraph" w:styleId="BlockText">
    <w:name w:val="Block Text"/>
    <w:basedOn w:val="Normal"/>
    <w:uiPriority w:val="99"/>
    <w:semiHidden/>
    <w:rsid w:val="00CC75DB"/>
    <w:pPr>
      <w:pBdr>
        <w:top w:val="single" w:sz="2" w:space="10" w:color="141414" w:themeColor="accent1" w:frame="1"/>
        <w:left w:val="single" w:sz="2" w:space="10" w:color="141414" w:themeColor="accent1" w:frame="1"/>
        <w:bottom w:val="single" w:sz="2" w:space="10" w:color="141414" w:themeColor="accent1" w:frame="1"/>
        <w:right w:val="single" w:sz="2" w:space="10" w:color="141414" w:themeColor="accent1" w:frame="1"/>
      </w:pBdr>
      <w:ind w:left="1152" w:right="1152"/>
    </w:pPr>
    <w:rPr>
      <w:rFonts w:eastAsiaTheme="minorEastAsia"/>
      <w:i/>
      <w:iCs/>
      <w:color w:val="141414" w:themeColor="accent1"/>
    </w:rPr>
  </w:style>
  <w:style w:type="paragraph" w:styleId="BodyText">
    <w:name w:val="Body Text"/>
    <w:basedOn w:val="Normal"/>
    <w:link w:val="BodyTextChar"/>
    <w:uiPriority w:val="99"/>
    <w:semiHidden/>
    <w:rsid w:val="00CC75DB"/>
  </w:style>
  <w:style w:type="character" w:customStyle="1" w:styleId="BodyTextChar">
    <w:name w:val="Body Text Char"/>
    <w:basedOn w:val="DefaultParagraphFont"/>
    <w:link w:val="BodyText"/>
    <w:uiPriority w:val="99"/>
    <w:semiHidden/>
    <w:rsid w:val="009C7FD6"/>
    <w:rPr>
      <w:color w:val="000000" w:themeColor="text1"/>
      <w:sz w:val="20"/>
    </w:rPr>
  </w:style>
  <w:style w:type="paragraph" w:styleId="BodyText2">
    <w:name w:val="Body Text 2"/>
    <w:basedOn w:val="Normal"/>
    <w:link w:val="BodyText2Char"/>
    <w:uiPriority w:val="99"/>
    <w:semiHidden/>
    <w:rsid w:val="00CC75DB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C7FD6"/>
    <w:rPr>
      <w:color w:val="000000" w:themeColor="text1"/>
      <w:sz w:val="20"/>
    </w:rPr>
  </w:style>
  <w:style w:type="paragraph" w:styleId="BodyText3">
    <w:name w:val="Body Text 3"/>
    <w:basedOn w:val="Normal"/>
    <w:link w:val="BodyText3Char"/>
    <w:uiPriority w:val="99"/>
    <w:semiHidden/>
    <w:rsid w:val="00CC75DB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C7FD6"/>
    <w:rPr>
      <w:color w:val="000000" w:themeColor="text1"/>
      <w:sz w:val="20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CC75DB"/>
    <w:pPr>
      <w:spacing w:after="2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C7FD6"/>
    <w:rPr>
      <w:color w:val="000000" w:themeColor="text1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CC75DB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C7FD6"/>
    <w:rPr>
      <w:color w:val="000000" w:themeColor="text1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CC75DB"/>
    <w:pPr>
      <w:spacing w:after="2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C7FD6"/>
    <w:rPr>
      <w:color w:val="000000" w:themeColor="text1"/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CC75DB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7FD6"/>
    <w:rPr>
      <w:color w:val="000000" w:themeColor="text1"/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CC75DB"/>
    <w:pPr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7FD6"/>
    <w:rPr>
      <w:color w:val="000000" w:themeColor="text1"/>
      <w:sz w:val="20"/>
      <w:szCs w:val="16"/>
    </w:rPr>
  </w:style>
  <w:style w:type="character" w:styleId="BookTitle">
    <w:name w:val="Book Title"/>
    <w:basedOn w:val="DefaultParagraphFont"/>
    <w:uiPriority w:val="33"/>
    <w:semiHidden/>
    <w:qFormat/>
    <w:rsid w:val="00CC75D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qFormat/>
    <w:rsid w:val="00CC75DB"/>
    <w:pPr>
      <w:spacing w:after="200"/>
    </w:pPr>
    <w:rPr>
      <w:i/>
      <w:iCs/>
      <w:color w:val="000000" w:themeColor="text2"/>
      <w:szCs w:val="18"/>
    </w:rPr>
  </w:style>
  <w:style w:type="paragraph" w:styleId="Closing">
    <w:name w:val="Closing"/>
    <w:basedOn w:val="Normal"/>
    <w:link w:val="Closing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2"/>
    <w:semiHidden/>
    <w:rsid w:val="00CC75DB"/>
  </w:style>
  <w:style w:type="table" w:styleId="ColorfulGrid">
    <w:name w:val="Colorful Grid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</w:rPr>
      <w:tblPr/>
      <w:tcPr>
        <w:shd w:val="clear" w:color="auto" w:fill="A1A1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A1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7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0C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0C0C" w:themeColor="accent1" w:themeShade="99"/>
          <w:insideV w:val="nil"/>
        </w:tcBorders>
        <w:shd w:val="clear" w:color="auto" w:fill="0C0C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C0C" w:themeFill="accent1" w:themeFillShade="99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8989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C75DB"/>
    <w:pPr>
      <w:spacing w:after="280"/>
    </w:pPr>
    <w:rPr>
      <w:b/>
      <w:bCs/>
      <w:color w:val="404040" w:themeColor="text1" w:themeTint="BF"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FD6"/>
    <w:rPr>
      <w:b/>
      <w:bCs/>
      <w:color w:val="auto"/>
      <w:sz w:val="20"/>
      <w:szCs w:val="20"/>
      <w:lang w:eastAsia="en-US"/>
    </w:rPr>
  </w:style>
  <w:style w:type="table" w:styleId="DarkList">
    <w:name w:val="Dark List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09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0E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1"/>
    <w:semiHidden/>
    <w:unhideWhenUsed/>
    <w:qFormat/>
    <w:rsid w:val="00CC75DB"/>
  </w:style>
  <w:style w:type="character" w:customStyle="1" w:styleId="DateChar">
    <w:name w:val="Date Char"/>
    <w:basedOn w:val="DefaultParagraphFont"/>
    <w:link w:val="Date"/>
    <w:uiPriority w:val="1"/>
    <w:semiHidden/>
    <w:rsid w:val="00CC75DB"/>
  </w:style>
  <w:style w:type="paragraph" w:styleId="DocumentMap">
    <w:name w:val="Document Map"/>
    <w:basedOn w:val="Normal"/>
    <w:link w:val="DocumentMapChar"/>
    <w:uiPriority w:val="99"/>
    <w:semiHidden/>
    <w:rsid w:val="00CC75D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7FD6"/>
    <w:rPr>
      <w:rFonts w:ascii="Segoe UI" w:hAnsi="Segoe UI" w:cs="Segoe UI"/>
      <w:color w:val="000000" w:themeColor="text1"/>
      <w:sz w:val="20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CC75DB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C7FD6"/>
    <w:rPr>
      <w:color w:val="000000" w:themeColor="text1"/>
      <w:sz w:val="20"/>
    </w:rPr>
  </w:style>
  <w:style w:type="character" w:styleId="Emphasis">
    <w:name w:val="Emphasis"/>
    <w:basedOn w:val="DefaultParagraphFont"/>
    <w:uiPriority w:val="20"/>
    <w:semiHidden/>
    <w:qFormat/>
    <w:rsid w:val="00CC75DB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CC75D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CC75DB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C7FD6"/>
    <w:rPr>
      <w:color w:val="000000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rsid w:val="00CC75DB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CC75DB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rsid w:val="008916B6"/>
    <w:rPr>
      <w:color w:val="5F5F5F" w:themeColor="accent4" w:themeShade="BF"/>
      <w:u w:val="single"/>
    </w:rPr>
  </w:style>
  <w:style w:type="character" w:styleId="FootnoteReference">
    <w:name w:val="footnote reference"/>
    <w:basedOn w:val="DefaultParagraphFont"/>
    <w:uiPriority w:val="99"/>
    <w:semiHidden/>
    <w:rsid w:val="00CC75D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C75DB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7FD6"/>
    <w:rPr>
      <w:color w:val="000000" w:themeColor="text1"/>
      <w:sz w:val="20"/>
      <w:szCs w:val="20"/>
    </w:rPr>
  </w:style>
  <w:style w:type="table" w:styleId="GridTable1Light">
    <w:name w:val="Grid Table 1 Light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A1A1A1" w:themeColor="accent1" w:themeTint="66"/>
        <w:left w:val="single" w:sz="4" w:space="0" w:color="A1A1A1" w:themeColor="accent1" w:themeTint="66"/>
        <w:bottom w:val="single" w:sz="4" w:space="0" w:color="A1A1A1" w:themeColor="accent1" w:themeTint="66"/>
        <w:right w:val="single" w:sz="4" w:space="0" w:color="A1A1A1" w:themeColor="accent1" w:themeTint="66"/>
        <w:insideH w:val="single" w:sz="4" w:space="0" w:color="A1A1A1" w:themeColor="accent1" w:themeTint="66"/>
        <w:insideV w:val="single" w:sz="4" w:space="0" w:color="A1A1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727272" w:themeColor="accent1" w:themeTint="99"/>
        <w:bottom w:val="single" w:sz="2" w:space="0" w:color="727272" w:themeColor="accent1" w:themeTint="99"/>
        <w:insideH w:val="single" w:sz="2" w:space="0" w:color="727272" w:themeColor="accent1" w:themeTint="99"/>
        <w:insideV w:val="single" w:sz="2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72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A1A1A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rsid w:val="00CC75DB"/>
    <w:rPr>
      <w:color w:val="2B579A"/>
      <w:shd w:val="clear" w:color="auto" w:fill="E6E6E6"/>
    </w:rPr>
  </w:style>
  <w:style w:type="character" w:customStyle="1" w:styleId="Heading3Char">
    <w:name w:val="Heading 3 Char"/>
    <w:aliases w:val="Contact Char"/>
    <w:basedOn w:val="DefaultParagraphFont"/>
    <w:link w:val="Heading3"/>
    <w:uiPriority w:val="9"/>
    <w:semiHidden/>
    <w:rsid w:val="009C7FD6"/>
    <w:rPr>
      <w:rFonts w:ascii="Arial Black" w:eastAsiaTheme="majorEastAsia" w:hAnsi="Arial Black" w:cs="Times New Roman (Headings CS)"/>
      <w:b/>
      <w:color w:val="000000" w:themeColor="text1"/>
      <w:spacing w:val="-10"/>
      <w:sz w:val="24"/>
      <w:szCs w:val="24"/>
    </w:rPr>
  </w:style>
  <w:style w:type="character" w:customStyle="1" w:styleId="Heading4Char">
    <w:name w:val="Heading 4 Char"/>
    <w:aliases w:val="Professional title Char"/>
    <w:basedOn w:val="DefaultParagraphFont"/>
    <w:link w:val="Heading4"/>
    <w:uiPriority w:val="9"/>
    <w:semiHidden/>
    <w:rsid w:val="009C7FD6"/>
    <w:rPr>
      <w:rFonts w:eastAsiaTheme="majorEastAsia" w:cs="Times New Roman (Headings CS)"/>
      <w:iCs/>
      <w:caps/>
      <w:color w:val="0E0E0E" w:themeColor="accent1" w:themeShade="BF"/>
      <w:spacing w:val="2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FD6"/>
    <w:rPr>
      <w:rFonts w:asciiTheme="majorHAnsi" w:eastAsiaTheme="majorEastAsia" w:hAnsiTheme="majorHAnsi" w:cstheme="majorBidi"/>
      <w:color w:val="0E0E0E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FD6"/>
    <w:rPr>
      <w:rFonts w:asciiTheme="majorHAnsi" w:eastAsiaTheme="majorEastAsia" w:hAnsiTheme="majorHAnsi" w:cstheme="majorBidi"/>
      <w:color w:val="090909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FD6"/>
    <w:rPr>
      <w:rFonts w:asciiTheme="majorHAnsi" w:eastAsiaTheme="majorEastAsia" w:hAnsiTheme="majorHAnsi" w:cstheme="majorBidi"/>
      <w:i/>
      <w:iCs/>
      <w:color w:val="090909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FD6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FD6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styleId="HTMLAcronym">
    <w:name w:val="HTML Acronym"/>
    <w:basedOn w:val="DefaultParagraphFont"/>
    <w:uiPriority w:val="99"/>
    <w:semiHidden/>
    <w:rsid w:val="00CC75DB"/>
  </w:style>
  <w:style w:type="paragraph" w:styleId="HTMLAddress">
    <w:name w:val="HTML Address"/>
    <w:basedOn w:val="Normal"/>
    <w:link w:val="HTMLAddressChar"/>
    <w:uiPriority w:val="99"/>
    <w:semiHidden/>
    <w:rsid w:val="00CC75DB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C7FD6"/>
    <w:rPr>
      <w:i/>
      <w:iCs/>
      <w:color w:val="000000" w:themeColor="text1"/>
      <w:sz w:val="20"/>
    </w:rPr>
  </w:style>
  <w:style w:type="character" w:styleId="HTMLCite">
    <w:name w:val="HTML Cite"/>
    <w:basedOn w:val="DefaultParagraphFont"/>
    <w:uiPriority w:val="99"/>
    <w:semiHidden/>
    <w:rsid w:val="00CC75DB"/>
    <w:rPr>
      <w:i/>
      <w:iCs/>
    </w:rPr>
  </w:style>
  <w:style w:type="character" w:styleId="HTMLCode">
    <w:name w:val="HTML Code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rsid w:val="00CC75DB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CC75DB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C7FD6"/>
    <w:rPr>
      <w:rFonts w:ascii="Consolas" w:hAnsi="Consolas"/>
      <w:color w:val="000000" w:themeColor="text1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CC75D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rsid w:val="00CC75DB"/>
    <w:rPr>
      <w:i/>
      <w:iCs/>
    </w:rPr>
  </w:style>
  <w:style w:type="character" w:styleId="Hyperlink">
    <w:name w:val="Hyperlink"/>
    <w:basedOn w:val="DefaultParagraphFont"/>
    <w:uiPriority w:val="99"/>
    <w:semiHidden/>
    <w:rsid w:val="00CC75DB"/>
    <w:rPr>
      <w:color w:val="5F5F5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CC75DB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CC75DB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CC75DB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CC75DB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CC75DB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CC75DB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CC75DB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CC75DB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CC75DB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CC75D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CC75DB"/>
    <w:rPr>
      <w:i/>
      <w:iCs/>
      <w:color w:val="14141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CC75DB"/>
    <w:pPr>
      <w:pBdr>
        <w:top w:val="single" w:sz="4" w:space="10" w:color="141414" w:themeColor="accent1"/>
        <w:bottom w:val="single" w:sz="4" w:space="10" w:color="141414" w:themeColor="accent1"/>
      </w:pBdr>
      <w:spacing w:before="360" w:after="360"/>
      <w:ind w:left="864" w:right="864"/>
      <w:jc w:val="center"/>
    </w:pPr>
    <w:rPr>
      <w:i/>
      <w:iCs/>
      <w:color w:val="14141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C7FD6"/>
    <w:rPr>
      <w:i/>
      <w:iCs/>
      <w:color w:val="141414" w:themeColor="accent1"/>
      <w:sz w:val="20"/>
    </w:rPr>
  </w:style>
  <w:style w:type="character" w:styleId="IntenseReference">
    <w:name w:val="Intense Reference"/>
    <w:basedOn w:val="DefaultParagraphFont"/>
    <w:uiPriority w:val="32"/>
    <w:semiHidden/>
    <w:qFormat/>
    <w:rsid w:val="00CC75DB"/>
    <w:rPr>
      <w:b/>
      <w:bCs/>
      <w:smallCaps/>
      <w:color w:val="14141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1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  <w:shd w:val="clear" w:color="auto" w:fill="C4C4C4" w:themeFill="accent1" w:themeFillTint="3F"/>
      </w:tcPr>
    </w:tblStylePr>
    <w:tblStylePr w:type="band2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C75DB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paragraph" w:styleId="List">
    <w:name w:val="List"/>
    <w:basedOn w:val="Normal"/>
    <w:uiPriority w:val="99"/>
    <w:semiHidden/>
    <w:rsid w:val="00CC75D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CC75D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CC75D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CC75D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CC75DB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CC75DB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rsid w:val="00CC75DB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rsid w:val="00CC75DB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00CC75DB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rsid w:val="00CC75DB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CC75DB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CC75DB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CC75DB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CC75DB"/>
    <w:pPr>
      <w:ind w:left="1415"/>
      <w:contextualSpacing/>
    </w:pPr>
  </w:style>
  <w:style w:type="paragraph" w:styleId="ListNumber">
    <w:name w:val="List Number"/>
    <w:basedOn w:val="Normal"/>
    <w:uiPriority w:val="12"/>
    <w:semiHidden/>
    <w:rsid w:val="00CC75DB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rsid w:val="00CC75DB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rsid w:val="00CC75DB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rsid w:val="00CC75DB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rsid w:val="00CC75DB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CC75D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bottom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141414" w:themeColor="accent1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1414" w:themeColor="accent1"/>
          <w:right w:val="single" w:sz="4" w:space="0" w:color="141414" w:themeColor="accent1"/>
        </w:tcBorders>
      </w:tcPr>
    </w:tblStylePr>
    <w:tblStylePr w:type="band1Horz">
      <w:tblPr/>
      <w:tcPr>
        <w:tcBorders>
          <w:top w:val="single" w:sz="4" w:space="0" w:color="141414" w:themeColor="accent1"/>
          <w:bottom w:val="single" w:sz="4" w:space="0" w:color="14141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1414" w:themeColor="accent1"/>
          <w:left w:val="nil"/>
        </w:tcBorders>
      </w:tcPr>
    </w:tblStylePr>
    <w:tblStylePr w:type="swCell">
      <w:tblPr/>
      <w:tcPr>
        <w:tcBorders>
          <w:top w:val="double" w:sz="4" w:space="0" w:color="14141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1414" w:themeColor="accent1"/>
        <w:left w:val="single" w:sz="24" w:space="0" w:color="141414" w:themeColor="accent1"/>
        <w:bottom w:val="single" w:sz="24" w:space="0" w:color="141414" w:themeColor="accent1"/>
        <w:right w:val="single" w:sz="24" w:space="0" w:color="141414" w:themeColor="accent1"/>
      </w:tblBorders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141414" w:themeColor="accent1"/>
        <w:bottom w:val="single" w:sz="4" w:space="0" w:color="14141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4141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141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141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141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141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CC75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C7FD6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  <w:insideV w:val="single" w:sz="8" w:space="0" w:color="4E4E4E" w:themeColor="accent1" w:themeTint="BF"/>
      </w:tblBorders>
    </w:tblPr>
    <w:tcPr>
      <w:shd w:val="clear" w:color="auto" w:fill="C4C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E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cPr>
      <w:shd w:val="clear" w:color="auto" w:fill="C4C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7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0D0" w:themeFill="accent1" w:themeFillTint="33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tcBorders>
          <w:insideH w:val="single" w:sz="6" w:space="0" w:color="141414" w:themeColor="accent1"/>
          <w:insideV w:val="single" w:sz="6" w:space="0" w:color="141414" w:themeColor="accent1"/>
        </w:tcBorders>
        <w:shd w:val="clear" w:color="auto" w:fill="8989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989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9898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141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shd w:val="clear" w:color="auto" w:fill="C4C4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141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141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141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rsid w:val="00CC75DB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rsid w:val="00CC75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C7FD6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qFormat/>
    <w:rsid w:val="00CC75DB"/>
    <w:pPr>
      <w:spacing w:after="0"/>
    </w:pPr>
  </w:style>
  <w:style w:type="paragraph" w:styleId="NormalWeb">
    <w:name w:val="Normal (Web)"/>
    <w:basedOn w:val="Normal"/>
    <w:uiPriority w:val="99"/>
    <w:semiHidden/>
    <w:rsid w:val="00CC75D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CC75D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CC75DB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C7FD6"/>
    <w:rPr>
      <w:color w:val="000000" w:themeColor="text1"/>
      <w:sz w:val="20"/>
    </w:rPr>
  </w:style>
  <w:style w:type="character" w:styleId="PageNumber">
    <w:name w:val="page number"/>
    <w:basedOn w:val="DefaultParagraphFont"/>
    <w:uiPriority w:val="99"/>
    <w:semiHidden/>
    <w:rsid w:val="00CC75DB"/>
  </w:style>
  <w:style w:type="table" w:styleId="PlainTable1">
    <w:name w:val="Plain Table 1"/>
    <w:basedOn w:val="TableNormal"/>
    <w:uiPriority w:val="41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C75D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C75D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CC75DB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7FD6"/>
    <w:rPr>
      <w:rFonts w:ascii="Consolas" w:hAnsi="Consolas"/>
      <w:color w:val="000000" w:themeColor="text1"/>
      <w:sz w:val="20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C75DB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C7FD6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uiPriority w:val="2"/>
    <w:semiHidden/>
    <w:unhideWhenUsed/>
    <w:qFormat/>
    <w:rsid w:val="00CC75DB"/>
  </w:style>
  <w:style w:type="character" w:customStyle="1" w:styleId="SalutationChar">
    <w:name w:val="Salutation Char"/>
    <w:basedOn w:val="DefaultParagraphFont"/>
    <w:link w:val="Salutation"/>
    <w:uiPriority w:val="2"/>
    <w:semiHidden/>
    <w:rsid w:val="00CC75DB"/>
  </w:style>
  <w:style w:type="paragraph" w:styleId="Signature">
    <w:name w:val="Signature"/>
    <w:basedOn w:val="Normal"/>
    <w:link w:val="Signature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2"/>
    <w:semiHidden/>
    <w:rsid w:val="00CC75DB"/>
  </w:style>
  <w:style w:type="character" w:customStyle="1" w:styleId="SmartHyperlink1">
    <w:name w:val="Smart Hyperlink1"/>
    <w:basedOn w:val="DefaultParagraphFont"/>
    <w:uiPriority w:val="99"/>
    <w:semiHidden/>
    <w:rsid w:val="00CC75DB"/>
    <w:rPr>
      <w:u w:val="dotted"/>
    </w:rPr>
  </w:style>
  <w:style w:type="character" w:styleId="Strong">
    <w:name w:val="Strong"/>
    <w:basedOn w:val="DefaultParagraphFont"/>
    <w:uiPriority w:val="22"/>
    <w:qFormat/>
    <w:rsid w:val="00CC75DB"/>
    <w:rPr>
      <w:b/>
      <w:bCs/>
    </w:rPr>
  </w:style>
  <w:style w:type="paragraph" w:styleId="Subtitle">
    <w:name w:val="Subtitle"/>
    <w:basedOn w:val="Normal"/>
    <w:next w:val="Normal"/>
    <w:link w:val="SubtitleChar"/>
    <w:uiPriority w:val="3"/>
    <w:qFormat/>
    <w:rsid w:val="00003455"/>
    <w:pPr>
      <w:numPr>
        <w:ilvl w:val="1"/>
      </w:numPr>
      <w:spacing w:before="120" w:after="0"/>
    </w:pPr>
    <w:rPr>
      <w:rFonts w:eastAsiaTheme="minorEastAsia"/>
      <w:caps/>
      <w:spacing w:val="20"/>
      <w:sz w:val="28"/>
    </w:rPr>
  </w:style>
  <w:style w:type="character" w:customStyle="1" w:styleId="SubtitleChar">
    <w:name w:val="Subtitle Char"/>
    <w:basedOn w:val="DefaultParagraphFont"/>
    <w:link w:val="Subtitle"/>
    <w:uiPriority w:val="3"/>
    <w:rsid w:val="00003455"/>
    <w:rPr>
      <w:rFonts w:eastAsiaTheme="minorEastAsia"/>
      <w:caps/>
      <w:color w:val="000000" w:themeColor="text1"/>
      <w:spacing w:val="20"/>
      <w:sz w:val="28"/>
    </w:rPr>
  </w:style>
  <w:style w:type="character" w:styleId="SubtleEmphasis">
    <w:name w:val="Subtle Emphasis"/>
    <w:basedOn w:val="DefaultParagraphFont"/>
    <w:uiPriority w:val="19"/>
    <w:semiHidden/>
    <w:qFormat/>
    <w:rsid w:val="00CC75D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C75D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C75D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C75D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C75D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C75D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C75D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C75D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C75D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C75D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C75D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C75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C75D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CC75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C75D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C75D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C75D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C75D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C75D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C75D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C75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CC75D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CC75D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C75D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C75D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CC75D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C7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CC75D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CC75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CC75D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CC75D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CC75D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CC75D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CC75D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CC75D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CC75D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CC75D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CC75D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qFormat/>
    <w:rsid w:val="00CC75DB"/>
    <w:pPr>
      <w:spacing w:before="240"/>
      <w:outlineLvl w:val="9"/>
    </w:pPr>
    <w:rPr>
      <w:b w:val="0"/>
      <w:color w:val="0E0E0E" w:themeColor="accent1" w:themeShade="BF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rsid w:val="008916B6"/>
    <w:rPr>
      <w:color w:val="5F5F5F" w:themeColor="accent5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ATS%20bold%20classic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025548124B4DC18EDF82A8A1D62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7F04F-2BA9-46DD-9C12-2B7CC7C5E809}"/>
      </w:docPartPr>
      <w:docPartBody>
        <w:p w:rsidR="00A83BFE" w:rsidRDefault="00A83BFE">
          <w:pPr>
            <w:pStyle w:val="BC025548124B4DC18EDF82A8A1D62D76"/>
          </w:pPr>
          <w:r>
            <w:t>Experience</w:t>
          </w:r>
        </w:p>
      </w:docPartBody>
    </w:docPart>
    <w:docPart>
      <w:docPartPr>
        <w:name w:val="54A02D8CF1124CD4BC63B32EF6346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76255-A45E-4972-B809-C0E2638AE8C6}"/>
      </w:docPartPr>
      <w:docPartBody>
        <w:p w:rsidR="00A83BFE" w:rsidRDefault="00A83BFE">
          <w:pPr>
            <w:pStyle w:val="54A02D8CF1124CD4BC63B32EF63460B6"/>
          </w:pPr>
          <w:r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E6"/>
    <w:rsid w:val="00201081"/>
    <w:rsid w:val="002E6E31"/>
    <w:rsid w:val="00317AA0"/>
    <w:rsid w:val="00346B55"/>
    <w:rsid w:val="005C6B99"/>
    <w:rsid w:val="005E08A4"/>
    <w:rsid w:val="00A228CF"/>
    <w:rsid w:val="00A83BFE"/>
    <w:rsid w:val="00D74FF5"/>
    <w:rsid w:val="00E659F5"/>
    <w:rsid w:val="00E744E6"/>
    <w:rsid w:val="00E9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C025548124B4DC18EDF82A8A1D62D76">
    <w:name w:val="BC025548124B4DC18EDF82A8A1D62D76"/>
  </w:style>
  <w:style w:type="paragraph" w:customStyle="1" w:styleId="54A02D8CF1124CD4BC63B32EF63460B6">
    <w:name w:val="54A02D8CF1124CD4BC63B32EF63460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BE5AEB-BD32-46FB-B4E8-5C314C3FA5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893E80-0AB2-4C42-8D6E-F0C64251ED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B690CEF4-07C7-4C0C-A6BB-7328017E8E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268ACC-32FC-4261-BF80-5F6DE34E1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ATS bold classic resume</Template>
  <TotalTime>0</TotalTime>
  <Pages>2</Pages>
  <Words>532</Words>
  <Characters>3764</Characters>
  <Application>Microsoft Office Word</Application>
  <DocSecurity>0</DocSecurity>
  <Lines>87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2026-04-17T01:48:00Z</dcterms:created>
  <dcterms:modified xsi:type="dcterms:W3CDTF">2026-04-21T23:49:00Z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