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2E5339"/>
          <w:sz w:val="28"/>
          <w:szCs w:val="28"/>
        </w:rPr>
        <w:t xml:space="preserve">GOVERNMENT OF BERMUDA</w:t>
      </w:r>
    </w:p>
    <w:p>
      <w:pPr>
        <w:spacing w:after="20"/>
      </w:pPr>
      <w:r>
        <w:rPr>
          <w:color w:val="5A5A5A"/>
          <w:sz w:val="22"/>
          <w:szCs w:val="22"/>
        </w:rPr>
        <w:t xml:space="preserve">Ministry of Economy and Labour — Digital Bermuda Secretariat</w:t>
      </w:r>
    </w:p>
    <w:p>
      <w:pPr>
        <w:pBdr>
          <w:bottom w:val="single" w:color="2E5339" w:sz="6" w:space="6"/>
        </w:pBdr>
        <w:spacing w:after="240"/>
      </w:pPr>
      <w:r>
        <w:rPr>
          <w:i/>
          <w:iCs/>
          <w:color w:val="5A5A5A"/>
          <w:sz w:val="20"/>
          <w:szCs w:val="20"/>
        </w:rPr>
        <w:t xml:space="preserve">Public Consultation Paper</w:t>
      </w:r>
    </w:p>
    <w:p>
      <w:pPr>
        <w:spacing w:after="280"/>
      </w:pPr>
      <w:r>
        <w:rPr>
          <w:b/>
          <w:bCs/>
          <w:sz w:val="26"/>
          <w:szCs w:val="26"/>
        </w:rPr>
        <w:t xml:space="preserve">Consultation on the Draft Digital and Spectrum Strategy 2026–2030</w:t>
      </w:r>
    </w:p>
    <w:p>
      <w:pPr>
        <w:spacing w:after="60"/>
      </w:pPr>
      <w:r>
        <w:rPr>
          <w:b/>
          <w:bCs/>
          <w:sz w:val="22"/>
          <w:szCs w:val="22"/>
        </w:rPr>
        <w:t xml:space="preserve">Reference: MEL/DBS/2026/12</w:t>
      </w:r>
    </w:p>
    <w:p>
      <w:pPr>
        <w:spacing w:after="60"/>
      </w:pPr>
      <w:r>
        <w:rPr>
          <w:sz w:val="22"/>
          <w:szCs w:val="22"/>
        </w:rPr>
        <w:t xml:space="preserve">Date issued: 15 May 2026</w:t>
      </w:r>
    </w:p>
    <w:p>
      <w:pPr>
        <w:spacing w:after="240"/>
      </w:pPr>
      <w:r>
        <w:rPr>
          <w:b/>
          <w:bCs/>
          <w:sz w:val="22"/>
          <w:szCs w:val="22"/>
        </w:rPr>
        <w:t xml:space="preserve">Consultation closes: 14 August 2026</w:t>
      </w:r>
    </w:p>
    <w:p>
      <w:pPr>
        <w:pStyle w:val="Heading2"/>
        <w:spacing w:after="140" w:before="320"/>
      </w:pPr>
      <w:r>
        <w:rPr>
          <w:color w:val="2E5339"/>
        </w:rPr>
        <w:t xml:space="preserve">1. Purpose of this Consultation</w:t>
      </w:r>
    </w:p>
    <w:p>
      <w:pPr>
        <w:spacing w:after="200" w:line="288"/>
        <w:jc w:val="both"/>
      </w:pPr>
      <w:r>
        <w:rPr>
          <w:sz w:val="22"/>
          <w:szCs w:val="22"/>
        </w:rPr>
        <w:t xml:space="preserve">The Digital Bermuda Secretariat, on behalf of the Ministry of Economy and Labour, is consulting on the Draft Digital and Spectrum Strategy 2026–2030 ("the Draft Strategy"), which sets out the Government's vision for expanding connectivity, modernising spectrum policy, and strengthening Bermuda's digital economy over the next five years.</w:t>
      </w:r>
    </w:p>
    <w:p>
      <w:pPr>
        <w:pStyle w:val="Heading2"/>
        <w:spacing w:after="140" w:before="320"/>
      </w:pPr>
      <w:r>
        <w:rPr>
          <w:color w:val="2E5339"/>
        </w:rPr>
        <w:t xml:space="preserve">2. Background</w:t>
      </w:r>
    </w:p>
    <w:p>
      <w:pPr>
        <w:spacing w:after="200" w:line="288"/>
        <w:jc w:val="both"/>
      </w:pPr>
      <w:r>
        <w:rPr>
          <w:sz w:val="22"/>
          <w:szCs w:val="22"/>
        </w:rPr>
        <w:t xml:space="preserve">Reliable, affordable, and resilient telecommunications infrastructure underpins both everyday life in Bermuda and the island's international business sector. The Draft Strategy has been developed in light of emerging mobile technologies, growing demand for spectrum, and Bermuda's reliance on submarine cable infrastructure for international connectivity, which is separately regulated by the Regulatory Authority of Bermuda under the Electronic Communications Act 2011.</w:t>
      </w:r>
    </w:p>
    <w:p>
      <w:pPr>
        <w:spacing w:after="200" w:line="288"/>
        <w:jc w:val="both"/>
      </w:pPr>
      <w:r>
        <w:rPr>
          <w:sz w:val="22"/>
          <w:szCs w:val="22"/>
        </w:rPr>
        <w:t xml:space="preserve">This consultation invites feedback from licensed operators, businesses, and the public before the Draft Strategy is finalised.</w:t>
      </w:r>
    </w:p>
    <w:p>
      <w:pPr>
        <w:pStyle w:val="Heading2"/>
        <w:spacing w:after="140" w:before="320"/>
      </w:pPr>
      <w:r>
        <w:rPr>
          <w:color w:val="2E5339"/>
        </w:rPr>
        <w:t xml:space="preserve">3. Summary of Proposals</w:t>
      </w:r>
    </w:p>
    <w:p>
      <w:pPr>
        <w:spacing w:after="200" w:line="288"/>
        <w:jc w:val="both"/>
      </w:pPr>
      <w:r>
        <w:rPr>
          <w:sz w:val="22"/>
          <w:szCs w:val="22"/>
        </w:rPr>
        <w:t xml:space="preserve">The Draft Strategy proposes a technology-neutral approach to spectrum allocation to support 5G and future mobile technologies; measures to track affordability and coverage across all households; steps to strengthen market competition, including expanded number portability; minimum cybersecurity and network resilience requirements for licensed operators; and a review of the current telecommunications licensing framework with a view to simplification.</w:t>
      </w:r>
    </w:p>
    <w:p>
      <w:pPr>
        <w:pStyle w:val="Heading2"/>
        <w:spacing w:after="140" w:before="320"/>
      </w:pPr>
      <w:r>
        <w:rPr>
          <w:color w:val="2E5339"/>
        </w:rPr>
        <w:t xml:space="preserve">4. Consultation Questions</w:t>
      </w:r>
    </w:p>
    <w:p>
      <w:pPr>
        <w:spacing w:after="160" w:line="288"/>
      </w:pPr>
      <w:r>
        <w:rPr>
          <w:b/>
          <w:bCs/>
          <w:sz w:val="22"/>
          <w:szCs w:val="22"/>
        </w:rPr>
        <w:t xml:space="preserve">1. </w:t>
      </w:r>
      <w:r>
        <w:rPr>
          <w:sz w:val="22"/>
          <w:szCs w:val="22"/>
        </w:rPr>
        <w:t xml:space="preserve">How should spectrum be allocated to support 5G and future mobile technologies?</w:t>
      </w:r>
    </w:p>
    <w:p>
      <w:pPr>
        <w:spacing w:after="160" w:line="288"/>
      </w:pPr>
      <w:r>
        <w:rPr>
          <w:b/>
          <w:bCs/>
          <w:sz w:val="22"/>
          <w:szCs w:val="22"/>
        </w:rPr>
        <w:t xml:space="preserve">2. </w:t>
      </w:r>
      <w:r>
        <w:rPr>
          <w:sz w:val="22"/>
          <w:szCs w:val="22"/>
        </w:rPr>
        <w:t xml:space="preserve">How can affordable, island-wide connectivity be assured for all households?</w:t>
      </w:r>
    </w:p>
    <w:p>
      <w:pPr>
        <w:spacing w:after="160" w:line="288"/>
      </w:pPr>
      <w:r>
        <w:rPr>
          <w:b/>
          <w:bCs/>
          <w:sz w:val="22"/>
          <w:szCs w:val="22"/>
        </w:rPr>
        <w:t xml:space="preserve">3. </w:t>
      </w:r>
      <w:r>
        <w:rPr>
          <w:sz w:val="22"/>
          <w:szCs w:val="22"/>
        </w:rPr>
        <w:t xml:space="preserve">Should the Draft Strategy include measures to strengthen market competition, such as expanded number portability?</w:t>
      </w:r>
    </w:p>
    <w:p>
      <w:pPr>
        <w:spacing w:after="160" w:line="288"/>
      </w:pPr>
      <w:r>
        <w:rPr>
          <w:b/>
          <w:bCs/>
          <w:sz w:val="22"/>
          <w:szCs w:val="22"/>
        </w:rPr>
        <w:t xml:space="preserve">4. </w:t>
      </w:r>
      <w:r>
        <w:rPr>
          <w:sz w:val="22"/>
          <w:szCs w:val="22"/>
        </w:rPr>
        <w:t xml:space="preserve">What cybersecurity and network resilience requirements should apply to licensed operators?</w:t>
      </w:r>
    </w:p>
    <w:p>
      <w:pPr>
        <w:spacing w:after="160" w:line="288"/>
      </w:pPr>
      <w:r>
        <w:rPr>
          <w:b/>
          <w:bCs/>
          <w:sz w:val="22"/>
          <w:szCs w:val="22"/>
        </w:rPr>
        <w:t xml:space="preserve">5. </w:t>
      </w:r>
      <w:r>
        <w:rPr>
          <w:sz w:val="22"/>
          <w:szCs w:val="22"/>
        </w:rPr>
        <w:t xml:space="preserve">Should the current telecommunications licensing framework be simplified?</w:t>
      </w:r>
    </w:p>
    <w:p>
      <w:pPr>
        <w:pStyle w:val="Heading2"/>
        <w:spacing w:after="140" w:before="320"/>
      </w:pPr>
      <w:r>
        <w:rPr>
          <w:color w:val="2E5339"/>
        </w:rPr>
        <w:t xml:space="preserve">How to Respond</w:t>
      </w:r>
    </w:p>
    <w:p>
      <w:pPr>
        <w:spacing w:after="200" w:line="288"/>
        <w:jc w:val="both"/>
      </w:pPr>
      <w:r>
        <w:rPr>
          <w:sz w:val="22"/>
          <w:szCs w:val="22"/>
        </w:rPr>
        <w:t xml:space="preserve">Interested parties are invited to submit written comments on the questions above, or on any other aspect of this consultation paper, no later than 14 August 2026. Responses should be submitted by email, quoting the reference number shown on the cover of this paper.</w:t>
      </w:r>
    </w:p>
    <w:p>
      <w:pPr>
        <w:pStyle w:val="ListParagraph"/>
        <w:numPr>
          <w:ilvl w:val="0"/>
          <w:numId w:val="1"/>
        </w:numPr>
        <w:spacing w:after="100" w:line="288"/>
      </w:pPr>
      <w:r>
        <w:rPr>
          <w:sz w:val="22"/>
          <w:szCs w:val="22"/>
        </w:rPr>
        <w:t xml:space="preserve">Email: digitalbermuda@gov.bm</w:t>
      </w:r>
    </w:p>
    <w:p>
      <w:pPr>
        <w:pStyle w:val="ListParagraph"/>
        <w:numPr>
          <w:ilvl w:val="0"/>
          <w:numId w:val="1"/>
        </w:numPr>
        <w:spacing w:after="100" w:line="288"/>
      </w:pPr>
      <w:r>
        <w:rPr>
          <w:sz w:val="22"/>
          <w:szCs w:val="22"/>
        </w:rPr>
        <w:t xml:space="preserve">Please indicate clearly whether any part of your response should be treated as confidential.</w:t>
      </w:r>
    </w:p>
    <w:p>
      <w:pPr>
        <w:spacing w:after="200" w:line="288"/>
        <w:jc w:val="both"/>
      </w:pPr>
      <w:r>
        <w:rPr>
          <w:sz w:val="22"/>
          <w:szCs w:val="22"/>
        </w:rPr>
        <w:t xml:space="preserve">All non-confidential responses may be published on the Government of Bermuda website alongside a summary of consultation outcomes.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color w:val="5A5A5A"/>
        <w:sz w:val="16"/>
        <w:szCs w:val="16"/>
      </w:rPr>
      <w:t xml:space="preserve">Ministry of Economy and Labour — Digital Bermuda Secretariat   |   www.gov.bm</w:t>
    </w:r>
  </w:p>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r>
      <w:rPr>
        <w:color w:val="5A5A5A"/>
        <w:sz w:val="16"/>
        <w:szCs w:val="16"/>
      </w:rPr>
      <w:t xml:space="preserve"> of </w:t>
    </w:r>
    <w:r>
      <w:rPr>
        <w:color w:val="5A5A5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2026-08-14T15:29:07.081Z</dcterms:created>
  <dcterms:modified xsi:type="dcterms:W3CDTF">2026-08-14T15:29:07.081Z</dcterms:modified>
</cp:coreProperties>
</file>

<file path=docProps/custom.xml><?xml version="1.0" encoding="utf-8"?>
<Properties xmlns="http://schemas.openxmlformats.org/officeDocument/2006/custom-properties" xmlns:vt="http://schemas.openxmlformats.org/officeDocument/2006/docPropsVTypes"/>
</file>