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9D070C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May 30</w:t>
      </w:r>
      <w:r w:rsidR="00132761">
        <w:rPr>
          <w:rFonts w:ascii="Trebuchet MS" w:hAnsi="Trebuchet MS"/>
          <w:b/>
        </w:rPr>
        <w:t>, 2023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bookmarkStart w:id="0" w:name="_Hlk116900788"/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132761" w:rsidRPr="00603EAA" w:rsidRDefault="00132761" w:rsidP="00132761">
      <w:pPr>
        <w:jc w:val="center"/>
        <w:rPr>
          <w:rFonts w:ascii="Trebuchet MS" w:hAnsi="Trebuchet MS"/>
          <w:b/>
        </w:rPr>
      </w:pP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 xml:space="preserve">Review of Financial Statements for the Month Ending </w:t>
      </w:r>
      <w:r w:rsidR="009D070C">
        <w:rPr>
          <w:rFonts w:ascii="Trebuchet MS" w:hAnsi="Trebuchet MS"/>
        </w:rPr>
        <w:t>April 30, 2023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9D070C" w:rsidRDefault="009D070C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>
        <w:rPr>
          <w:rFonts w:ascii="Trebuchet MS" w:hAnsi="Trebuchet MS"/>
        </w:rPr>
        <w:t>Draft FY23-24 Operating Budget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</w:t>
      </w:r>
      <w:r w:rsidR="009D070C">
        <w:rPr>
          <w:rFonts w:ascii="Trebuchet MS" w:hAnsi="Trebuchet MS"/>
        </w:rPr>
        <w:t>June 27</w:t>
      </w:r>
      <w:bookmarkStart w:id="1" w:name="_GoBack"/>
      <w:bookmarkEnd w:id="1"/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0010E3"/>
    <w:rsid w:val="00100456"/>
    <w:rsid w:val="00132761"/>
    <w:rsid w:val="002C09FB"/>
    <w:rsid w:val="003C6862"/>
    <w:rsid w:val="00567C46"/>
    <w:rsid w:val="008257FB"/>
    <w:rsid w:val="00965705"/>
    <w:rsid w:val="009D070C"/>
    <w:rsid w:val="00C72C02"/>
    <w:rsid w:val="00CD799F"/>
    <w:rsid w:val="00E56C4B"/>
    <w:rsid w:val="00F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C74DD7A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2023-05-22T14:42:00Z</dcterms:created>
  <dcterms:modified xsi:type="dcterms:W3CDTF">2023-05-22T14:42:00Z</dcterms:modified>
</cp:coreProperties>
</file>