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1"/>
        <w:spacing w:after="240" w:line="259" w:lineRule="auto"/>
        <w:ind w:right="567"/>
        <w:rPr>
          <w:rFonts w:ascii="Roboto" w:cs="Roboto" w:eastAsia="Roboto" w:hAnsi="Roboto"/>
          <w:b w:val="1"/>
          <w:bCs w:val="1"/>
          <w:color w:val="2a55c3"/>
          <w:sz w:val="20"/>
          <w:szCs w:val="20"/>
        </w:rPr>
      </w:pPr>
      <w:bookmarkStart w:colFirst="0" w:colLast="0" w:name="_heading=h.103gnrkwdjk0" w:id="0"/>
      <w:bookmarkEnd w:id="0"/>
      <w:r w:rsidDel="00000000" w:rsidR="00000000" w:rsidRPr="00000000">
        <w:rPr>
          <w:rFonts w:ascii="Roboto" w:cs="Roboto" w:eastAsia="Roboto" w:hAnsi="Roboto"/>
          <w:b w:val="1"/>
          <w:bCs w:val="1"/>
          <w:smallCaps w:val="1"/>
          <w:color w:val="2a55c3"/>
          <w:rtl w:val="0"/>
        </w:rPr>
        <w:t xml:space="preserve">DATA PROCESSING ADDENDUM</w:t>
      </w:r>
      <w:r w:rsidDel="00000000" w:rsidR="00000000" w:rsidRPr="00000000">
        <w:rPr>
          <w:rtl w:val="0"/>
        </w:rPr>
      </w:r>
    </w:p>
    <w:p w:rsidR="00000000" w:rsidDel="00000000" w:rsidP="00000000" w:rsidRDefault="00000000" w:rsidRPr="00000000" w14:paraId="00000002">
      <w:pPr>
        <w:pStyle w:val="Heading1"/>
        <w:keepNext w:val="0"/>
        <w:keepLines w:val="0"/>
        <w:numPr>
          <w:ilvl w:val="0"/>
          <w:numId w:val="3"/>
        </w:numPr>
        <w:spacing w:after="120" w:before="120" w:line="240" w:lineRule="auto"/>
        <w:ind w:left="720" w:hanging="720"/>
        <w:jc w:val="both"/>
        <w:rPr>
          <w:rFonts w:ascii="Roboto" w:cs="Roboto" w:eastAsia="Roboto" w:hAnsi="Roboto"/>
          <w:b w:val="1"/>
          <w:bCs w:val="1"/>
          <w:color w:val="2a55c3"/>
          <w:sz w:val="20"/>
          <w:szCs w:val="20"/>
        </w:rPr>
      </w:pPr>
      <w:bookmarkStart w:colFirst="0" w:colLast="0" w:name="_heading=h.3o7alnk" w:id="1"/>
      <w:bookmarkEnd w:id="1"/>
      <w:r w:rsidDel="00000000" w:rsidR="00000000" w:rsidRPr="00000000">
        <w:rPr>
          <w:rFonts w:ascii="Roboto" w:cs="Roboto" w:eastAsia="Roboto" w:hAnsi="Roboto"/>
          <w:b w:val="1"/>
          <w:bCs w:val="1"/>
          <w:color w:val="2a55c3"/>
          <w:sz w:val="20"/>
          <w:szCs w:val="20"/>
          <w:rtl w:val="0"/>
        </w:rPr>
        <w:t xml:space="preserve">DATA PROCESSING ADDENDUM</w:t>
      </w:r>
    </w:p>
    <w:p w:rsidR="00000000" w:rsidDel="00000000" w:rsidP="00000000" w:rsidRDefault="00000000" w:rsidRPr="00000000" w14:paraId="00000003">
      <w:pPr>
        <w:pStyle w:val="Heading2"/>
        <w:keepNext w:val="0"/>
        <w:keepLines w:val="0"/>
        <w:numPr>
          <w:ilvl w:val="1"/>
          <w:numId w:val="3"/>
        </w:numPr>
        <w:spacing w:after="120" w:before="120" w:line="240" w:lineRule="auto"/>
        <w:ind w:left="720" w:hanging="720"/>
        <w:jc w:val="both"/>
        <w:rPr>
          <w:rFonts w:ascii="Calibri" w:cs="Calibri" w:eastAsia="Calibri" w:hAnsi="Calibri"/>
          <w:sz w:val="18"/>
          <w:szCs w:val="18"/>
        </w:rPr>
      </w:pPr>
      <w:bookmarkStart w:colFirst="0" w:colLast="0" w:name="_heading=h.54relotxmg34" w:id="2"/>
      <w:bookmarkEnd w:id="2"/>
      <w:r w:rsidDel="00000000" w:rsidR="00000000" w:rsidRPr="00000000">
        <w:rPr>
          <w:rFonts w:ascii="Calibri" w:cs="Calibri" w:eastAsia="Calibri" w:hAnsi="Calibri"/>
          <w:b w:val="1"/>
          <w:bCs w:val="1"/>
          <w:sz w:val="18"/>
          <w:szCs w:val="18"/>
          <w:rtl w:val="0"/>
        </w:rPr>
        <w:t xml:space="preserve">Order of Precedence | </w:t>
      </w:r>
      <w:r w:rsidDel="00000000" w:rsidR="00000000" w:rsidRPr="00000000">
        <w:rPr>
          <w:rFonts w:ascii="Calibri" w:cs="Calibri" w:eastAsia="Calibri" w:hAnsi="Calibri"/>
          <w:sz w:val="18"/>
          <w:szCs w:val="18"/>
          <w:rtl w:val="0"/>
        </w:rPr>
        <w:t xml:space="preserve">To the extent the Parties have agreed any variation, amendment or replacement of these data protection terms in a Master Subscription Agreement or other principal agreement executed between the Parties, such variation, amendment or replacement shall prevail over this Data Processing Addendum to the extent of any conflict or inconsistency.</w:t>
      </w:r>
    </w:p>
    <w:p w:rsidR="00000000" w:rsidDel="00000000" w:rsidP="00000000" w:rsidRDefault="00000000" w:rsidRPr="00000000" w14:paraId="00000004">
      <w:pPr>
        <w:pStyle w:val="Heading2"/>
        <w:keepNext w:val="0"/>
        <w:keepLines w:val="0"/>
        <w:numPr>
          <w:ilvl w:val="1"/>
          <w:numId w:val="3"/>
        </w:numPr>
        <w:spacing w:after="120" w:before="120" w:line="240" w:lineRule="auto"/>
        <w:ind w:left="720" w:hanging="720"/>
        <w:jc w:val="both"/>
        <w:rPr>
          <w:rFonts w:ascii="Calibri" w:cs="Calibri" w:eastAsia="Calibri" w:hAnsi="Calibri"/>
          <w:sz w:val="18"/>
          <w:szCs w:val="18"/>
        </w:rPr>
      </w:pPr>
      <w:bookmarkStart w:colFirst="0" w:colLast="0" w:name="_heading=h.ihv636" w:id="3"/>
      <w:bookmarkEnd w:id="3"/>
      <w:r w:rsidDel="00000000" w:rsidR="00000000" w:rsidRPr="00000000">
        <w:rPr>
          <w:rFonts w:ascii="Calibri" w:cs="Calibri" w:eastAsia="Calibri" w:hAnsi="Calibri"/>
          <w:b w:val="1"/>
          <w:bCs w:val="1"/>
          <w:sz w:val="18"/>
          <w:szCs w:val="18"/>
          <w:rtl w:val="0"/>
        </w:rPr>
        <w:t xml:space="preserve">Data Protection Law</w:t>
      </w:r>
      <w:r w:rsidDel="00000000" w:rsidR="00000000" w:rsidRPr="00000000">
        <w:rPr>
          <w:rFonts w:ascii="Calibri" w:cs="Calibri" w:eastAsia="Calibri" w:hAnsi="Calibri"/>
          <w:sz w:val="18"/>
          <w:szCs w:val="18"/>
          <w:rtl w:val="0"/>
        </w:rPr>
        <w:t xml:space="preserve"> | The Parties acknowledge and agree that with respect to the processing of Customer’s Users’ Personal Data for the provision of Services, Customer is a Controller and Cutover is a Processor. The terms of this Schedule apply to such processing. In relation to the processing by each Party of the business contact information (Personal Data) of the other Party’s representatives in the ordinary course of business (including in relation to the negotiation and execution of the Agreement and each Order Form and account management purposes) (the “</w:t>
      </w:r>
      <w:r w:rsidDel="00000000" w:rsidR="00000000" w:rsidRPr="00000000">
        <w:rPr>
          <w:rFonts w:ascii="Calibri" w:cs="Calibri" w:eastAsia="Calibri" w:hAnsi="Calibri"/>
          <w:b w:val="1"/>
          <w:bCs w:val="1"/>
          <w:sz w:val="18"/>
          <w:szCs w:val="18"/>
          <w:rtl w:val="0"/>
        </w:rPr>
        <w:t xml:space="preserve">Excluded Processing Activities</w:t>
      </w:r>
      <w:r w:rsidDel="00000000" w:rsidR="00000000" w:rsidRPr="00000000">
        <w:rPr>
          <w:rFonts w:ascii="Calibri" w:cs="Calibri" w:eastAsia="Calibri" w:hAnsi="Calibri"/>
          <w:sz w:val="18"/>
          <w:szCs w:val="18"/>
          <w:rtl w:val="0"/>
        </w:rPr>
        <w:t xml:space="preserve">”), Cutover and Customer are independent Controllers and each Party will comply with its own Controller obligations. </w:t>
      </w:r>
    </w:p>
    <w:p w:rsidR="00000000" w:rsidDel="00000000" w:rsidP="00000000" w:rsidRDefault="00000000" w:rsidRPr="00000000" w14:paraId="00000005">
      <w:pPr>
        <w:pStyle w:val="Heading2"/>
        <w:keepNext w:val="0"/>
        <w:keepLines w:val="0"/>
        <w:numPr>
          <w:ilvl w:val="1"/>
          <w:numId w:val="3"/>
        </w:numPr>
        <w:spacing w:after="120" w:before="120" w:line="240" w:lineRule="auto"/>
        <w:ind w:left="720" w:hanging="720"/>
        <w:jc w:val="both"/>
        <w:rPr>
          <w:rFonts w:ascii="Calibri" w:cs="Calibri" w:eastAsia="Calibri" w:hAnsi="Calibri"/>
          <w:sz w:val="18"/>
          <w:szCs w:val="18"/>
        </w:rPr>
      </w:pPr>
      <w:r w:rsidDel="00000000" w:rsidR="00000000" w:rsidRPr="00000000">
        <w:rPr>
          <w:rFonts w:ascii="Calibri" w:cs="Calibri" w:eastAsia="Calibri" w:hAnsi="Calibri"/>
          <w:b w:val="1"/>
          <w:bCs w:val="1"/>
          <w:sz w:val="18"/>
          <w:szCs w:val="18"/>
          <w:rtl w:val="0"/>
        </w:rPr>
        <w:t xml:space="preserve">Customer Obligations</w:t>
      </w:r>
      <w:r w:rsidDel="00000000" w:rsidR="00000000" w:rsidRPr="00000000">
        <w:rPr>
          <w:rFonts w:ascii="Calibri" w:cs="Calibri" w:eastAsia="Calibri" w:hAnsi="Calibri"/>
          <w:sz w:val="18"/>
          <w:szCs w:val="18"/>
          <w:rtl w:val="0"/>
        </w:rPr>
        <w:t xml:space="preserve"> | In relation to receipt and use of the Services, Customer will ensure: (a) that it has all necessary appropriate safeguards, consents and notices in place to enable the lawful transfer of Personal Data to Cutover for the duration and purposes of this Agreement; and (b) its instructions to Cutover for processing of Personal Data comply with applicable Data Protection Law. Customer shall not submit any sensitive Personal Data into the Cutover Instance or any: (i) consumer reports as defined in the US Fair Credit Reporting Act, as amended (“</w:t>
      </w:r>
      <w:r w:rsidDel="00000000" w:rsidR="00000000" w:rsidRPr="00000000">
        <w:rPr>
          <w:rFonts w:ascii="Calibri" w:cs="Calibri" w:eastAsia="Calibri" w:hAnsi="Calibri"/>
          <w:b w:val="1"/>
          <w:bCs w:val="1"/>
          <w:sz w:val="18"/>
          <w:szCs w:val="18"/>
          <w:rtl w:val="0"/>
        </w:rPr>
        <w:t xml:space="preserve">FCRA</w:t>
      </w:r>
      <w:r w:rsidDel="00000000" w:rsidR="00000000" w:rsidRPr="00000000">
        <w:rPr>
          <w:rFonts w:ascii="Calibri" w:cs="Calibri" w:eastAsia="Calibri" w:hAnsi="Calibri"/>
          <w:sz w:val="18"/>
          <w:szCs w:val="18"/>
          <w:rtl w:val="0"/>
        </w:rPr>
        <w:t xml:space="preserve">”), (ii) protected health information as defined under the US Health Insurance Portability and Accountability Act, as amended (“</w:t>
      </w:r>
      <w:r w:rsidDel="00000000" w:rsidR="00000000" w:rsidRPr="00000000">
        <w:rPr>
          <w:rFonts w:ascii="Calibri" w:cs="Calibri" w:eastAsia="Calibri" w:hAnsi="Calibri"/>
          <w:b w:val="1"/>
          <w:bCs w:val="1"/>
          <w:sz w:val="18"/>
          <w:szCs w:val="18"/>
          <w:rtl w:val="0"/>
        </w:rPr>
        <w:t xml:space="preserve">HIPAA</w:t>
      </w:r>
      <w:r w:rsidDel="00000000" w:rsidR="00000000" w:rsidRPr="00000000">
        <w:rPr>
          <w:rFonts w:ascii="Calibri" w:cs="Calibri" w:eastAsia="Calibri" w:hAnsi="Calibri"/>
          <w:sz w:val="18"/>
          <w:szCs w:val="18"/>
          <w:rtl w:val="0"/>
        </w:rPr>
        <w:t xml:space="preserve">”) that has not been de-identified in compliance with HIPAA, (iii) non-public personal information as defined under the US Gramm-Leach-Bliley Act, as amended (“</w:t>
      </w:r>
      <w:r w:rsidDel="00000000" w:rsidR="00000000" w:rsidRPr="00000000">
        <w:rPr>
          <w:rFonts w:ascii="Calibri" w:cs="Calibri" w:eastAsia="Calibri" w:hAnsi="Calibri"/>
          <w:b w:val="1"/>
          <w:bCs w:val="1"/>
          <w:sz w:val="18"/>
          <w:szCs w:val="18"/>
          <w:rtl w:val="0"/>
        </w:rPr>
        <w:t xml:space="preserve">GLBA</w:t>
      </w:r>
      <w:r w:rsidDel="00000000" w:rsidR="00000000" w:rsidRPr="00000000">
        <w:rPr>
          <w:rFonts w:ascii="Calibri" w:cs="Calibri" w:eastAsia="Calibri" w:hAnsi="Calibri"/>
          <w:sz w:val="18"/>
          <w:szCs w:val="18"/>
          <w:rtl w:val="0"/>
        </w:rPr>
        <w:t xml:space="preserve">”), or (iv) special categories of personal data (sensitive personal data) as defined in the GDPR and/or the UK GDPR.</w:t>
      </w:r>
    </w:p>
    <w:p w:rsidR="00000000" w:rsidDel="00000000" w:rsidP="00000000" w:rsidRDefault="00000000" w:rsidRPr="00000000" w14:paraId="00000006">
      <w:pPr>
        <w:pStyle w:val="Heading2"/>
        <w:keepLines w:val="0"/>
        <w:numPr>
          <w:ilvl w:val="1"/>
          <w:numId w:val="3"/>
        </w:numPr>
        <w:spacing w:after="120" w:before="120" w:line="240" w:lineRule="auto"/>
        <w:ind w:left="720" w:hanging="720"/>
        <w:jc w:val="both"/>
        <w:rPr>
          <w:rFonts w:ascii="Calibri" w:cs="Calibri" w:eastAsia="Calibri" w:hAnsi="Calibri"/>
          <w:sz w:val="18"/>
          <w:szCs w:val="18"/>
        </w:rPr>
      </w:pPr>
      <w:r w:rsidDel="00000000" w:rsidR="00000000" w:rsidRPr="00000000">
        <w:rPr>
          <w:rFonts w:ascii="Calibri" w:cs="Calibri" w:eastAsia="Calibri" w:hAnsi="Calibri"/>
          <w:b w:val="1"/>
          <w:bCs w:val="1"/>
          <w:sz w:val="18"/>
          <w:szCs w:val="18"/>
          <w:rtl w:val="0"/>
        </w:rPr>
        <w:t xml:space="preserve">Cutover Obligations </w:t>
      </w:r>
      <w:r w:rsidDel="00000000" w:rsidR="00000000" w:rsidRPr="00000000">
        <w:rPr>
          <w:rFonts w:ascii="Calibri" w:cs="Calibri" w:eastAsia="Calibri" w:hAnsi="Calibri"/>
          <w:sz w:val="18"/>
          <w:szCs w:val="18"/>
          <w:rtl w:val="0"/>
        </w:rPr>
        <w:t xml:space="preserve">| In the provision of Services to Customer, Cutover shall:</w:t>
      </w:r>
    </w:p>
    <w:p w:rsidR="00000000" w:rsidDel="00000000" w:rsidP="00000000" w:rsidRDefault="00000000" w:rsidRPr="00000000" w14:paraId="00000007">
      <w:pPr>
        <w:pStyle w:val="Heading3"/>
        <w:keepLines w:val="0"/>
        <w:numPr>
          <w:ilvl w:val="2"/>
          <w:numId w:val="3"/>
        </w:numPr>
        <w:spacing w:after="120" w:before="120" w:line="240" w:lineRule="auto"/>
        <w:ind w:left="1559" w:hanging="567"/>
        <w:jc w:val="both"/>
        <w:rPr>
          <w:rFonts w:ascii="Calibri" w:cs="Calibri" w:eastAsia="Calibri" w:hAnsi="Calibri"/>
          <w:sz w:val="18"/>
          <w:szCs w:val="18"/>
        </w:rPr>
      </w:pPr>
      <w:r w:rsidDel="00000000" w:rsidR="00000000" w:rsidRPr="00000000">
        <w:rPr>
          <w:rFonts w:ascii="Calibri" w:cs="Calibri" w:eastAsia="Calibri" w:hAnsi="Calibri"/>
          <w:color w:val="000000"/>
          <w:sz w:val="18"/>
          <w:szCs w:val="18"/>
          <w:rtl w:val="0"/>
        </w:rPr>
        <w:t xml:space="preserve">process Personal Data in accordance with Customer’s documented instructions unless such instructions are contrary to applicable law and only for the performance of this Agreement, the subject matter and scope of which is set forth in the Data Processing Addendum;</w:t>
      </w:r>
      <w:r w:rsidDel="00000000" w:rsidR="00000000" w:rsidRPr="00000000">
        <w:rPr>
          <w:rtl w:val="0"/>
        </w:rPr>
      </w:r>
    </w:p>
    <w:p w:rsidR="00000000" w:rsidDel="00000000" w:rsidP="00000000" w:rsidRDefault="00000000" w:rsidRPr="00000000" w14:paraId="00000008">
      <w:pPr>
        <w:pStyle w:val="Heading3"/>
        <w:keepNext w:val="0"/>
        <w:keepLines w:val="0"/>
        <w:numPr>
          <w:ilvl w:val="2"/>
          <w:numId w:val="3"/>
        </w:numPr>
        <w:spacing w:after="120" w:before="120" w:line="240" w:lineRule="auto"/>
        <w:ind w:left="1559" w:hanging="567"/>
        <w:jc w:val="both"/>
        <w:rPr>
          <w:rFonts w:ascii="Calibri" w:cs="Calibri" w:eastAsia="Calibri" w:hAnsi="Calibri"/>
          <w:sz w:val="18"/>
          <w:szCs w:val="18"/>
        </w:rPr>
      </w:pPr>
      <w:r w:rsidDel="00000000" w:rsidR="00000000" w:rsidRPr="00000000">
        <w:rPr>
          <w:rFonts w:ascii="Calibri" w:cs="Calibri" w:eastAsia="Calibri" w:hAnsi="Calibri"/>
          <w:color w:val="000000"/>
          <w:sz w:val="18"/>
          <w:szCs w:val="18"/>
          <w:rtl w:val="0"/>
        </w:rPr>
        <w:t xml:space="preserve">not transfer any Personal Data from the United Kingdom, the EEA or Switzerland to a third country which the UK Data Protection Authority, EU Commission or Swiss Data Protection Authority (as applicable) has not provided an adequacy decision as having an adequate level of protection unless Cutover has provided appropriate safeguards under Data Protection Law in relation to the transfer which may include, but not limited to, the entry into an Approved Transfer Mechanism;</w:t>
      </w:r>
      <w:r w:rsidDel="00000000" w:rsidR="00000000" w:rsidRPr="00000000">
        <w:rPr>
          <w:rtl w:val="0"/>
        </w:rPr>
      </w:r>
    </w:p>
    <w:p w:rsidR="00000000" w:rsidDel="00000000" w:rsidP="00000000" w:rsidRDefault="00000000" w:rsidRPr="00000000" w14:paraId="00000009">
      <w:pPr>
        <w:pStyle w:val="Heading3"/>
        <w:keepNext w:val="0"/>
        <w:keepLines w:val="0"/>
        <w:numPr>
          <w:ilvl w:val="2"/>
          <w:numId w:val="3"/>
        </w:numPr>
        <w:spacing w:after="120" w:before="120" w:line="240" w:lineRule="auto"/>
        <w:ind w:left="1559" w:hanging="567"/>
        <w:jc w:val="both"/>
        <w:rPr>
          <w:rFonts w:ascii="Calibri" w:cs="Calibri" w:eastAsia="Calibri" w:hAnsi="Calibri"/>
          <w:sz w:val="18"/>
          <w:szCs w:val="18"/>
        </w:rPr>
      </w:pPr>
      <w:r w:rsidDel="00000000" w:rsidR="00000000" w:rsidRPr="00000000">
        <w:rPr>
          <w:rFonts w:ascii="Calibri" w:cs="Calibri" w:eastAsia="Calibri" w:hAnsi="Calibri"/>
          <w:color w:val="000000"/>
          <w:sz w:val="18"/>
          <w:szCs w:val="18"/>
          <w:rtl w:val="0"/>
        </w:rPr>
        <w:t xml:space="preserve">to the extent required by Data Protection Law, assist Customer in ensuring compliance with Customer’s Controller obligations under Data Protection Law taking into account the nature of the processing and information available to Cutover;</w:t>
      </w:r>
      <w:r w:rsidDel="00000000" w:rsidR="00000000" w:rsidRPr="00000000">
        <w:rPr>
          <w:rtl w:val="0"/>
        </w:rPr>
      </w:r>
    </w:p>
    <w:p w:rsidR="00000000" w:rsidDel="00000000" w:rsidP="00000000" w:rsidRDefault="00000000" w:rsidRPr="00000000" w14:paraId="0000000A">
      <w:pPr>
        <w:pStyle w:val="Heading3"/>
        <w:keepNext w:val="0"/>
        <w:keepLines w:val="0"/>
        <w:numPr>
          <w:ilvl w:val="2"/>
          <w:numId w:val="3"/>
        </w:numPr>
        <w:spacing w:after="120" w:before="120" w:line="240" w:lineRule="auto"/>
        <w:ind w:left="1559" w:hanging="567"/>
        <w:jc w:val="both"/>
        <w:rPr>
          <w:rFonts w:ascii="Calibri" w:cs="Calibri" w:eastAsia="Calibri" w:hAnsi="Calibri"/>
          <w:sz w:val="18"/>
          <w:szCs w:val="18"/>
        </w:rPr>
      </w:pPr>
      <w:r w:rsidDel="00000000" w:rsidR="00000000" w:rsidRPr="00000000">
        <w:rPr>
          <w:rFonts w:ascii="Calibri" w:cs="Calibri" w:eastAsia="Calibri" w:hAnsi="Calibri"/>
          <w:color w:val="000000"/>
          <w:sz w:val="18"/>
          <w:szCs w:val="18"/>
          <w:rtl w:val="0"/>
        </w:rPr>
        <w:t xml:space="preserve">make available to Customer all information necessary to demonstrate compliance with Cutover’s obligations under the Data Protection Law and allow for and contribute to reasonable audits, including inspections, conducted by Customer or a third party auditor mandated by Customer;</w:t>
      </w:r>
      <w:r w:rsidDel="00000000" w:rsidR="00000000" w:rsidRPr="00000000">
        <w:rPr>
          <w:rtl w:val="0"/>
        </w:rPr>
      </w:r>
    </w:p>
    <w:p w:rsidR="00000000" w:rsidDel="00000000" w:rsidP="00000000" w:rsidRDefault="00000000" w:rsidRPr="00000000" w14:paraId="0000000B">
      <w:pPr>
        <w:pStyle w:val="Heading3"/>
        <w:keepNext w:val="0"/>
        <w:keepLines w:val="0"/>
        <w:numPr>
          <w:ilvl w:val="2"/>
          <w:numId w:val="3"/>
        </w:numPr>
        <w:spacing w:after="120" w:before="120" w:line="240" w:lineRule="auto"/>
        <w:ind w:left="1559" w:hanging="567"/>
        <w:jc w:val="both"/>
        <w:rPr>
          <w:rFonts w:ascii="Calibri" w:cs="Calibri" w:eastAsia="Calibri" w:hAnsi="Calibri"/>
          <w:sz w:val="18"/>
          <w:szCs w:val="18"/>
        </w:rPr>
      </w:pPr>
      <w:r w:rsidDel="00000000" w:rsidR="00000000" w:rsidRPr="00000000">
        <w:rPr>
          <w:rFonts w:ascii="Calibri" w:cs="Calibri" w:eastAsia="Calibri" w:hAnsi="Calibri"/>
          <w:color w:val="000000"/>
          <w:sz w:val="18"/>
          <w:szCs w:val="18"/>
          <w:rtl w:val="0"/>
        </w:rPr>
        <w:t xml:space="preserve">ensure that its Personnel authorised to process the Personal Data have committed themselves to confidentiality or are under an appropriate statutory obligation of confidentiality;</w:t>
      </w:r>
      <w:r w:rsidDel="00000000" w:rsidR="00000000" w:rsidRPr="00000000">
        <w:rPr>
          <w:rtl w:val="0"/>
        </w:rPr>
      </w:r>
    </w:p>
    <w:p w:rsidR="00000000" w:rsidDel="00000000" w:rsidP="00000000" w:rsidRDefault="00000000" w:rsidRPr="00000000" w14:paraId="0000000C">
      <w:pPr>
        <w:pStyle w:val="Heading3"/>
        <w:keepNext w:val="0"/>
        <w:keepLines w:val="0"/>
        <w:numPr>
          <w:ilvl w:val="2"/>
          <w:numId w:val="3"/>
        </w:numPr>
        <w:spacing w:after="120" w:before="120" w:line="240" w:lineRule="auto"/>
        <w:ind w:left="1559" w:hanging="567"/>
        <w:jc w:val="both"/>
        <w:rPr>
          <w:rFonts w:ascii="Calibri" w:cs="Calibri" w:eastAsia="Calibri" w:hAnsi="Calibri"/>
          <w:sz w:val="18"/>
          <w:szCs w:val="18"/>
        </w:rPr>
      </w:pPr>
      <w:r w:rsidDel="00000000" w:rsidR="00000000" w:rsidRPr="00000000">
        <w:rPr>
          <w:rFonts w:ascii="Calibri" w:cs="Calibri" w:eastAsia="Calibri" w:hAnsi="Calibri"/>
          <w:color w:val="000000"/>
          <w:sz w:val="18"/>
          <w:szCs w:val="18"/>
          <w:rtl w:val="0"/>
        </w:rPr>
        <w:t xml:space="preserve">at the written direction of Customer, delete or return Personal Data and copies thereof to Customer on expiry or termination of the Agreement unless required by applicable law to store the Personal Data and subject to encrypted backup retention in accordance with this Agreement;</w:t>
      </w:r>
      <w:r w:rsidDel="00000000" w:rsidR="00000000" w:rsidRPr="00000000">
        <w:rPr>
          <w:rtl w:val="0"/>
        </w:rPr>
      </w:r>
    </w:p>
    <w:p w:rsidR="00000000" w:rsidDel="00000000" w:rsidP="00000000" w:rsidRDefault="00000000" w:rsidRPr="00000000" w14:paraId="0000000D">
      <w:pPr>
        <w:pStyle w:val="Heading3"/>
        <w:keepNext w:val="0"/>
        <w:keepLines w:val="0"/>
        <w:numPr>
          <w:ilvl w:val="2"/>
          <w:numId w:val="3"/>
        </w:numPr>
        <w:spacing w:after="120" w:before="120" w:line="240" w:lineRule="auto"/>
        <w:ind w:left="1559" w:hanging="567"/>
        <w:jc w:val="both"/>
        <w:rPr>
          <w:rFonts w:ascii="Calibri" w:cs="Calibri" w:eastAsia="Calibri" w:hAnsi="Calibri"/>
          <w:sz w:val="18"/>
          <w:szCs w:val="18"/>
        </w:rPr>
      </w:pPr>
      <w:r w:rsidDel="00000000" w:rsidR="00000000" w:rsidRPr="00000000">
        <w:rPr>
          <w:rFonts w:ascii="Calibri" w:cs="Calibri" w:eastAsia="Calibri" w:hAnsi="Calibri"/>
          <w:color w:val="000000"/>
          <w:sz w:val="18"/>
          <w:szCs w:val="18"/>
          <w:rtl w:val="0"/>
        </w:rPr>
        <w:t xml:space="preserve">maintain complete and accurate records and information to demonstrate its compliance with this clause and inform Customer if, in the opinion of Cutover, an instruction infringes the Data Protection Law;</w:t>
      </w:r>
      <w:r w:rsidDel="00000000" w:rsidR="00000000" w:rsidRPr="00000000">
        <w:rPr>
          <w:rtl w:val="0"/>
        </w:rPr>
      </w:r>
    </w:p>
    <w:p w:rsidR="00000000" w:rsidDel="00000000" w:rsidP="00000000" w:rsidRDefault="00000000" w:rsidRPr="00000000" w14:paraId="0000000E">
      <w:pPr>
        <w:pStyle w:val="Heading3"/>
        <w:keepNext w:val="0"/>
        <w:keepLines w:val="0"/>
        <w:numPr>
          <w:ilvl w:val="2"/>
          <w:numId w:val="3"/>
        </w:numPr>
        <w:spacing w:after="120" w:before="120" w:line="240" w:lineRule="auto"/>
        <w:ind w:left="1559" w:hanging="567"/>
        <w:jc w:val="both"/>
        <w:rPr>
          <w:rFonts w:ascii="Calibri" w:cs="Calibri" w:eastAsia="Calibri" w:hAnsi="Calibri"/>
          <w:sz w:val="18"/>
          <w:szCs w:val="18"/>
        </w:rPr>
      </w:pPr>
      <w:r w:rsidDel="00000000" w:rsidR="00000000" w:rsidRPr="00000000">
        <w:rPr>
          <w:rFonts w:ascii="Calibri" w:cs="Calibri" w:eastAsia="Calibri" w:hAnsi="Calibri"/>
          <w:color w:val="000000"/>
          <w:sz w:val="18"/>
          <w:szCs w:val="18"/>
          <w:rtl w:val="0"/>
        </w:rPr>
        <w:t xml:space="preserve">confirm receipt of any data subject rights request, promptly forward the request to Customer and, to the extent possible taking into account the nature of processing, assist the Customer in its obligations to respond to requests for the exercise of the rights of data subjects; and</w:t>
      </w:r>
      <w:r w:rsidDel="00000000" w:rsidR="00000000" w:rsidRPr="00000000">
        <w:rPr>
          <w:rtl w:val="0"/>
        </w:rPr>
      </w:r>
    </w:p>
    <w:p w:rsidR="00000000" w:rsidDel="00000000" w:rsidP="00000000" w:rsidRDefault="00000000" w:rsidRPr="00000000" w14:paraId="0000000F">
      <w:pPr>
        <w:pStyle w:val="Heading3"/>
        <w:keepNext w:val="0"/>
        <w:keepLines w:val="0"/>
        <w:numPr>
          <w:ilvl w:val="2"/>
          <w:numId w:val="3"/>
        </w:numPr>
        <w:spacing w:after="120" w:before="120" w:line="240" w:lineRule="auto"/>
        <w:ind w:left="1559" w:hanging="567"/>
        <w:jc w:val="both"/>
        <w:rPr>
          <w:rFonts w:ascii="Calibri" w:cs="Calibri" w:eastAsia="Calibri" w:hAnsi="Calibri"/>
          <w:sz w:val="18"/>
          <w:szCs w:val="18"/>
        </w:rPr>
      </w:pPr>
      <w:r w:rsidDel="00000000" w:rsidR="00000000" w:rsidRPr="00000000">
        <w:rPr>
          <w:rFonts w:ascii="Calibri" w:cs="Calibri" w:eastAsia="Calibri" w:hAnsi="Calibri"/>
          <w:color w:val="000000"/>
          <w:sz w:val="18"/>
          <w:szCs w:val="18"/>
          <w:rtl w:val="0"/>
        </w:rPr>
        <w:t xml:space="preserve">provide reasonable cooperation and assistance to Customer with respect to its obligations as a Controller in the carrying out of any data protection impact assessments and consultations with its supervisory authority. </w:t>
      </w:r>
      <w:r w:rsidDel="00000000" w:rsidR="00000000" w:rsidRPr="00000000">
        <w:rPr>
          <w:rtl w:val="0"/>
        </w:rPr>
      </w:r>
    </w:p>
    <w:p w:rsidR="00000000" w:rsidDel="00000000" w:rsidP="00000000" w:rsidRDefault="00000000" w:rsidRPr="00000000" w14:paraId="00000010">
      <w:pPr>
        <w:pStyle w:val="Heading2"/>
        <w:keepNext w:val="0"/>
        <w:keepLines w:val="0"/>
        <w:numPr>
          <w:ilvl w:val="1"/>
          <w:numId w:val="3"/>
        </w:numPr>
        <w:spacing w:after="120" w:before="120" w:line="240" w:lineRule="auto"/>
        <w:ind w:left="720" w:hanging="720"/>
        <w:jc w:val="both"/>
        <w:rPr>
          <w:rFonts w:ascii="Calibri" w:cs="Calibri" w:eastAsia="Calibri" w:hAnsi="Calibri"/>
          <w:sz w:val="18"/>
          <w:szCs w:val="18"/>
        </w:rPr>
      </w:pPr>
      <w:bookmarkStart w:colFirst="0" w:colLast="0" w:name="_heading=h.32hioqz" w:id="4"/>
      <w:bookmarkEnd w:id="4"/>
      <w:r w:rsidDel="00000000" w:rsidR="00000000" w:rsidRPr="00000000">
        <w:rPr>
          <w:rFonts w:ascii="Calibri" w:cs="Calibri" w:eastAsia="Calibri" w:hAnsi="Calibri"/>
          <w:b w:val="1"/>
          <w:bCs w:val="1"/>
          <w:sz w:val="18"/>
          <w:szCs w:val="18"/>
          <w:rtl w:val="0"/>
        </w:rPr>
        <w:t xml:space="preserve">Approved Sub-Processors</w:t>
      </w:r>
      <w:r w:rsidDel="00000000" w:rsidR="00000000" w:rsidRPr="00000000">
        <w:rPr>
          <w:rFonts w:ascii="Calibri" w:cs="Calibri" w:eastAsia="Calibri" w:hAnsi="Calibri"/>
          <w:sz w:val="18"/>
          <w:szCs w:val="18"/>
          <w:rtl w:val="0"/>
        </w:rPr>
        <w:t xml:space="preserve"> | Customer consents to Cutover appointing each of the Sub-Processors as third-party processors of Customer Data and User Personal Data under this Agreement as required to provide the Services. Cutover confirms that either it or its Affiliates has entered into and will maintain written agreements with each Sub-Processor which reflect the requirements under Data Protection Law. As between Customer and Cutover, Cutover shall remain fully liable for all acts or omissions of all Sub-Processors appointed by it or its Affiliates pursuant to this clause.</w:t>
      </w:r>
    </w:p>
    <w:p w:rsidR="00000000" w:rsidDel="00000000" w:rsidP="00000000" w:rsidRDefault="00000000" w:rsidRPr="00000000" w14:paraId="00000011">
      <w:pPr>
        <w:pStyle w:val="Heading2"/>
        <w:keepNext w:val="0"/>
        <w:keepLines w:val="0"/>
        <w:numPr>
          <w:ilvl w:val="1"/>
          <w:numId w:val="3"/>
        </w:numPr>
        <w:spacing w:after="120" w:before="120" w:line="240" w:lineRule="auto"/>
        <w:ind w:left="720" w:hanging="720"/>
        <w:jc w:val="both"/>
        <w:rPr>
          <w:rFonts w:ascii="Calibri" w:cs="Calibri" w:eastAsia="Calibri" w:hAnsi="Calibri"/>
          <w:sz w:val="18"/>
          <w:szCs w:val="18"/>
        </w:rPr>
      </w:pPr>
      <w:bookmarkStart w:colFirst="0" w:colLast="0" w:name="_heading=h.1hmsyys" w:id="5"/>
      <w:bookmarkEnd w:id="5"/>
      <w:r w:rsidDel="00000000" w:rsidR="00000000" w:rsidRPr="00000000">
        <w:rPr>
          <w:rFonts w:ascii="Calibri" w:cs="Calibri" w:eastAsia="Calibri" w:hAnsi="Calibri"/>
          <w:b w:val="1"/>
          <w:bCs w:val="1"/>
          <w:sz w:val="18"/>
          <w:szCs w:val="18"/>
          <w:rtl w:val="0"/>
        </w:rPr>
        <w:t xml:space="preserve">New Sub-Processors</w:t>
      </w:r>
      <w:r w:rsidDel="00000000" w:rsidR="00000000" w:rsidRPr="00000000">
        <w:rPr>
          <w:rFonts w:ascii="Calibri" w:cs="Calibri" w:eastAsia="Calibri" w:hAnsi="Calibri"/>
          <w:sz w:val="18"/>
          <w:szCs w:val="18"/>
          <w:rtl w:val="0"/>
        </w:rPr>
        <w:t xml:space="preserve"> | Cutover will provide Customer with </w:t>
      </w:r>
      <w:r w:rsidDel="00000000" w:rsidR="00000000" w:rsidRPr="00000000">
        <w:rPr>
          <w:rFonts w:ascii="Calibri" w:cs="Calibri" w:eastAsia="Calibri" w:hAnsi="Calibri"/>
          <w:b w:val="1"/>
          <w:bCs w:val="1"/>
          <w:sz w:val="18"/>
          <w:szCs w:val="18"/>
          <w:rtl w:val="0"/>
        </w:rPr>
        <w:t xml:space="preserve">thirty (30) days</w:t>
      </w:r>
      <w:r w:rsidDel="00000000" w:rsidR="00000000" w:rsidRPr="00000000">
        <w:rPr>
          <w:rFonts w:ascii="Calibri" w:cs="Calibri" w:eastAsia="Calibri" w:hAnsi="Calibri"/>
          <w:sz w:val="18"/>
          <w:szCs w:val="18"/>
          <w:rtl w:val="0"/>
        </w:rPr>
        <w:t xml:space="preserve"> advance written notice of any proposed additional or replacement Sub-Processors (“</w:t>
      </w:r>
      <w:r w:rsidDel="00000000" w:rsidR="00000000" w:rsidRPr="00000000">
        <w:rPr>
          <w:rFonts w:ascii="Calibri" w:cs="Calibri" w:eastAsia="Calibri" w:hAnsi="Calibri"/>
          <w:b w:val="1"/>
          <w:bCs w:val="1"/>
          <w:sz w:val="18"/>
          <w:szCs w:val="18"/>
          <w:rtl w:val="0"/>
        </w:rPr>
        <w:t xml:space="preserve">Notification Period</w:t>
      </w:r>
      <w:r w:rsidDel="00000000" w:rsidR="00000000" w:rsidRPr="00000000">
        <w:rPr>
          <w:rFonts w:ascii="Calibri" w:cs="Calibri" w:eastAsia="Calibri" w:hAnsi="Calibri"/>
          <w:sz w:val="18"/>
          <w:szCs w:val="18"/>
          <w:rtl w:val="0"/>
        </w:rPr>
        <w:t xml:space="preserve">”). Customer may object to such change on reasonable grounds, such as where it has concerns regarding the security of Personal Data, within the Notification Period by sending a notification to </w:t>
      </w:r>
      <w:r w:rsidDel="00000000" w:rsidR="00000000" w:rsidRPr="00000000">
        <w:rPr>
          <w:rFonts w:ascii="Calibri" w:cs="Calibri" w:eastAsia="Calibri" w:hAnsi="Calibri"/>
          <w:b w:val="1"/>
          <w:bCs w:val="1"/>
          <w:color w:val="2a55c3"/>
          <w:sz w:val="18"/>
          <w:szCs w:val="18"/>
          <w:rtl w:val="0"/>
        </w:rPr>
        <w:t xml:space="preserve">contract.notices@cutover.com</w:t>
      </w:r>
      <w:r w:rsidDel="00000000" w:rsidR="00000000" w:rsidRPr="00000000">
        <w:rPr>
          <w:rFonts w:ascii="Calibri" w:cs="Calibri" w:eastAsia="Calibri" w:hAnsi="Calibri"/>
          <w:color w:val="2a55c3"/>
          <w:sz w:val="18"/>
          <w:szCs w:val="18"/>
          <w:rtl w:val="0"/>
        </w:rPr>
        <w:t xml:space="preserve"> </w:t>
      </w:r>
      <w:r w:rsidDel="00000000" w:rsidR="00000000" w:rsidRPr="00000000">
        <w:rPr>
          <w:rFonts w:ascii="Calibri" w:cs="Calibri" w:eastAsia="Calibri" w:hAnsi="Calibri"/>
          <w:sz w:val="18"/>
          <w:szCs w:val="18"/>
          <w:rtl w:val="0"/>
        </w:rPr>
        <w:t xml:space="preserve">and agrees to set out an explanation for the objection within the notification. In the event of such an objection, Cutover will not use the applicable Sub-Processor(s) in the provision of Services to Customer and the Parties agree to discuss commercially reasonable alternative solutions in good faith. If the Parties cannot reach a resolution within ninety (90) days of the end of the Notification Period, Customer may request not to have access to the affected feature or component of the Services. </w:t>
      </w:r>
    </w:p>
    <w:p w:rsidR="00000000" w:rsidDel="00000000" w:rsidP="00000000" w:rsidRDefault="00000000" w:rsidRPr="00000000" w14:paraId="00000012">
      <w:pPr>
        <w:pStyle w:val="Heading2"/>
        <w:keepNext w:val="0"/>
        <w:keepLines w:val="0"/>
        <w:numPr>
          <w:ilvl w:val="1"/>
          <w:numId w:val="3"/>
        </w:numPr>
        <w:spacing w:after="120" w:before="120" w:line="240" w:lineRule="auto"/>
        <w:ind w:left="720" w:hanging="720"/>
        <w:jc w:val="both"/>
        <w:rPr>
          <w:rFonts w:ascii="Calibri" w:cs="Calibri" w:eastAsia="Calibri" w:hAnsi="Calibri"/>
          <w:sz w:val="18"/>
          <w:szCs w:val="18"/>
        </w:rPr>
      </w:pPr>
      <w:bookmarkStart w:colFirst="0" w:colLast="0" w:name="_heading=h.41mghml" w:id="6"/>
      <w:bookmarkEnd w:id="6"/>
      <w:r w:rsidDel="00000000" w:rsidR="00000000" w:rsidRPr="00000000">
        <w:rPr>
          <w:rFonts w:ascii="Calibri" w:cs="Calibri" w:eastAsia="Calibri" w:hAnsi="Calibri"/>
          <w:b w:val="1"/>
          <w:bCs w:val="1"/>
          <w:sz w:val="18"/>
          <w:szCs w:val="18"/>
          <w:rtl w:val="0"/>
        </w:rPr>
        <w:t xml:space="preserve">Security Policy</w:t>
      </w:r>
      <w:r w:rsidDel="00000000" w:rsidR="00000000" w:rsidRPr="00000000">
        <w:rPr>
          <w:rFonts w:ascii="Calibri" w:cs="Calibri" w:eastAsia="Calibri" w:hAnsi="Calibri"/>
          <w:sz w:val="18"/>
          <w:szCs w:val="18"/>
          <w:rtl w:val="0"/>
        </w:rPr>
        <w:t xml:space="preserve"> | During the Subscription Term, Cutover will maintain a written security policy that includes policies, procedures and controls aligned to ISO27001, or a substantially equivalent standard, that includes Good Industry Practices designed to protect Customer Data from a Security Incident (“</w:t>
      </w:r>
      <w:r w:rsidDel="00000000" w:rsidR="00000000" w:rsidRPr="00000000">
        <w:rPr>
          <w:rFonts w:ascii="Calibri" w:cs="Calibri" w:eastAsia="Calibri" w:hAnsi="Calibri"/>
          <w:b w:val="1"/>
          <w:bCs w:val="1"/>
          <w:sz w:val="18"/>
          <w:szCs w:val="18"/>
          <w:rtl w:val="0"/>
        </w:rPr>
        <w:t xml:space="preserve">Security Policy</w:t>
      </w:r>
      <w:r w:rsidDel="00000000" w:rsidR="00000000" w:rsidRPr="00000000">
        <w:rPr>
          <w:rFonts w:ascii="Calibri" w:cs="Calibri" w:eastAsia="Calibri" w:hAnsi="Calibri"/>
          <w:sz w:val="18"/>
          <w:szCs w:val="18"/>
          <w:rtl w:val="0"/>
        </w:rPr>
        <w:t xml:space="preserve">”).</w:t>
      </w:r>
    </w:p>
    <w:p w:rsidR="00000000" w:rsidDel="00000000" w:rsidP="00000000" w:rsidRDefault="00000000" w:rsidRPr="00000000" w14:paraId="00000013">
      <w:pPr>
        <w:pStyle w:val="Heading2"/>
        <w:keepNext w:val="0"/>
        <w:keepLines w:val="0"/>
        <w:numPr>
          <w:ilvl w:val="1"/>
          <w:numId w:val="3"/>
        </w:numPr>
        <w:spacing w:after="120" w:before="120" w:line="240" w:lineRule="auto"/>
        <w:ind w:left="720" w:hanging="720"/>
        <w:jc w:val="both"/>
        <w:rPr>
          <w:rFonts w:ascii="Calibri" w:cs="Calibri" w:eastAsia="Calibri" w:hAnsi="Calibri"/>
          <w:sz w:val="18"/>
          <w:szCs w:val="18"/>
        </w:rPr>
      </w:pPr>
      <w:r w:rsidDel="00000000" w:rsidR="00000000" w:rsidRPr="00000000">
        <w:rPr>
          <w:rFonts w:ascii="Calibri" w:cs="Calibri" w:eastAsia="Calibri" w:hAnsi="Calibri"/>
          <w:b w:val="1"/>
          <w:bCs w:val="1"/>
          <w:sz w:val="18"/>
          <w:szCs w:val="18"/>
          <w:rtl w:val="0"/>
        </w:rPr>
        <w:t xml:space="preserve">Security Measures </w:t>
      </w:r>
      <w:r w:rsidDel="00000000" w:rsidR="00000000" w:rsidRPr="00000000">
        <w:rPr>
          <w:rFonts w:ascii="Calibri" w:cs="Calibri" w:eastAsia="Calibri" w:hAnsi="Calibri"/>
          <w:sz w:val="18"/>
          <w:szCs w:val="18"/>
          <w:rtl w:val="0"/>
        </w:rPr>
        <w:t xml:space="preserve">| In providing the Services, Cutover shall:</w:t>
      </w:r>
    </w:p>
    <w:p w:rsidR="00000000" w:rsidDel="00000000" w:rsidP="00000000" w:rsidRDefault="00000000" w:rsidRPr="00000000" w14:paraId="00000014">
      <w:pPr>
        <w:pStyle w:val="Heading3"/>
        <w:keepNext w:val="0"/>
        <w:keepLines w:val="0"/>
        <w:numPr>
          <w:ilvl w:val="2"/>
          <w:numId w:val="3"/>
        </w:numPr>
        <w:spacing w:after="120" w:before="120" w:line="240" w:lineRule="auto"/>
        <w:ind w:left="1559" w:hanging="567"/>
        <w:jc w:val="both"/>
        <w:rPr>
          <w:rFonts w:ascii="Calibri" w:cs="Calibri" w:eastAsia="Calibri" w:hAnsi="Calibri"/>
          <w:sz w:val="18"/>
          <w:szCs w:val="18"/>
        </w:rPr>
      </w:pPr>
      <w:r w:rsidDel="00000000" w:rsidR="00000000" w:rsidRPr="00000000">
        <w:rPr>
          <w:rFonts w:ascii="Calibri" w:cs="Calibri" w:eastAsia="Calibri" w:hAnsi="Calibri"/>
          <w:color w:val="000000"/>
          <w:sz w:val="18"/>
          <w:szCs w:val="18"/>
          <w:rtl w:val="0"/>
        </w:rPr>
        <w:t xml:space="preserve">comply with the measures and standards set out in its Security Policy and test the effectiveness of such security measures (at least once annually); and</w:t>
      </w:r>
      <w:r w:rsidDel="00000000" w:rsidR="00000000" w:rsidRPr="00000000">
        <w:rPr>
          <w:rtl w:val="0"/>
        </w:rPr>
      </w:r>
    </w:p>
    <w:p w:rsidR="00000000" w:rsidDel="00000000" w:rsidP="00000000" w:rsidRDefault="00000000" w:rsidRPr="00000000" w14:paraId="00000015">
      <w:pPr>
        <w:pStyle w:val="Heading3"/>
        <w:keepNext w:val="0"/>
        <w:keepLines w:val="0"/>
        <w:numPr>
          <w:ilvl w:val="2"/>
          <w:numId w:val="3"/>
        </w:numPr>
        <w:spacing w:after="120" w:before="120" w:line="240" w:lineRule="auto"/>
        <w:ind w:left="1559" w:hanging="567"/>
        <w:jc w:val="both"/>
        <w:rPr>
          <w:rFonts w:ascii="Calibri" w:cs="Calibri" w:eastAsia="Calibri" w:hAnsi="Calibri"/>
          <w:sz w:val="18"/>
          <w:szCs w:val="18"/>
        </w:rPr>
      </w:pPr>
      <w:r w:rsidDel="00000000" w:rsidR="00000000" w:rsidRPr="00000000">
        <w:rPr>
          <w:rFonts w:ascii="Calibri" w:cs="Calibri" w:eastAsia="Calibri" w:hAnsi="Calibri"/>
          <w:color w:val="000000"/>
          <w:sz w:val="18"/>
          <w:szCs w:val="18"/>
          <w:rtl w:val="0"/>
        </w:rPr>
        <w:t xml:space="preserve">ensure that it has in place appropriate technical and organisational measures designed to protect against a Security Incident,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Customer Data and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r w:rsidDel="00000000" w:rsidR="00000000" w:rsidRPr="00000000">
        <w:rPr>
          <w:rtl w:val="0"/>
        </w:rPr>
      </w:r>
    </w:p>
    <w:p w:rsidR="00000000" w:rsidDel="00000000" w:rsidP="00000000" w:rsidRDefault="00000000" w:rsidRPr="00000000" w14:paraId="00000016">
      <w:pPr>
        <w:pStyle w:val="Heading2"/>
        <w:keepNext w:val="0"/>
        <w:keepLines w:val="0"/>
        <w:numPr>
          <w:ilvl w:val="1"/>
          <w:numId w:val="3"/>
        </w:numPr>
        <w:spacing w:after="120" w:before="120" w:line="240" w:lineRule="auto"/>
        <w:ind w:left="720" w:hanging="720"/>
        <w:jc w:val="both"/>
        <w:rPr>
          <w:rFonts w:ascii="Calibri" w:cs="Calibri" w:eastAsia="Calibri" w:hAnsi="Calibri"/>
          <w:sz w:val="18"/>
          <w:szCs w:val="18"/>
        </w:rPr>
      </w:pPr>
      <w:r w:rsidDel="00000000" w:rsidR="00000000" w:rsidRPr="00000000">
        <w:rPr>
          <w:rFonts w:ascii="Calibri" w:cs="Calibri" w:eastAsia="Calibri" w:hAnsi="Calibri"/>
          <w:b w:val="1"/>
          <w:bCs w:val="1"/>
          <w:sz w:val="18"/>
          <w:szCs w:val="18"/>
          <w:rtl w:val="0"/>
        </w:rPr>
        <w:t xml:space="preserve">Testing &amp; Audit Reports</w:t>
      </w:r>
      <w:r w:rsidDel="00000000" w:rsidR="00000000" w:rsidRPr="00000000">
        <w:rPr>
          <w:rFonts w:ascii="Calibri" w:cs="Calibri" w:eastAsia="Calibri" w:hAnsi="Calibri"/>
          <w:sz w:val="18"/>
          <w:szCs w:val="18"/>
          <w:rtl w:val="0"/>
        </w:rPr>
        <w:t xml:space="preserve"> | During the Term, Cutover will conduct annual penetration testing or other regular security testing and assessments of the Cutover Instance. Upon written request from Customer (not more than once annually), Cutover will provide Customer a copy of or online viewing access to reports summarizing such testing and assessments. If Cutover engages an independent third-party to conduct audits, upon request by Customer, Cutover will provide to Customer a copy of or online viewing access to a summary of the audit reports or certifications issued as a result of such audits. If Cutover conducts its own risk assessment, then Cutover will provide Customer with a copy of or online viewing access to a summary of its report of such assessment. Any such reports are Cutover’s Confidential Information. Cutover shall remedy material issues (classified as critical or high-risk) identified from the testing and audits in a timely manner.</w:t>
      </w:r>
    </w:p>
    <w:p w:rsidR="00000000" w:rsidDel="00000000" w:rsidP="00000000" w:rsidRDefault="00000000" w:rsidRPr="00000000" w14:paraId="00000017">
      <w:pPr>
        <w:pStyle w:val="Heading2"/>
        <w:keepNext w:val="0"/>
        <w:keepLines w:val="0"/>
        <w:numPr>
          <w:ilvl w:val="1"/>
          <w:numId w:val="3"/>
        </w:numPr>
        <w:spacing w:after="120" w:before="120" w:line="240" w:lineRule="auto"/>
        <w:ind w:left="720" w:hanging="720"/>
        <w:jc w:val="both"/>
        <w:rPr>
          <w:rFonts w:ascii="Calibri" w:cs="Calibri" w:eastAsia="Calibri" w:hAnsi="Calibri"/>
          <w:sz w:val="18"/>
          <w:szCs w:val="18"/>
        </w:rPr>
      </w:pPr>
      <w:r w:rsidDel="00000000" w:rsidR="00000000" w:rsidRPr="00000000">
        <w:rPr>
          <w:rFonts w:ascii="Calibri" w:cs="Calibri" w:eastAsia="Calibri" w:hAnsi="Calibri"/>
          <w:b w:val="1"/>
          <w:bCs w:val="1"/>
          <w:sz w:val="18"/>
          <w:szCs w:val="18"/>
          <w:rtl w:val="0"/>
        </w:rPr>
        <w:t xml:space="preserve">Security Incident Notification</w:t>
      </w:r>
      <w:r w:rsidDel="00000000" w:rsidR="00000000" w:rsidRPr="00000000">
        <w:rPr>
          <w:rFonts w:ascii="Calibri" w:cs="Calibri" w:eastAsia="Calibri" w:hAnsi="Calibri"/>
          <w:sz w:val="18"/>
          <w:szCs w:val="18"/>
          <w:rtl w:val="0"/>
        </w:rPr>
        <w:t xml:space="preserve"> | Cutover will notify Customer without undue delay (and, in any event, within</w:t>
      </w:r>
      <w:r w:rsidDel="00000000" w:rsidR="00000000" w:rsidRPr="00000000">
        <w:rPr>
          <w:rFonts w:ascii="Calibri" w:cs="Calibri" w:eastAsia="Calibri" w:hAnsi="Calibri"/>
          <w:b w:val="1"/>
          <w:bCs w:val="1"/>
          <w:sz w:val="18"/>
          <w:szCs w:val="18"/>
          <w:rtl w:val="0"/>
        </w:rPr>
        <w:t xml:space="preserve"> seventy-two (72) hours</w:t>
      </w:r>
      <w:r w:rsidDel="00000000" w:rsidR="00000000" w:rsidRPr="00000000">
        <w:rPr>
          <w:rFonts w:ascii="Calibri" w:cs="Calibri" w:eastAsia="Calibri" w:hAnsi="Calibri"/>
          <w:sz w:val="18"/>
          <w:szCs w:val="18"/>
          <w:rtl w:val="0"/>
        </w:rPr>
        <w:t xml:space="preserve">) upon becoming aware of any Security Incident in accordance with the requirements of Clause 16 (</w:t>
      </w:r>
      <w:r w:rsidDel="00000000" w:rsidR="00000000" w:rsidRPr="00000000">
        <w:rPr>
          <w:rFonts w:ascii="Calibri" w:cs="Calibri" w:eastAsia="Calibri" w:hAnsi="Calibri"/>
          <w:i w:val="1"/>
          <w:iCs w:val="1"/>
          <w:sz w:val="18"/>
          <w:szCs w:val="18"/>
          <w:rtl w:val="0"/>
        </w:rPr>
        <w:t xml:space="preserve">Notices</w:t>
      </w:r>
      <w:r w:rsidDel="00000000" w:rsidR="00000000" w:rsidRPr="00000000">
        <w:rPr>
          <w:rFonts w:ascii="Calibri" w:cs="Calibri" w:eastAsia="Calibri" w:hAnsi="Calibri"/>
          <w:sz w:val="18"/>
          <w:szCs w:val="18"/>
          <w:rtl w:val="0"/>
        </w:rPr>
        <w:t xml:space="preserve">). Cutover will keep records of its investigation of the Security Incident including identifying the impact of the Security Incident and the steps Cutover takes to mitigate the effects of any such Security Incident. Where a Security Incident includes the unauthorised disclosure of the Personal Data of Customer’s Users or other representatives, Cutover shall include in the notification all available information described in Article 33(3) of the GDPR or UK GDPR. However, where it is not possible to provide all information referred to in Article 33(3) in the initial notification, the information shall be provided in phases without undue delay and Cutover shall ensure Customer is kept apprised of material updates as more information becomes available during the course of the investigation. Customer may request a copy of Cutover’s incident report in writing (by email to </w:t>
      </w:r>
      <w:hyperlink r:id="rId7">
        <w:r w:rsidDel="00000000" w:rsidR="00000000" w:rsidRPr="00000000">
          <w:rPr>
            <w:rFonts w:ascii="Calibri" w:cs="Calibri" w:eastAsia="Calibri" w:hAnsi="Calibri"/>
            <w:color w:val="0000ff"/>
            <w:sz w:val="18"/>
            <w:szCs w:val="18"/>
            <w:u w:val="single"/>
            <w:rtl w:val="0"/>
          </w:rPr>
          <w:t xml:space="preserve">infosec@cutover.com</w:t>
        </w:r>
      </w:hyperlink>
      <w:r w:rsidDel="00000000" w:rsidR="00000000" w:rsidRPr="00000000">
        <w:rPr>
          <w:rFonts w:ascii="Calibri" w:cs="Calibri" w:eastAsia="Calibri" w:hAnsi="Calibri"/>
          <w:sz w:val="18"/>
          <w:szCs w:val="18"/>
          <w:rtl w:val="0"/>
        </w:rPr>
        <w:t xml:space="preserve">) that Cutover will provide following resolution of the Security Incident and completion of all required notification and related requirements.  </w:t>
      </w:r>
    </w:p>
    <w:p w:rsidR="00000000" w:rsidDel="00000000" w:rsidP="00000000" w:rsidRDefault="00000000" w:rsidRPr="00000000" w14:paraId="00000018">
      <w:pPr>
        <w:pStyle w:val="Heading2"/>
        <w:keepNext w:val="0"/>
        <w:keepLines w:val="0"/>
        <w:numPr>
          <w:ilvl w:val="1"/>
          <w:numId w:val="3"/>
        </w:numPr>
        <w:spacing w:after="120" w:before="120" w:line="240" w:lineRule="auto"/>
        <w:ind w:left="720" w:hanging="720"/>
        <w:jc w:val="both"/>
        <w:rPr>
          <w:rFonts w:ascii="Calibri" w:cs="Calibri" w:eastAsia="Calibri" w:hAnsi="Calibri"/>
          <w:sz w:val="18"/>
          <w:szCs w:val="18"/>
        </w:rPr>
      </w:pPr>
      <w:bookmarkStart w:colFirst="0" w:colLast="0" w:name="_heading=h.8of7qknvv2iu" w:id="7"/>
      <w:bookmarkEnd w:id="7"/>
      <w:r w:rsidDel="00000000" w:rsidR="00000000" w:rsidRPr="00000000">
        <w:rPr>
          <w:rFonts w:ascii="Calibri" w:cs="Calibri" w:eastAsia="Calibri" w:hAnsi="Calibri"/>
          <w:b w:val="1"/>
          <w:bCs w:val="1"/>
          <w:sz w:val="18"/>
          <w:szCs w:val="18"/>
          <w:rtl w:val="0"/>
        </w:rPr>
        <w:t xml:space="preserve">Disaster Recovery</w:t>
      </w:r>
      <w:r w:rsidDel="00000000" w:rsidR="00000000" w:rsidRPr="00000000">
        <w:rPr>
          <w:rFonts w:ascii="Calibri" w:cs="Calibri" w:eastAsia="Calibri" w:hAnsi="Calibri"/>
          <w:sz w:val="18"/>
          <w:szCs w:val="18"/>
          <w:rtl w:val="0"/>
        </w:rPr>
        <w:t xml:space="preserve"> | In the event that the Customer provides a written request that Cutover circumvent any agreed security protocols and notice requirements in order to facilitate the Customer’s disaster recovery process, Cutover shall bear no liability in connection with the same to the extent it complies with the written instructions of the Customer.</w:t>
      </w:r>
    </w:p>
    <w:p w:rsidR="00000000" w:rsidDel="00000000" w:rsidP="00000000" w:rsidRDefault="00000000" w:rsidRPr="00000000" w14:paraId="00000019">
      <w:pPr>
        <w:pStyle w:val="Heading2"/>
        <w:keepNext w:val="0"/>
        <w:keepLines w:val="0"/>
        <w:numPr>
          <w:ilvl w:val="1"/>
          <w:numId w:val="3"/>
        </w:numPr>
        <w:spacing w:after="120" w:before="120" w:line="240" w:lineRule="auto"/>
        <w:ind w:left="720" w:hanging="720"/>
        <w:jc w:val="both"/>
        <w:rPr>
          <w:rFonts w:ascii="Calibri" w:cs="Calibri" w:eastAsia="Calibri" w:hAnsi="Calibri"/>
          <w:sz w:val="18"/>
          <w:szCs w:val="18"/>
        </w:rPr>
      </w:pPr>
      <w:bookmarkStart w:colFirst="0" w:colLast="0" w:name="_heading=h.2grqrue" w:id="8"/>
      <w:bookmarkEnd w:id="8"/>
      <w:r w:rsidDel="00000000" w:rsidR="00000000" w:rsidRPr="00000000">
        <w:rPr>
          <w:rFonts w:ascii="Calibri" w:cs="Calibri" w:eastAsia="Calibri" w:hAnsi="Calibri"/>
          <w:b w:val="1"/>
          <w:bCs w:val="1"/>
          <w:sz w:val="18"/>
          <w:szCs w:val="18"/>
          <w:rtl w:val="0"/>
        </w:rPr>
        <w:t xml:space="preserve">Deletion of Customer Data </w:t>
      </w:r>
      <w:r w:rsidDel="00000000" w:rsidR="00000000" w:rsidRPr="00000000">
        <w:rPr>
          <w:rFonts w:ascii="Calibri" w:cs="Calibri" w:eastAsia="Calibri" w:hAnsi="Calibri"/>
          <w:sz w:val="18"/>
          <w:szCs w:val="18"/>
          <w:rtl w:val="0"/>
        </w:rPr>
        <w:t xml:space="preserve">| Unless Customer requests otherwise in writing and subject to any requirements to the contrary under applicable law, Customer Data within the Cutover Instance will be deleted within thirty (30) days of the termination of this Agreement.  </w:t>
      </w:r>
    </w:p>
    <w:p w:rsidR="00000000" w:rsidDel="00000000" w:rsidP="00000000" w:rsidRDefault="00000000" w:rsidRPr="00000000" w14:paraId="0000001A">
      <w:pPr>
        <w:pStyle w:val="Heading2"/>
        <w:keepNext w:val="0"/>
        <w:keepLines w:val="0"/>
        <w:numPr>
          <w:ilvl w:val="1"/>
          <w:numId w:val="3"/>
        </w:numPr>
        <w:spacing w:after="120" w:before="120" w:line="240" w:lineRule="auto"/>
        <w:ind w:left="720" w:hanging="720"/>
        <w:jc w:val="both"/>
        <w:rPr>
          <w:rFonts w:ascii="Calibri" w:cs="Calibri" w:eastAsia="Calibri" w:hAnsi="Calibri"/>
          <w:sz w:val="18"/>
          <w:szCs w:val="18"/>
        </w:rPr>
      </w:pPr>
      <w:bookmarkStart w:colFirst="0" w:colLast="0" w:name="_heading=h.f0csl1ky53q9" w:id="9"/>
      <w:bookmarkEnd w:id="9"/>
      <w:r w:rsidDel="00000000" w:rsidR="00000000" w:rsidRPr="00000000">
        <w:rPr>
          <w:rFonts w:ascii="Calibri" w:cs="Calibri" w:eastAsia="Calibri" w:hAnsi="Calibri"/>
          <w:b w:val="1"/>
          <w:bCs w:val="1"/>
          <w:sz w:val="18"/>
          <w:szCs w:val="18"/>
          <w:rtl w:val="0"/>
        </w:rPr>
        <w:t xml:space="preserve">California Consumer Privacy Act (CCPA) | </w:t>
      </w:r>
      <w:r w:rsidDel="00000000" w:rsidR="00000000" w:rsidRPr="00000000">
        <w:rPr>
          <w:rFonts w:ascii="Calibri" w:cs="Calibri" w:eastAsia="Calibri" w:hAnsi="Calibri"/>
          <w:sz w:val="18"/>
          <w:szCs w:val="18"/>
          <w:rtl w:val="0"/>
        </w:rPr>
        <w:t xml:space="preserve">To the extent applicable in relation to California User Data, Cutover represents and warrants to Customer that (i) it is acting as a service provider in connection with this Agreement under the CCPA, and (ii) it receives such California User Data from Customer pursuant to and solely for the provision of Services and its legitimate business purposes. To the extent applicable, Customer represents and warrants to Cutover that it is (i) acting as a business in connection with this Agreement with respect to any California User Data, and (ii) sharing and making available to Cutover the California User Data pursuant to and solely for a legitimate business purpose and in accordance with the CCPA. Cutover shall not sell, retain, use or disclose California User Data (x) for any purpose (commercial or otherwise) other than for the specific purpose of providing the Services and performing its obligations and exercise of rights under this Agreement, or (y) outside of the direct business relationship between Cutover and Customer. Cutover certifies that it understands and will comply with the restrictions in the foregoing sentence. Additionally, Cutover confirms that its Sub-Processors are acting as service providers and have entered into written contracts with Cutover containing terms with substantially similar effect to those in this clause restricting Sub-Processor’s use of California User Data. As used in this clause, “</w:t>
      </w:r>
      <w:r w:rsidDel="00000000" w:rsidR="00000000" w:rsidRPr="00000000">
        <w:rPr>
          <w:rFonts w:ascii="Calibri" w:cs="Calibri" w:eastAsia="Calibri" w:hAnsi="Calibri"/>
          <w:b w:val="1"/>
          <w:bCs w:val="1"/>
          <w:sz w:val="18"/>
          <w:szCs w:val="18"/>
          <w:rtl w:val="0"/>
        </w:rPr>
        <w:t xml:space="preserve">California User Data</w:t>
      </w:r>
      <w:r w:rsidDel="00000000" w:rsidR="00000000" w:rsidRPr="00000000">
        <w:rPr>
          <w:rFonts w:ascii="Calibri" w:cs="Calibri" w:eastAsia="Calibri" w:hAnsi="Calibri"/>
          <w:sz w:val="18"/>
          <w:szCs w:val="18"/>
          <w:rtl w:val="0"/>
        </w:rPr>
        <w:t xml:space="preserve">" means the personal information of consumers (whether the Users or other representatives) of Customer or its Affiliates provided or made available by Customer to Cutover in connection with this Agreement and the provision of Services. The terms “</w:t>
      </w:r>
      <w:r w:rsidDel="00000000" w:rsidR="00000000" w:rsidRPr="00000000">
        <w:rPr>
          <w:rFonts w:ascii="Calibri" w:cs="Calibri" w:eastAsia="Calibri" w:hAnsi="Calibri"/>
          <w:b w:val="1"/>
          <w:bCs w:val="1"/>
          <w:sz w:val="18"/>
          <w:szCs w:val="18"/>
          <w:rtl w:val="0"/>
        </w:rPr>
        <w:t xml:space="preserve">business</w:t>
      </w:r>
      <w:r w:rsidDel="00000000" w:rsidR="00000000" w:rsidRPr="00000000">
        <w:rPr>
          <w:rFonts w:ascii="Calibri" w:cs="Calibri" w:eastAsia="Calibri" w:hAnsi="Calibri"/>
          <w:sz w:val="18"/>
          <w:szCs w:val="18"/>
          <w:rtl w:val="0"/>
        </w:rPr>
        <w:t xml:space="preserve">", “</w:t>
      </w:r>
      <w:r w:rsidDel="00000000" w:rsidR="00000000" w:rsidRPr="00000000">
        <w:rPr>
          <w:rFonts w:ascii="Calibri" w:cs="Calibri" w:eastAsia="Calibri" w:hAnsi="Calibri"/>
          <w:b w:val="1"/>
          <w:bCs w:val="1"/>
          <w:sz w:val="18"/>
          <w:szCs w:val="18"/>
          <w:rtl w:val="0"/>
        </w:rPr>
        <w:t xml:space="preserve">business purpose</w:t>
      </w:r>
      <w:r w:rsidDel="00000000" w:rsidR="00000000" w:rsidRPr="00000000">
        <w:rPr>
          <w:rFonts w:ascii="Calibri" w:cs="Calibri" w:eastAsia="Calibri" w:hAnsi="Calibri"/>
          <w:sz w:val="18"/>
          <w:szCs w:val="18"/>
          <w:rtl w:val="0"/>
        </w:rPr>
        <w:t xml:space="preserve">", “</w:t>
      </w:r>
      <w:r w:rsidDel="00000000" w:rsidR="00000000" w:rsidRPr="00000000">
        <w:rPr>
          <w:rFonts w:ascii="Calibri" w:cs="Calibri" w:eastAsia="Calibri" w:hAnsi="Calibri"/>
          <w:b w:val="1"/>
          <w:bCs w:val="1"/>
          <w:sz w:val="18"/>
          <w:szCs w:val="18"/>
          <w:rtl w:val="0"/>
        </w:rPr>
        <w:t xml:space="preserve">consumer</w:t>
      </w:r>
      <w:r w:rsidDel="00000000" w:rsidR="00000000" w:rsidRPr="00000000">
        <w:rPr>
          <w:rFonts w:ascii="Calibri" w:cs="Calibri" w:eastAsia="Calibri" w:hAnsi="Calibri"/>
          <w:sz w:val="18"/>
          <w:szCs w:val="18"/>
          <w:rtl w:val="0"/>
        </w:rPr>
        <w:t xml:space="preserve">", “</w:t>
      </w:r>
      <w:r w:rsidDel="00000000" w:rsidR="00000000" w:rsidRPr="00000000">
        <w:rPr>
          <w:rFonts w:ascii="Calibri" w:cs="Calibri" w:eastAsia="Calibri" w:hAnsi="Calibri"/>
          <w:b w:val="1"/>
          <w:bCs w:val="1"/>
          <w:sz w:val="18"/>
          <w:szCs w:val="18"/>
          <w:rtl w:val="0"/>
        </w:rPr>
        <w:t xml:space="preserve">personal information</w:t>
      </w:r>
      <w:r w:rsidDel="00000000" w:rsidR="00000000" w:rsidRPr="00000000">
        <w:rPr>
          <w:rFonts w:ascii="Calibri" w:cs="Calibri" w:eastAsia="Calibri" w:hAnsi="Calibri"/>
          <w:sz w:val="18"/>
          <w:szCs w:val="18"/>
          <w:rtl w:val="0"/>
        </w:rPr>
        <w:t xml:space="preserve">", “</w:t>
      </w:r>
      <w:r w:rsidDel="00000000" w:rsidR="00000000" w:rsidRPr="00000000">
        <w:rPr>
          <w:rFonts w:ascii="Calibri" w:cs="Calibri" w:eastAsia="Calibri" w:hAnsi="Calibri"/>
          <w:b w:val="1"/>
          <w:bCs w:val="1"/>
          <w:sz w:val="18"/>
          <w:szCs w:val="18"/>
          <w:rtl w:val="0"/>
        </w:rPr>
        <w:t xml:space="preserve">sell</w:t>
      </w:r>
      <w:r w:rsidDel="00000000" w:rsidR="00000000" w:rsidRPr="00000000">
        <w:rPr>
          <w:rFonts w:ascii="Calibri" w:cs="Calibri" w:eastAsia="Calibri" w:hAnsi="Calibri"/>
          <w:sz w:val="18"/>
          <w:szCs w:val="18"/>
          <w:rtl w:val="0"/>
        </w:rPr>
        <w:t xml:space="preserve">" and “</w:t>
      </w:r>
      <w:r w:rsidDel="00000000" w:rsidR="00000000" w:rsidRPr="00000000">
        <w:rPr>
          <w:rFonts w:ascii="Calibri" w:cs="Calibri" w:eastAsia="Calibri" w:hAnsi="Calibri"/>
          <w:b w:val="1"/>
          <w:bCs w:val="1"/>
          <w:sz w:val="18"/>
          <w:szCs w:val="18"/>
          <w:rtl w:val="0"/>
        </w:rPr>
        <w:t xml:space="preserve">service provider</w:t>
      </w:r>
      <w:r w:rsidDel="00000000" w:rsidR="00000000" w:rsidRPr="00000000">
        <w:rPr>
          <w:rFonts w:ascii="Calibri" w:cs="Calibri" w:eastAsia="Calibri" w:hAnsi="Calibri"/>
          <w:sz w:val="18"/>
          <w:szCs w:val="18"/>
          <w:rtl w:val="0"/>
        </w:rPr>
        <w:t xml:space="preserve"> have the meaning given to each term in the CCPA.</w:t>
      </w:r>
    </w:p>
    <w:p w:rsidR="00000000" w:rsidDel="00000000" w:rsidP="00000000" w:rsidRDefault="00000000" w:rsidRPr="00000000" w14:paraId="0000001B">
      <w:pPr>
        <w:numPr>
          <w:ilvl w:val="0"/>
          <w:numId w:val="3"/>
        </w:numPr>
        <w:spacing w:after="120" w:before="120" w:line="240" w:lineRule="auto"/>
        <w:ind w:left="720" w:hanging="720"/>
        <w:rPr>
          <w:rFonts w:ascii="Roboto" w:cs="Roboto" w:eastAsia="Roboto" w:hAnsi="Roboto"/>
          <w:b w:val="1"/>
          <w:bCs w:val="1"/>
          <w:color w:val="2a55c3"/>
          <w:sz w:val="20"/>
          <w:szCs w:val="20"/>
        </w:rPr>
      </w:pPr>
      <w:r w:rsidDel="00000000" w:rsidR="00000000" w:rsidRPr="00000000">
        <w:rPr>
          <w:rFonts w:ascii="Roboto" w:cs="Roboto" w:eastAsia="Roboto" w:hAnsi="Roboto"/>
          <w:b w:val="1"/>
          <w:bCs w:val="1"/>
          <w:color w:val="2a55c3"/>
          <w:sz w:val="20"/>
          <w:szCs w:val="20"/>
          <w:rtl w:val="0"/>
        </w:rPr>
        <w:t xml:space="preserve">Definitions</w:t>
      </w:r>
    </w:p>
    <w:p w:rsidR="00000000" w:rsidDel="00000000" w:rsidP="00000000" w:rsidRDefault="00000000" w:rsidRPr="00000000" w14:paraId="0000001C">
      <w:pPr>
        <w:numPr>
          <w:ilvl w:val="1"/>
          <w:numId w:val="3"/>
        </w:numPr>
        <w:spacing w:after="120" w:before="120" w:line="240" w:lineRule="auto"/>
        <w:ind w:left="720" w:hanging="72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Capitalised terms used but not defined in these Data Processing Terms shall have the meanings given to them in the Master Subscription Agreement and any applicable Order Form executed between the Parties (together, the "Agreement").</w:t>
      </w:r>
    </w:p>
    <w:p w:rsidR="00000000" w:rsidDel="00000000" w:rsidP="00000000" w:rsidRDefault="00000000" w:rsidRPr="00000000" w14:paraId="0000001D">
      <w:pPr>
        <w:numPr>
          <w:ilvl w:val="1"/>
          <w:numId w:val="3"/>
        </w:numPr>
        <w:spacing w:after="120" w:before="120" w:line="240" w:lineRule="auto"/>
        <w:ind w:left="720" w:hanging="72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 In these Data Processing Terms:</w:t>
      </w:r>
    </w:p>
    <w:p w:rsidR="00000000" w:rsidDel="00000000" w:rsidP="00000000" w:rsidRDefault="00000000" w:rsidRPr="00000000" w14:paraId="0000001E">
      <w:pPr>
        <w:spacing w:after="120" w:before="120" w:line="240" w:lineRule="auto"/>
        <w:ind w:left="720" w:firstLine="0"/>
        <w:jc w:val="both"/>
        <w:rPr>
          <w:rFonts w:ascii="Calibri" w:cs="Calibri" w:eastAsia="Calibri" w:hAnsi="Calibri"/>
          <w:sz w:val="18"/>
          <w:szCs w:val="18"/>
        </w:rPr>
      </w:pPr>
      <w:r w:rsidDel="00000000" w:rsidR="00000000" w:rsidRPr="00000000">
        <w:rPr>
          <w:rFonts w:ascii="Calibri" w:cs="Calibri" w:eastAsia="Calibri" w:hAnsi="Calibri"/>
          <w:b w:val="1"/>
          <w:bCs w:val="1"/>
          <w:sz w:val="18"/>
          <w:szCs w:val="18"/>
          <w:rtl w:val="0"/>
        </w:rPr>
        <w:t xml:space="preserve">Approved Transfer Mechanism </w:t>
      </w:r>
      <w:r w:rsidDel="00000000" w:rsidR="00000000" w:rsidRPr="00000000">
        <w:rPr>
          <w:rFonts w:ascii="Calibri" w:cs="Calibri" w:eastAsia="Calibri" w:hAnsi="Calibri"/>
          <w:sz w:val="18"/>
          <w:szCs w:val="18"/>
          <w:rtl w:val="0"/>
        </w:rPr>
        <w:t xml:space="preserve">means either (as applicable):</w:t>
      </w:r>
    </w:p>
    <w:p w:rsidR="00000000" w:rsidDel="00000000" w:rsidP="00000000" w:rsidRDefault="00000000" w:rsidRPr="00000000" w14:paraId="0000001F">
      <w:pPr>
        <w:numPr>
          <w:ilvl w:val="0"/>
          <w:numId w:val="1"/>
        </w:numPr>
        <w:spacing w:after="120" w:before="120" w:line="240" w:lineRule="auto"/>
        <w:ind w:left="1440" w:hanging="36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the European Commission’s Standard Contractual Clauses under Commission Implementing Decision (EU) 2021/914 (“</w:t>
      </w:r>
      <w:r w:rsidDel="00000000" w:rsidR="00000000" w:rsidRPr="00000000">
        <w:rPr>
          <w:rFonts w:ascii="Calibri" w:cs="Calibri" w:eastAsia="Calibri" w:hAnsi="Calibri"/>
          <w:b w:val="1"/>
          <w:bCs w:val="1"/>
          <w:sz w:val="18"/>
          <w:szCs w:val="18"/>
          <w:rtl w:val="0"/>
        </w:rPr>
        <w:t xml:space="preserve">EU SCCs</w:t>
      </w:r>
      <w:r w:rsidDel="00000000" w:rsidR="00000000" w:rsidRPr="00000000">
        <w:rPr>
          <w:rFonts w:ascii="Calibri" w:cs="Calibri" w:eastAsia="Calibri" w:hAnsi="Calibri"/>
          <w:sz w:val="18"/>
          <w:szCs w:val="18"/>
          <w:rtl w:val="0"/>
        </w:rPr>
        <w:t xml:space="preserve">”); or </w:t>
      </w:r>
    </w:p>
    <w:p w:rsidR="00000000" w:rsidDel="00000000" w:rsidP="00000000" w:rsidRDefault="00000000" w:rsidRPr="00000000" w14:paraId="00000020">
      <w:pPr>
        <w:numPr>
          <w:ilvl w:val="0"/>
          <w:numId w:val="1"/>
        </w:numPr>
        <w:spacing w:after="120" w:before="120" w:line="240" w:lineRule="auto"/>
        <w:ind w:left="1440" w:hanging="36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the UK Information Commissioner’s Office’s International Data Transfer Addendum to the EU Commission Standard Contractual Clauses Version B1.0, in force 21 March 2022 (“</w:t>
      </w:r>
      <w:r w:rsidDel="00000000" w:rsidR="00000000" w:rsidRPr="00000000">
        <w:rPr>
          <w:rFonts w:ascii="Calibri" w:cs="Calibri" w:eastAsia="Calibri" w:hAnsi="Calibri"/>
          <w:b w:val="1"/>
          <w:bCs w:val="1"/>
          <w:sz w:val="18"/>
          <w:szCs w:val="18"/>
          <w:rtl w:val="0"/>
        </w:rPr>
        <w:t xml:space="preserve">IDTA Addendum</w:t>
      </w:r>
      <w:r w:rsidDel="00000000" w:rsidR="00000000" w:rsidRPr="00000000">
        <w:rPr>
          <w:rFonts w:ascii="Calibri" w:cs="Calibri" w:eastAsia="Calibri" w:hAnsi="Calibri"/>
          <w:sz w:val="18"/>
          <w:szCs w:val="18"/>
          <w:rtl w:val="0"/>
        </w:rPr>
        <w:t xml:space="preserve">”).</w:t>
      </w:r>
    </w:p>
    <w:p w:rsidR="00000000" w:rsidDel="00000000" w:rsidP="00000000" w:rsidRDefault="00000000" w:rsidRPr="00000000" w14:paraId="00000021">
      <w:pPr>
        <w:spacing w:after="120" w:before="120" w:line="240" w:lineRule="auto"/>
        <w:ind w:left="720" w:firstLine="0"/>
        <w:jc w:val="both"/>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Controller </w:t>
      </w:r>
      <w:r w:rsidDel="00000000" w:rsidR="00000000" w:rsidRPr="00000000">
        <w:rPr>
          <w:rFonts w:ascii="Calibri" w:cs="Calibri" w:eastAsia="Calibri" w:hAnsi="Calibri"/>
          <w:sz w:val="18"/>
          <w:szCs w:val="18"/>
          <w:rtl w:val="0"/>
        </w:rPr>
        <w:t xml:space="preserve">has the meaning given in the Data Protection Law.</w:t>
      </w:r>
      <w:r w:rsidDel="00000000" w:rsidR="00000000" w:rsidRPr="00000000">
        <w:rPr>
          <w:rtl w:val="0"/>
        </w:rPr>
      </w:r>
    </w:p>
    <w:p w:rsidR="00000000" w:rsidDel="00000000" w:rsidP="00000000" w:rsidRDefault="00000000" w:rsidRPr="00000000" w14:paraId="00000022">
      <w:pPr>
        <w:spacing w:after="120" w:before="120" w:line="240" w:lineRule="auto"/>
        <w:ind w:left="720" w:firstLine="0"/>
        <w:jc w:val="both"/>
        <w:rPr>
          <w:rFonts w:ascii="Calibri" w:cs="Calibri" w:eastAsia="Calibri" w:hAnsi="Calibri"/>
          <w:sz w:val="18"/>
          <w:szCs w:val="18"/>
        </w:rPr>
      </w:pPr>
      <w:bookmarkStart w:colFirst="0" w:colLast="0" w:name="_heading=h.sqyw64" w:id="10"/>
      <w:bookmarkEnd w:id="10"/>
      <w:r w:rsidDel="00000000" w:rsidR="00000000" w:rsidRPr="00000000">
        <w:rPr>
          <w:rFonts w:ascii="Calibri" w:cs="Calibri" w:eastAsia="Calibri" w:hAnsi="Calibri"/>
          <w:b w:val="1"/>
          <w:bCs w:val="1"/>
          <w:sz w:val="18"/>
          <w:szCs w:val="18"/>
          <w:rtl w:val="0"/>
        </w:rPr>
        <w:t xml:space="preserve">Data Protection Law </w:t>
      </w:r>
      <w:r w:rsidDel="00000000" w:rsidR="00000000" w:rsidRPr="00000000">
        <w:rPr>
          <w:rFonts w:ascii="Calibri" w:cs="Calibri" w:eastAsia="Calibri" w:hAnsi="Calibri"/>
          <w:sz w:val="18"/>
          <w:szCs w:val="18"/>
          <w:rtl w:val="0"/>
        </w:rPr>
        <w:t xml:space="preserve">means all applicable data protection and privacy laws, including the UK Data Protection Act 2018 (as amended), the GDPR, the UK GDPR, and any other applicable data protection or privacy legislation or regulation relating to the provision of the Services to Customer.</w:t>
      </w:r>
    </w:p>
    <w:p w:rsidR="00000000" w:rsidDel="00000000" w:rsidP="00000000" w:rsidRDefault="00000000" w:rsidRPr="00000000" w14:paraId="00000023">
      <w:pPr>
        <w:spacing w:after="120" w:before="120" w:line="240" w:lineRule="auto"/>
        <w:ind w:left="720" w:firstLine="0"/>
        <w:jc w:val="both"/>
        <w:rPr>
          <w:rFonts w:ascii="Calibri" w:cs="Calibri" w:eastAsia="Calibri" w:hAnsi="Calibri"/>
          <w:sz w:val="18"/>
          <w:szCs w:val="18"/>
        </w:rPr>
      </w:pPr>
      <w:r w:rsidDel="00000000" w:rsidR="00000000" w:rsidRPr="00000000">
        <w:rPr>
          <w:rFonts w:ascii="Calibri" w:cs="Calibri" w:eastAsia="Calibri" w:hAnsi="Calibri"/>
          <w:b w:val="1"/>
          <w:bCs w:val="1"/>
          <w:sz w:val="18"/>
          <w:szCs w:val="18"/>
          <w:rtl w:val="0"/>
        </w:rPr>
        <w:t xml:space="preserve">GDPR </w:t>
      </w:r>
      <w:r w:rsidDel="00000000" w:rsidR="00000000" w:rsidRPr="00000000">
        <w:rPr>
          <w:rFonts w:ascii="Calibri" w:cs="Calibri" w:eastAsia="Calibri" w:hAnsi="Calibri"/>
          <w:sz w:val="18"/>
          <w:szCs w:val="18"/>
          <w:rtl w:val="0"/>
        </w:rPr>
        <w:t xml:space="preserve">means the EU General Data Protection Regulation (2016/679), as amended.</w:t>
      </w:r>
    </w:p>
    <w:p w:rsidR="00000000" w:rsidDel="00000000" w:rsidP="00000000" w:rsidRDefault="00000000" w:rsidRPr="00000000" w14:paraId="00000024">
      <w:pPr>
        <w:spacing w:after="120" w:before="120" w:line="240" w:lineRule="auto"/>
        <w:ind w:left="720" w:firstLine="0"/>
        <w:jc w:val="both"/>
        <w:rPr>
          <w:rFonts w:ascii="Calibri" w:cs="Calibri" w:eastAsia="Calibri" w:hAnsi="Calibri"/>
          <w:sz w:val="18"/>
          <w:szCs w:val="18"/>
        </w:rPr>
      </w:pPr>
      <w:r w:rsidDel="00000000" w:rsidR="00000000" w:rsidRPr="00000000">
        <w:rPr>
          <w:rFonts w:ascii="Calibri" w:cs="Calibri" w:eastAsia="Calibri" w:hAnsi="Calibri"/>
          <w:b w:val="1"/>
          <w:bCs w:val="1"/>
          <w:sz w:val="18"/>
          <w:szCs w:val="18"/>
          <w:rtl w:val="0"/>
        </w:rPr>
        <w:t xml:space="preserve">UK GDPR </w:t>
      </w:r>
      <w:r w:rsidDel="00000000" w:rsidR="00000000" w:rsidRPr="00000000">
        <w:rPr>
          <w:rFonts w:ascii="Calibri" w:cs="Calibri" w:eastAsia="Calibri" w:hAnsi="Calibri"/>
          <w:sz w:val="18"/>
          <w:szCs w:val="18"/>
          <w:rtl w:val="0"/>
        </w:rPr>
        <w:t xml:space="preserve">means the GDPR as transposed into United Kingdom national law by operation of Section 3 of the European Union (Withdrawal) Act 2018 as amended.</w:t>
      </w:r>
    </w:p>
    <w:p w:rsidR="00000000" w:rsidDel="00000000" w:rsidP="00000000" w:rsidRDefault="00000000" w:rsidRPr="00000000" w14:paraId="00000025">
      <w:pPr>
        <w:spacing w:after="120" w:before="120" w:line="240" w:lineRule="auto"/>
        <w:ind w:left="720" w:firstLine="0"/>
        <w:jc w:val="both"/>
        <w:rPr>
          <w:rFonts w:ascii="Calibri" w:cs="Calibri" w:eastAsia="Calibri" w:hAnsi="Calibri"/>
          <w:sz w:val="18"/>
          <w:szCs w:val="18"/>
        </w:rPr>
      </w:pPr>
      <w:r w:rsidDel="00000000" w:rsidR="00000000" w:rsidRPr="00000000">
        <w:rPr>
          <w:rFonts w:ascii="Calibri" w:cs="Calibri" w:eastAsia="Calibri" w:hAnsi="Calibri"/>
          <w:b w:val="1"/>
          <w:bCs w:val="1"/>
          <w:sz w:val="18"/>
          <w:szCs w:val="18"/>
          <w:rtl w:val="0"/>
        </w:rPr>
        <w:t xml:space="preserve">EEA </w:t>
      </w:r>
      <w:r w:rsidDel="00000000" w:rsidR="00000000" w:rsidRPr="00000000">
        <w:rPr>
          <w:rFonts w:ascii="Calibri" w:cs="Calibri" w:eastAsia="Calibri" w:hAnsi="Calibri"/>
          <w:sz w:val="18"/>
          <w:szCs w:val="18"/>
          <w:rtl w:val="0"/>
        </w:rPr>
        <w:t xml:space="preserve">means the European Economic Area.</w:t>
      </w:r>
    </w:p>
    <w:p w:rsidR="00000000" w:rsidDel="00000000" w:rsidP="00000000" w:rsidRDefault="00000000" w:rsidRPr="00000000" w14:paraId="00000026">
      <w:pPr>
        <w:spacing w:after="120" w:before="120" w:line="240" w:lineRule="auto"/>
        <w:ind w:firstLine="720"/>
        <w:jc w:val="both"/>
        <w:rPr>
          <w:rFonts w:ascii="Calibri" w:cs="Calibri" w:eastAsia="Calibri" w:hAnsi="Calibri"/>
          <w:sz w:val="18"/>
          <w:szCs w:val="18"/>
        </w:rPr>
      </w:pPr>
      <w:r w:rsidDel="00000000" w:rsidR="00000000" w:rsidRPr="00000000">
        <w:rPr>
          <w:rFonts w:ascii="Calibri" w:cs="Calibri" w:eastAsia="Calibri" w:hAnsi="Calibri"/>
          <w:b w:val="1"/>
          <w:bCs w:val="1"/>
          <w:sz w:val="18"/>
          <w:szCs w:val="18"/>
          <w:rtl w:val="0"/>
        </w:rPr>
        <w:t xml:space="preserve">Processor </w:t>
      </w:r>
      <w:r w:rsidDel="00000000" w:rsidR="00000000" w:rsidRPr="00000000">
        <w:rPr>
          <w:rFonts w:ascii="Calibri" w:cs="Calibri" w:eastAsia="Calibri" w:hAnsi="Calibri"/>
          <w:sz w:val="18"/>
          <w:szCs w:val="18"/>
          <w:rtl w:val="0"/>
        </w:rPr>
        <w:t xml:space="preserve">has the meaning given in the Data Protection Law. </w:t>
      </w:r>
    </w:p>
    <w:p w:rsidR="00000000" w:rsidDel="00000000" w:rsidP="00000000" w:rsidRDefault="00000000" w:rsidRPr="00000000" w14:paraId="00000027">
      <w:pPr>
        <w:spacing w:after="120" w:before="120" w:line="240" w:lineRule="auto"/>
        <w:ind w:left="0" w:firstLine="0"/>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28">
      <w:pPr>
        <w:spacing w:after="60" w:before="60" w:line="240" w:lineRule="auto"/>
        <w:ind w:left="720" w:firstLine="0"/>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29">
      <w:pPr>
        <w:keepNext w:val="1"/>
        <w:spacing w:after="240" w:line="259" w:lineRule="auto"/>
        <w:ind w:right="567"/>
        <w:rPr>
          <w:rFonts w:ascii="Roboto" w:cs="Roboto" w:eastAsia="Roboto" w:hAnsi="Roboto"/>
          <w:b w:val="1"/>
          <w:bCs w:val="1"/>
          <w:smallCaps w:val="1"/>
          <w:color w:val="2a55c3"/>
        </w:rPr>
      </w:pPr>
      <w:bookmarkStart w:colFirst="0" w:colLast="0" w:name="_heading=h.lv1wvet8vz49" w:id="11"/>
      <w:bookmarkEnd w:id="11"/>
      <w:r w:rsidDel="00000000" w:rsidR="00000000" w:rsidRPr="00000000">
        <w:rPr>
          <w:rtl w:val="0"/>
        </w:rPr>
      </w:r>
    </w:p>
    <w:p w:rsidR="00000000" w:rsidDel="00000000" w:rsidP="00000000" w:rsidRDefault="00000000" w:rsidRPr="00000000" w14:paraId="0000002A">
      <w:pPr>
        <w:keepNext w:val="1"/>
        <w:spacing w:after="240" w:line="259" w:lineRule="auto"/>
        <w:ind w:right="567"/>
        <w:rPr>
          <w:rFonts w:ascii="Roboto" w:cs="Roboto" w:eastAsia="Roboto" w:hAnsi="Roboto"/>
          <w:b w:val="1"/>
          <w:bCs w:val="1"/>
          <w:smallCaps w:val="1"/>
          <w:color w:val="2a55c3"/>
        </w:rPr>
      </w:pPr>
      <w:bookmarkStart w:colFirst="0" w:colLast="0" w:name="_heading=h.6c6vw0swq2eb" w:id="12"/>
      <w:bookmarkEnd w:id="12"/>
      <w:r w:rsidDel="00000000" w:rsidR="00000000" w:rsidRPr="00000000">
        <w:br w:type="page"/>
      </w:r>
      <w:r w:rsidDel="00000000" w:rsidR="00000000" w:rsidRPr="00000000">
        <w:rPr>
          <w:rtl w:val="0"/>
        </w:rPr>
      </w:r>
    </w:p>
    <w:p w:rsidR="00000000" w:rsidDel="00000000" w:rsidP="00000000" w:rsidRDefault="00000000" w:rsidRPr="00000000" w14:paraId="0000002B">
      <w:pPr>
        <w:keepNext w:val="1"/>
        <w:spacing w:after="240" w:line="259" w:lineRule="auto"/>
        <w:ind w:right="567"/>
        <w:rPr>
          <w:rFonts w:ascii="Calibri" w:cs="Calibri" w:eastAsia="Calibri" w:hAnsi="Calibri"/>
          <w:sz w:val="18"/>
          <w:szCs w:val="18"/>
        </w:rPr>
      </w:pPr>
      <w:r w:rsidDel="00000000" w:rsidR="00000000" w:rsidRPr="00000000">
        <w:rPr>
          <w:rFonts w:ascii="Roboto" w:cs="Roboto" w:eastAsia="Roboto" w:hAnsi="Roboto"/>
          <w:b w:val="1"/>
          <w:bCs w:val="1"/>
          <w:smallCaps w:val="1"/>
          <w:color w:val="2a55c3"/>
          <w:rtl w:val="0"/>
        </w:rPr>
        <w:t xml:space="preserve">SCHEDULE 1 - DETAILS OF PROCESSING</w:t>
      </w:r>
      <w:r w:rsidDel="00000000" w:rsidR="00000000" w:rsidRPr="00000000">
        <w:rPr>
          <w:rtl w:val="0"/>
        </w:rPr>
      </w:r>
    </w:p>
    <w:p w:rsidR="00000000" w:rsidDel="00000000" w:rsidP="00000000" w:rsidRDefault="00000000" w:rsidRPr="00000000" w14:paraId="0000002C">
      <w:pPr>
        <w:pStyle w:val="Heading1"/>
        <w:keepNext w:val="0"/>
        <w:keepLines w:val="0"/>
        <w:numPr>
          <w:ilvl w:val="0"/>
          <w:numId w:val="2"/>
        </w:numPr>
        <w:spacing w:before="180" w:line="240" w:lineRule="auto"/>
        <w:ind w:left="720" w:hanging="720"/>
        <w:jc w:val="both"/>
        <w:rPr>
          <w:rFonts w:ascii="Roboto" w:cs="Roboto" w:eastAsia="Roboto" w:hAnsi="Roboto"/>
          <w:b w:val="1"/>
          <w:bCs w:val="1"/>
          <w:color w:val="2a55c3"/>
          <w:sz w:val="20"/>
          <w:szCs w:val="20"/>
        </w:rPr>
      </w:pPr>
      <w:r w:rsidDel="00000000" w:rsidR="00000000" w:rsidRPr="00000000">
        <w:rPr>
          <w:rFonts w:ascii="Roboto" w:cs="Roboto" w:eastAsia="Roboto" w:hAnsi="Roboto"/>
          <w:b w:val="1"/>
          <w:bCs w:val="1"/>
          <w:color w:val="2a55c3"/>
          <w:sz w:val="20"/>
          <w:szCs w:val="20"/>
          <w:rtl w:val="0"/>
        </w:rPr>
        <w:t xml:space="preserve">NATURE AND PURPOSE OF PROCESSING</w:t>
      </w:r>
    </w:p>
    <w:p w:rsidR="00000000" w:rsidDel="00000000" w:rsidP="00000000" w:rsidRDefault="00000000" w:rsidRPr="00000000" w14:paraId="0000002D">
      <w:pPr>
        <w:pStyle w:val="Heading2"/>
        <w:keepNext w:val="0"/>
        <w:keepLines w:val="0"/>
        <w:numPr>
          <w:ilvl w:val="1"/>
          <w:numId w:val="2"/>
        </w:numPr>
        <w:spacing w:after="60" w:before="60" w:line="240" w:lineRule="auto"/>
        <w:ind w:left="720" w:hanging="720"/>
        <w:jc w:val="both"/>
        <w:rPr>
          <w:rFonts w:ascii="Calibri" w:cs="Calibri" w:eastAsia="Calibri" w:hAnsi="Calibri"/>
          <w:sz w:val="18"/>
          <w:szCs w:val="18"/>
        </w:rPr>
      </w:pPr>
      <w:bookmarkStart w:colFirst="0" w:colLast="0" w:name="_heading=h.7cy6lgid1p2b" w:id="13"/>
      <w:bookmarkEnd w:id="13"/>
      <w:r w:rsidDel="00000000" w:rsidR="00000000" w:rsidRPr="00000000">
        <w:rPr>
          <w:rFonts w:ascii="Calibri" w:cs="Calibri" w:eastAsia="Calibri" w:hAnsi="Calibri"/>
          <w:sz w:val="18"/>
          <w:szCs w:val="18"/>
          <w:rtl w:val="0"/>
        </w:rPr>
        <w:t xml:space="preserve">Cutover is a provider of a cloud-hosted collaborative automation Platform and associated services. </w:t>
      </w:r>
      <w:r w:rsidDel="00000000" w:rsidR="00000000" w:rsidRPr="00000000">
        <w:rPr>
          <w:rFonts w:ascii="Calibri" w:cs="Calibri" w:eastAsia="Calibri" w:hAnsi="Calibri"/>
          <w:sz w:val="18"/>
          <w:szCs w:val="18"/>
          <w:highlight w:val="white"/>
          <w:rtl w:val="0"/>
        </w:rPr>
        <w:t xml:space="preserve">Cutover provides a single Platform for planning, orchestration, observability and analysis, updated in real time and visible to all within an organisation or its company group. Cutover integrates machine activity, leverages automation, and replaces multiple spreadsheets, outdated toolsets, fragmented communications, and manual reporting. Customers may purchase one or more Platform Products depending on their use case needs. </w:t>
      </w:r>
      <w:r w:rsidDel="00000000" w:rsidR="00000000" w:rsidRPr="00000000">
        <w:rPr>
          <w:rFonts w:ascii="Calibri" w:cs="Calibri" w:eastAsia="Calibri" w:hAnsi="Calibri"/>
          <w:sz w:val="18"/>
          <w:szCs w:val="18"/>
          <w:rtl w:val="0"/>
        </w:rPr>
        <w:t xml:space="preserve">Cutover also provides a number of associated Services in connection with the Platform, including CSIT Services, Professional Services and Additional Services. Personal Data will be processed for the provision of Services to Customer.</w:t>
      </w:r>
    </w:p>
    <w:p w:rsidR="00000000" w:rsidDel="00000000" w:rsidP="00000000" w:rsidRDefault="00000000" w:rsidRPr="00000000" w14:paraId="0000002E">
      <w:pPr>
        <w:pStyle w:val="Heading1"/>
        <w:keepNext w:val="0"/>
        <w:keepLines w:val="0"/>
        <w:numPr>
          <w:ilvl w:val="0"/>
          <w:numId w:val="2"/>
        </w:numPr>
        <w:spacing w:before="180" w:line="240" w:lineRule="auto"/>
        <w:ind w:left="720" w:hanging="720"/>
        <w:jc w:val="both"/>
        <w:rPr>
          <w:rFonts w:ascii="Roboto" w:cs="Roboto" w:eastAsia="Roboto" w:hAnsi="Roboto"/>
          <w:b w:val="1"/>
          <w:bCs w:val="1"/>
          <w:color w:val="2a55c3"/>
          <w:sz w:val="20"/>
          <w:szCs w:val="20"/>
        </w:rPr>
      </w:pPr>
      <w:r w:rsidDel="00000000" w:rsidR="00000000" w:rsidRPr="00000000">
        <w:rPr>
          <w:rFonts w:ascii="Roboto" w:cs="Roboto" w:eastAsia="Roboto" w:hAnsi="Roboto"/>
          <w:b w:val="1"/>
          <w:bCs w:val="1"/>
          <w:color w:val="2a55c3"/>
          <w:sz w:val="20"/>
          <w:szCs w:val="20"/>
          <w:rtl w:val="0"/>
        </w:rPr>
        <w:t xml:space="preserve">CATEGORIES OF DATA SUBJECTS</w:t>
      </w:r>
    </w:p>
    <w:p w:rsidR="00000000" w:rsidDel="00000000" w:rsidP="00000000" w:rsidRDefault="00000000" w:rsidRPr="00000000" w14:paraId="0000002F">
      <w:pPr>
        <w:pStyle w:val="Heading2"/>
        <w:keepNext w:val="0"/>
        <w:keepLines w:val="0"/>
        <w:numPr>
          <w:ilvl w:val="1"/>
          <w:numId w:val="2"/>
        </w:numPr>
        <w:spacing w:after="60" w:before="60" w:line="240" w:lineRule="auto"/>
        <w:ind w:left="720" w:hanging="720"/>
        <w:jc w:val="both"/>
        <w:rPr>
          <w:rFonts w:ascii="Calibri" w:cs="Calibri" w:eastAsia="Calibri" w:hAnsi="Calibri"/>
          <w:sz w:val="18"/>
          <w:szCs w:val="18"/>
        </w:rPr>
      </w:pPr>
      <w:bookmarkStart w:colFirst="0" w:colLast="0" w:name="_heading=h.tvs82jh815r0" w:id="14"/>
      <w:bookmarkEnd w:id="14"/>
      <w:r w:rsidDel="00000000" w:rsidR="00000000" w:rsidRPr="00000000">
        <w:rPr>
          <w:rFonts w:ascii="Calibri" w:cs="Calibri" w:eastAsia="Calibri" w:hAnsi="Calibri"/>
          <w:sz w:val="18"/>
          <w:szCs w:val="18"/>
          <w:rtl w:val="0"/>
        </w:rPr>
        <w:t xml:space="preserve">The Personal Data transferred concerns the following data subjects:</w:t>
      </w:r>
    </w:p>
    <w:p w:rsidR="00000000" w:rsidDel="00000000" w:rsidP="00000000" w:rsidRDefault="00000000" w:rsidRPr="00000000" w14:paraId="00000030">
      <w:pPr>
        <w:pStyle w:val="Heading2"/>
        <w:keepNext w:val="0"/>
        <w:keepLines w:val="0"/>
        <w:numPr>
          <w:ilvl w:val="2"/>
          <w:numId w:val="2"/>
        </w:numPr>
        <w:spacing w:after="60" w:before="60" w:line="240" w:lineRule="auto"/>
        <w:ind w:left="1559" w:hanging="567"/>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Individuals authorised by Customer or its Affiliates to access, use or receive Services.</w:t>
      </w:r>
    </w:p>
    <w:p w:rsidR="00000000" w:rsidDel="00000000" w:rsidP="00000000" w:rsidRDefault="00000000" w:rsidRPr="00000000" w14:paraId="00000031">
      <w:pPr>
        <w:pStyle w:val="Heading1"/>
        <w:keepNext w:val="0"/>
        <w:keepLines w:val="0"/>
        <w:numPr>
          <w:ilvl w:val="0"/>
          <w:numId w:val="2"/>
        </w:numPr>
        <w:spacing w:before="180" w:line="240" w:lineRule="auto"/>
        <w:ind w:left="720" w:hanging="720"/>
        <w:jc w:val="both"/>
        <w:rPr>
          <w:rFonts w:ascii="Roboto" w:cs="Roboto" w:eastAsia="Roboto" w:hAnsi="Roboto"/>
          <w:b w:val="1"/>
          <w:bCs w:val="1"/>
          <w:color w:val="2a55c3"/>
          <w:sz w:val="20"/>
          <w:szCs w:val="20"/>
        </w:rPr>
      </w:pPr>
      <w:r w:rsidDel="00000000" w:rsidR="00000000" w:rsidRPr="00000000">
        <w:rPr>
          <w:rFonts w:ascii="Roboto" w:cs="Roboto" w:eastAsia="Roboto" w:hAnsi="Roboto"/>
          <w:b w:val="1"/>
          <w:bCs w:val="1"/>
          <w:color w:val="2a55c3"/>
          <w:sz w:val="20"/>
          <w:szCs w:val="20"/>
          <w:rtl w:val="0"/>
        </w:rPr>
        <w:t xml:space="preserve">CATEGORIES OF PERSONAL DATA</w:t>
      </w:r>
    </w:p>
    <w:p w:rsidR="00000000" w:rsidDel="00000000" w:rsidP="00000000" w:rsidRDefault="00000000" w:rsidRPr="00000000" w14:paraId="00000032">
      <w:pPr>
        <w:pStyle w:val="Heading2"/>
        <w:keepNext w:val="0"/>
        <w:keepLines w:val="0"/>
        <w:numPr>
          <w:ilvl w:val="1"/>
          <w:numId w:val="2"/>
        </w:numPr>
        <w:spacing w:after="60" w:before="60" w:line="240" w:lineRule="auto"/>
        <w:ind w:left="720" w:hanging="72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The Personal Data processed concerns the following categories of data determined, controlled and submitted by Customer, its Affiliates or the Users to the Platform or otherwise provided to Cutover or its Affiliates in connection with the provision of Services:</w:t>
      </w:r>
    </w:p>
    <w:p w:rsidR="00000000" w:rsidDel="00000000" w:rsidP="00000000" w:rsidRDefault="00000000" w:rsidRPr="00000000" w14:paraId="00000033">
      <w:pPr>
        <w:pStyle w:val="Heading3"/>
        <w:keepNext w:val="0"/>
        <w:keepLines w:val="0"/>
        <w:numPr>
          <w:ilvl w:val="2"/>
          <w:numId w:val="2"/>
        </w:numPr>
        <w:spacing w:after="60" w:before="60" w:line="240" w:lineRule="auto"/>
        <w:ind w:left="1559" w:hanging="567"/>
        <w:jc w:val="both"/>
        <w:rPr>
          <w:rFonts w:ascii="Calibri" w:cs="Calibri" w:eastAsia="Calibri" w:hAnsi="Calibri"/>
          <w:sz w:val="18"/>
          <w:szCs w:val="18"/>
        </w:rPr>
      </w:pPr>
      <w:bookmarkStart w:colFirst="0" w:colLast="0" w:name="_heading=h.eu8cn0r8wpf6" w:id="15"/>
      <w:bookmarkEnd w:id="15"/>
      <w:r w:rsidDel="00000000" w:rsidR="00000000" w:rsidRPr="00000000">
        <w:rPr>
          <w:rFonts w:ascii="Calibri" w:cs="Calibri" w:eastAsia="Calibri" w:hAnsi="Calibri"/>
          <w:color w:val="000000"/>
          <w:sz w:val="18"/>
          <w:szCs w:val="18"/>
          <w:rtl w:val="0"/>
        </w:rPr>
        <w:t xml:space="preserve">First and last name</w:t>
      </w:r>
      <w:r w:rsidDel="00000000" w:rsidR="00000000" w:rsidRPr="00000000">
        <w:rPr>
          <w:rtl w:val="0"/>
        </w:rPr>
      </w:r>
    </w:p>
    <w:p w:rsidR="00000000" w:rsidDel="00000000" w:rsidP="00000000" w:rsidRDefault="00000000" w:rsidRPr="00000000" w14:paraId="00000034">
      <w:pPr>
        <w:pStyle w:val="Heading3"/>
        <w:keepNext w:val="0"/>
        <w:keepLines w:val="0"/>
        <w:numPr>
          <w:ilvl w:val="2"/>
          <w:numId w:val="2"/>
        </w:numPr>
        <w:spacing w:after="60" w:before="60" w:line="240" w:lineRule="auto"/>
        <w:ind w:left="1559" w:hanging="567"/>
        <w:jc w:val="both"/>
        <w:rPr>
          <w:rFonts w:ascii="Calibri" w:cs="Calibri" w:eastAsia="Calibri" w:hAnsi="Calibri"/>
          <w:sz w:val="18"/>
          <w:szCs w:val="18"/>
        </w:rPr>
      </w:pPr>
      <w:r w:rsidDel="00000000" w:rsidR="00000000" w:rsidRPr="00000000">
        <w:rPr>
          <w:rFonts w:ascii="Calibri" w:cs="Calibri" w:eastAsia="Calibri" w:hAnsi="Calibri"/>
          <w:color w:val="000000"/>
          <w:sz w:val="18"/>
          <w:szCs w:val="18"/>
          <w:rtl w:val="0"/>
        </w:rPr>
        <w:t xml:space="preserve">Contact information (email, phone, business address)</w:t>
      </w:r>
      <w:r w:rsidDel="00000000" w:rsidR="00000000" w:rsidRPr="00000000">
        <w:rPr>
          <w:rtl w:val="0"/>
        </w:rPr>
      </w:r>
    </w:p>
    <w:p w:rsidR="00000000" w:rsidDel="00000000" w:rsidP="00000000" w:rsidRDefault="00000000" w:rsidRPr="00000000" w14:paraId="00000035">
      <w:pPr>
        <w:pStyle w:val="Heading3"/>
        <w:keepNext w:val="0"/>
        <w:keepLines w:val="0"/>
        <w:numPr>
          <w:ilvl w:val="2"/>
          <w:numId w:val="2"/>
        </w:numPr>
        <w:spacing w:after="60" w:before="60" w:line="240" w:lineRule="auto"/>
        <w:ind w:left="1559" w:hanging="567"/>
        <w:jc w:val="both"/>
        <w:rPr>
          <w:rFonts w:ascii="Calibri" w:cs="Calibri" w:eastAsia="Calibri" w:hAnsi="Calibri"/>
          <w:sz w:val="18"/>
          <w:szCs w:val="18"/>
        </w:rPr>
      </w:pPr>
      <w:r w:rsidDel="00000000" w:rsidR="00000000" w:rsidRPr="00000000">
        <w:rPr>
          <w:rFonts w:ascii="Calibri" w:cs="Calibri" w:eastAsia="Calibri" w:hAnsi="Calibri"/>
          <w:color w:val="000000"/>
          <w:sz w:val="18"/>
          <w:szCs w:val="18"/>
          <w:rtl w:val="0"/>
        </w:rPr>
        <w:t xml:space="preserve">Professional details (company/employer, job title, position)</w:t>
      </w:r>
      <w:r w:rsidDel="00000000" w:rsidR="00000000" w:rsidRPr="00000000">
        <w:rPr>
          <w:rtl w:val="0"/>
        </w:rPr>
      </w:r>
    </w:p>
    <w:p w:rsidR="00000000" w:rsidDel="00000000" w:rsidP="00000000" w:rsidRDefault="00000000" w:rsidRPr="00000000" w14:paraId="00000036">
      <w:pPr>
        <w:pStyle w:val="Heading3"/>
        <w:keepNext w:val="0"/>
        <w:keepLines w:val="0"/>
        <w:numPr>
          <w:ilvl w:val="2"/>
          <w:numId w:val="2"/>
        </w:numPr>
        <w:spacing w:after="60" w:before="60" w:line="240" w:lineRule="auto"/>
        <w:ind w:left="1559" w:hanging="567"/>
        <w:jc w:val="both"/>
        <w:rPr>
          <w:rFonts w:ascii="Calibri" w:cs="Calibri" w:eastAsia="Calibri" w:hAnsi="Calibri"/>
          <w:sz w:val="18"/>
          <w:szCs w:val="18"/>
        </w:rPr>
      </w:pPr>
      <w:r w:rsidDel="00000000" w:rsidR="00000000" w:rsidRPr="00000000">
        <w:rPr>
          <w:rFonts w:ascii="Calibri" w:cs="Calibri" w:eastAsia="Calibri" w:hAnsi="Calibri"/>
          <w:color w:val="000000"/>
          <w:sz w:val="18"/>
          <w:szCs w:val="18"/>
          <w:rtl w:val="0"/>
        </w:rPr>
        <w:t xml:space="preserve">Location data</w:t>
      </w:r>
      <w:r w:rsidDel="00000000" w:rsidR="00000000" w:rsidRPr="00000000">
        <w:rPr>
          <w:rtl w:val="0"/>
        </w:rPr>
      </w:r>
    </w:p>
    <w:p w:rsidR="00000000" w:rsidDel="00000000" w:rsidP="00000000" w:rsidRDefault="00000000" w:rsidRPr="00000000" w14:paraId="00000037">
      <w:pPr>
        <w:pStyle w:val="Heading3"/>
        <w:keepNext w:val="0"/>
        <w:keepLines w:val="0"/>
        <w:numPr>
          <w:ilvl w:val="2"/>
          <w:numId w:val="2"/>
        </w:numPr>
        <w:spacing w:after="60" w:before="60" w:line="240" w:lineRule="auto"/>
        <w:ind w:left="1559" w:hanging="567"/>
        <w:jc w:val="both"/>
        <w:rPr>
          <w:rFonts w:ascii="Calibri" w:cs="Calibri" w:eastAsia="Calibri" w:hAnsi="Calibri"/>
          <w:sz w:val="18"/>
          <w:szCs w:val="18"/>
        </w:rPr>
      </w:pPr>
      <w:r w:rsidDel="00000000" w:rsidR="00000000" w:rsidRPr="00000000">
        <w:rPr>
          <w:rFonts w:ascii="Calibri" w:cs="Calibri" w:eastAsia="Calibri" w:hAnsi="Calibri"/>
          <w:color w:val="000000"/>
          <w:sz w:val="18"/>
          <w:szCs w:val="18"/>
          <w:rtl w:val="0"/>
        </w:rPr>
        <w:t xml:space="preserve">Personal life data (in the form of a memorable word and other security questions, if applicable based on User input)</w:t>
      </w:r>
      <w:r w:rsidDel="00000000" w:rsidR="00000000" w:rsidRPr="00000000">
        <w:rPr>
          <w:rtl w:val="0"/>
        </w:rPr>
      </w:r>
    </w:p>
    <w:p w:rsidR="00000000" w:rsidDel="00000000" w:rsidP="00000000" w:rsidRDefault="00000000" w:rsidRPr="00000000" w14:paraId="00000038">
      <w:pPr>
        <w:pStyle w:val="Heading3"/>
        <w:keepNext w:val="0"/>
        <w:keepLines w:val="0"/>
        <w:numPr>
          <w:ilvl w:val="2"/>
          <w:numId w:val="2"/>
        </w:numPr>
        <w:spacing w:after="60" w:before="60" w:line="240" w:lineRule="auto"/>
        <w:ind w:left="1559" w:hanging="567"/>
        <w:jc w:val="both"/>
        <w:rPr>
          <w:rFonts w:ascii="Calibri" w:cs="Calibri" w:eastAsia="Calibri" w:hAnsi="Calibri"/>
          <w:sz w:val="18"/>
          <w:szCs w:val="18"/>
        </w:rPr>
      </w:pPr>
      <w:r w:rsidDel="00000000" w:rsidR="00000000" w:rsidRPr="00000000">
        <w:rPr>
          <w:rFonts w:ascii="Calibri" w:cs="Calibri" w:eastAsia="Calibri" w:hAnsi="Calibri"/>
          <w:color w:val="000000"/>
          <w:sz w:val="18"/>
          <w:szCs w:val="18"/>
          <w:rtl w:val="0"/>
        </w:rPr>
        <w:t xml:space="preserve">IP Addresses</w:t>
      </w:r>
      <w:r w:rsidDel="00000000" w:rsidR="00000000" w:rsidRPr="00000000">
        <w:rPr>
          <w:rtl w:val="0"/>
        </w:rPr>
      </w:r>
    </w:p>
    <w:p w:rsidR="00000000" w:rsidDel="00000000" w:rsidP="00000000" w:rsidRDefault="00000000" w:rsidRPr="00000000" w14:paraId="00000039">
      <w:pPr>
        <w:pStyle w:val="Heading1"/>
        <w:keepNext w:val="0"/>
        <w:keepLines w:val="0"/>
        <w:numPr>
          <w:ilvl w:val="0"/>
          <w:numId w:val="2"/>
        </w:numPr>
        <w:spacing w:before="180" w:line="240" w:lineRule="auto"/>
        <w:ind w:left="720" w:hanging="720"/>
        <w:jc w:val="both"/>
        <w:rPr>
          <w:rFonts w:ascii="Roboto" w:cs="Roboto" w:eastAsia="Roboto" w:hAnsi="Roboto"/>
          <w:b w:val="1"/>
          <w:bCs w:val="1"/>
          <w:color w:val="2a55c3"/>
          <w:sz w:val="20"/>
          <w:szCs w:val="20"/>
        </w:rPr>
      </w:pPr>
      <w:r w:rsidDel="00000000" w:rsidR="00000000" w:rsidRPr="00000000">
        <w:rPr>
          <w:rFonts w:ascii="Roboto" w:cs="Roboto" w:eastAsia="Roboto" w:hAnsi="Roboto"/>
          <w:b w:val="1"/>
          <w:bCs w:val="1"/>
          <w:color w:val="2a55c3"/>
          <w:sz w:val="20"/>
          <w:szCs w:val="20"/>
          <w:rtl w:val="0"/>
        </w:rPr>
        <w:t xml:space="preserve">SENSITIVE DATA / SPECIAL CATEGORIES OF PERSONAL DATA</w:t>
      </w:r>
    </w:p>
    <w:p w:rsidR="00000000" w:rsidDel="00000000" w:rsidP="00000000" w:rsidRDefault="00000000" w:rsidRPr="00000000" w14:paraId="0000003A">
      <w:pPr>
        <w:pStyle w:val="Heading2"/>
        <w:keepNext w:val="0"/>
        <w:keepLines w:val="0"/>
        <w:numPr>
          <w:ilvl w:val="1"/>
          <w:numId w:val="2"/>
        </w:numPr>
        <w:spacing w:after="240" w:before="240" w:line="240" w:lineRule="auto"/>
        <w:ind w:left="720" w:hanging="720"/>
        <w:jc w:val="both"/>
        <w:rPr>
          <w:rFonts w:ascii="Calibri" w:cs="Calibri" w:eastAsia="Calibri" w:hAnsi="Calibri"/>
          <w:sz w:val="18"/>
          <w:szCs w:val="18"/>
        </w:rPr>
      </w:pPr>
      <w:bookmarkStart w:colFirst="0" w:colLast="0" w:name="_heading=h.o6s7fr9kcnkx" w:id="16"/>
      <w:bookmarkEnd w:id="16"/>
      <w:r w:rsidDel="00000000" w:rsidR="00000000" w:rsidRPr="00000000">
        <w:rPr>
          <w:rFonts w:ascii="Calibri" w:cs="Calibri" w:eastAsia="Calibri" w:hAnsi="Calibri"/>
          <w:sz w:val="18"/>
          <w:szCs w:val="18"/>
          <w:rtl w:val="0"/>
        </w:rPr>
        <w:t xml:space="preserve">Customer, its Affiliates and Users will not submit any special categories of Personal Data in connection with the Services.</w:t>
      </w:r>
    </w:p>
    <w:p w:rsidR="00000000" w:rsidDel="00000000" w:rsidP="00000000" w:rsidRDefault="00000000" w:rsidRPr="00000000" w14:paraId="0000003B">
      <w:pPr>
        <w:pStyle w:val="Heading1"/>
        <w:keepNext w:val="0"/>
        <w:keepLines w:val="0"/>
        <w:numPr>
          <w:ilvl w:val="0"/>
          <w:numId w:val="2"/>
        </w:numPr>
        <w:spacing w:before="180" w:line="240" w:lineRule="auto"/>
        <w:ind w:left="720" w:hanging="720"/>
        <w:jc w:val="both"/>
        <w:rPr>
          <w:rFonts w:ascii="Roboto" w:cs="Roboto" w:eastAsia="Roboto" w:hAnsi="Roboto"/>
          <w:b w:val="1"/>
          <w:bCs w:val="1"/>
          <w:color w:val="2a55c3"/>
          <w:sz w:val="20"/>
          <w:szCs w:val="20"/>
        </w:rPr>
      </w:pPr>
      <w:r w:rsidDel="00000000" w:rsidR="00000000" w:rsidRPr="00000000">
        <w:rPr>
          <w:rFonts w:ascii="Roboto" w:cs="Roboto" w:eastAsia="Roboto" w:hAnsi="Roboto"/>
          <w:b w:val="1"/>
          <w:bCs w:val="1"/>
          <w:color w:val="2a55c3"/>
          <w:sz w:val="20"/>
          <w:szCs w:val="20"/>
          <w:rtl w:val="0"/>
        </w:rPr>
        <w:t xml:space="preserve">DURATION OF PROCESSING</w:t>
      </w:r>
    </w:p>
    <w:p w:rsidR="00000000" w:rsidDel="00000000" w:rsidP="00000000" w:rsidRDefault="00000000" w:rsidRPr="00000000" w14:paraId="0000003C">
      <w:pPr>
        <w:pStyle w:val="Heading2"/>
        <w:keepNext w:val="0"/>
        <w:keepLines w:val="0"/>
        <w:numPr>
          <w:ilvl w:val="1"/>
          <w:numId w:val="2"/>
        </w:numPr>
        <w:spacing w:after="60" w:before="60" w:line="240" w:lineRule="auto"/>
        <w:ind w:left="720" w:hanging="72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The Personal Data will be processed for the Term of the Agreement, subject to longer processing pursuant to the Backup Data Retention clause of the applicable service terms, on the written instructions of Customer or as otherwise required by applicable law.</w:t>
      </w:r>
    </w:p>
    <w:p w:rsidR="00000000" w:rsidDel="00000000" w:rsidP="00000000" w:rsidRDefault="00000000" w:rsidRPr="00000000" w14:paraId="0000003D">
      <w:pPr>
        <w:pStyle w:val="Heading1"/>
        <w:keepNext w:val="0"/>
        <w:keepLines w:val="0"/>
        <w:numPr>
          <w:ilvl w:val="0"/>
          <w:numId w:val="2"/>
        </w:numPr>
        <w:spacing w:before="180" w:line="240" w:lineRule="auto"/>
        <w:ind w:left="720" w:hanging="720"/>
        <w:jc w:val="both"/>
        <w:rPr>
          <w:rFonts w:ascii="Roboto" w:cs="Roboto" w:eastAsia="Roboto" w:hAnsi="Roboto"/>
          <w:b w:val="1"/>
          <w:bCs w:val="1"/>
          <w:color w:val="2a55c3"/>
          <w:sz w:val="20"/>
          <w:szCs w:val="20"/>
        </w:rPr>
      </w:pPr>
      <w:bookmarkStart w:colFirst="0" w:colLast="0" w:name="_heading=h.xvspwx4jiujd" w:id="17"/>
      <w:bookmarkEnd w:id="17"/>
      <w:r w:rsidDel="00000000" w:rsidR="00000000" w:rsidRPr="00000000">
        <w:rPr>
          <w:rFonts w:ascii="Roboto" w:cs="Roboto" w:eastAsia="Roboto" w:hAnsi="Roboto"/>
          <w:b w:val="1"/>
          <w:bCs w:val="1"/>
          <w:color w:val="2a55c3"/>
          <w:sz w:val="20"/>
          <w:szCs w:val="20"/>
          <w:rtl w:val="0"/>
        </w:rPr>
        <w:t xml:space="preserve">TECHNICAL &amp; ORGANISATIONAL SECURITY MEASURES</w:t>
      </w:r>
    </w:p>
    <w:p w:rsidR="00000000" w:rsidDel="00000000" w:rsidP="00000000" w:rsidRDefault="00000000" w:rsidRPr="00000000" w14:paraId="0000003E">
      <w:pPr>
        <w:pStyle w:val="Heading2"/>
        <w:keepNext w:val="0"/>
        <w:keepLines w:val="0"/>
        <w:numPr>
          <w:ilvl w:val="1"/>
          <w:numId w:val="2"/>
        </w:numPr>
        <w:spacing w:after="60" w:before="60" w:line="240" w:lineRule="auto"/>
        <w:ind w:left="720" w:hanging="72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As set out in Cutover’s Security Policy. </w:t>
      </w:r>
    </w:p>
    <w:p w:rsidR="00000000" w:rsidDel="00000000" w:rsidP="00000000" w:rsidRDefault="00000000" w:rsidRPr="00000000" w14:paraId="0000003F">
      <w:pPr>
        <w:spacing w:line="259" w:lineRule="auto"/>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40">
      <w:pPr>
        <w:spacing w:after="160" w:line="259" w:lineRule="auto"/>
        <w:rPr>
          <w:rFonts w:ascii="Calibri" w:cs="Calibri" w:eastAsia="Calibri" w:hAnsi="Calibri"/>
          <w:sz w:val="18"/>
          <w:szCs w:val="18"/>
        </w:rPr>
      </w:pPr>
      <w:r w:rsidDel="00000000" w:rsidR="00000000" w:rsidRPr="00000000">
        <w:br w:type="page"/>
      </w:r>
      <w:r w:rsidDel="00000000" w:rsidR="00000000" w:rsidRPr="00000000">
        <w:rPr>
          <w:rtl w:val="0"/>
        </w:rPr>
      </w:r>
    </w:p>
    <w:p w:rsidR="00000000" w:rsidDel="00000000" w:rsidP="00000000" w:rsidRDefault="00000000" w:rsidRPr="00000000" w14:paraId="00000041">
      <w:pPr>
        <w:keepNext w:val="1"/>
        <w:pageBreakBefore w:val="1"/>
        <w:spacing w:after="240" w:line="259" w:lineRule="auto"/>
        <w:ind w:left="-141.73228346456688" w:right="567" w:firstLine="0"/>
        <w:rPr>
          <w:rFonts w:ascii="Roboto" w:cs="Roboto" w:eastAsia="Roboto" w:hAnsi="Roboto"/>
          <w:b w:val="1"/>
          <w:bCs w:val="1"/>
          <w:smallCaps w:val="1"/>
          <w:color w:val="2a55c3"/>
        </w:rPr>
      </w:pPr>
      <w:bookmarkStart w:colFirst="0" w:colLast="0" w:name="_heading=h.wceil4tscbo3" w:id="18"/>
      <w:bookmarkEnd w:id="18"/>
      <w:r w:rsidDel="00000000" w:rsidR="00000000" w:rsidRPr="00000000">
        <w:rPr>
          <w:rFonts w:ascii="Roboto" w:cs="Roboto" w:eastAsia="Roboto" w:hAnsi="Roboto"/>
          <w:b w:val="1"/>
          <w:bCs w:val="1"/>
          <w:smallCaps w:val="1"/>
          <w:color w:val="2a55c3"/>
          <w:rtl w:val="0"/>
        </w:rPr>
        <w:t xml:space="preserve">SCHEDULE 2 - APPROVED SUB-PROCESSORS</w:t>
      </w:r>
    </w:p>
    <w:tbl>
      <w:tblPr>
        <w:tblStyle w:val="Table1"/>
        <w:tblW w:w="10410.0" w:type="dxa"/>
        <w:jc w:val="left"/>
        <w:tblInd w:w="-21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70"/>
        <w:gridCol w:w="1545"/>
        <w:gridCol w:w="2070"/>
        <w:gridCol w:w="2175"/>
        <w:gridCol w:w="2550"/>
        <w:tblGridChange w:id="0">
          <w:tblGrid>
            <w:gridCol w:w="2070"/>
            <w:gridCol w:w="1545"/>
            <w:gridCol w:w="2070"/>
            <w:gridCol w:w="2175"/>
            <w:gridCol w:w="2550"/>
          </w:tblGrid>
        </w:tblGridChange>
      </w:tblGrid>
      <w:tr>
        <w:trPr>
          <w:cantSplit w:val="0"/>
          <w:trHeight w:val="1263" w:hRule="atLeast"/>
          <w:tblHeader w:val="0"/>
        </w:trPr>
        <w:tc>
          <w:tcPr>
            <w:tcBorders>
              <w:top w:color="000000" w:space="0" w:sz="6" w:val="single"/>
              <w:left w:color="000000" w:space="0" w:sz="6" w:val="single"/>
              <w:bottom w:color="000000" w:space="0" w:sz="6" w:val="single"/>
              <w:right w:color="000000" w:space="0" w:sz="6" w:val="single"/>
            </w:tcBorders>
            <w:shd w:fill="d9d9d9" w:val="clear"/>
            <w:tcMar>
              <w:top w:w="100.0" w:type="dxa"/>
              <w:left w:w="100.0" w:type="dxa"/>
              <w:bottom w:w="100.0" w:type="dxa"/>
              <w:right w:w="100.0" w:type="dxa"/>
            </w:tcMar>
          </w:tcPr>
          <w:p w:rsidR="00000000" w:rsidDel="00000000" w:rsidP="00000000" w:rsidRDefault="00000000" w:rsidRPr="00000000" w14:paraId="00000042">
            <w:pPr>
              <w:keepNext w:val="1"/>
              <w:spacing w:after="120" w:before="120" w:lineRule="auto"/>
              <w:ind w:left="100" w:firstLine="0"/>
              <w:jc w:val="center"/>
              <w:rPr>
                <w:rFonts w:ascii="Calibri" w:cs="Calibri" w:eastAsia="Calibri" w:hAnsi="Calibri"/>
                <w:b w:val="1"/>
                <w:bCs w:val="1"/>
                <w:smallCaps w:val="1"/>
                <w:color w:val="2a55c3"/>
                <w:sz w:val="18"/>
                <w:szCs w:val="18"/>
              </w:rPr>
            </w:pPr>
            <w:r w:rsidDel="00000000" w:rsidR="00000000" w:rsidRPr="00000000">
              <w:rPr>
                <w:rFonts w:ascii="Calibri" w:cs="Calibri" w:eastAsia="Calibri" w:hAnsi="Calibri"/>
                <w:b w:val="1"/>
                <w:bCs w:val="1"/>
                <w:smallCaps w:val="1"/>
                <w:color w:val="2a55c3"/>
                <w:sz w:val="18"/>
                <w:szCs w:val="18"/>
                <w:rtl w:val="0"/>
              </w:rPr>
              <w:t xml:space="preserve">SUB-PROCESSOR</w:t>
            </w:r>
          </w:p>
        </w:tc>
        <w:tc>
          <w:tcPr>
            <w:tcBorders>
              <w:top w:color="000000" w:space="0" w:sz="6" w:val="single"/>
              <w:left w:color="000000" w:space="0" w:sz="0" w:val="nil"/>
              <w:bottom w:color="000000" w:space="0" w:sz="6" w:val="single"/>
              <w:right w:color="000000" w:space="0" w:sz="6" w:val="single"/>
            </w:tcBorders>
            <w:shd w:fill="d9d9d9" w:val="clear"/>
            <w:tcMar>
              <w:top w:w="100.0" w:type="dxa"/>
              <w:left w:w="100.0" w:type="dxa"/>
              <w:bottom w:w="100.0" w:type="dxa"/>
              <w:right w:w="100.0" w:type="dxa"/>
            </w:tcMar>
          </w:tcPr>
          <w:p w:rsidR="00000000" w:rsidDel="00000000" w:rsidP="00000000" w:rsidRDefault="00000000" w:rsidRPr="00000000" w14:paraId="00000043">
            <w:pPr>
              <w:keepNext w:val="1"/>
              <w:spacing w:after="120" w:before="120" w:lineRule="auto"/>
              <w:ind w:left="100" w:firstLine="0"/>
              <w:jc w:val="center"/>
              <w:rPr>
                <w:rFonts w:ascii="Calibri" w:cs="Calibri" w:eastAsia="Calibri" w:hAnsi="Calibri"/>
                <w:b w:val="1"/>
                <w:bCs w:val="1"/>
                <w:smallCaps w:val="1"/>
                <w:color w:val="2a55c3"/>
                <w:sz w:val="18"/>
                <w:szCs w:val="18"/>
              </w:rPr>
            </w:pPr>
            <w:r w:rsidDel="00000000" w:rsidR="00000000" w:rsidRPr="00000000">
              <w:rPr>
                <w:rFonts w:ascii="Calibri" w:cs="Calibri" w:eastAsia="Calibri" w:hAnsi="Calibri"/>
                <w:b w:val="1"/>
                <w:bCs w:val="1"/>
                <w:smallCaps w:val="1"/>
                <w:color w:val="2a55c3"/>
                <w:sz w:val="18"/>
                <w:szCs w:val="18"/>
                <w:rtl w:val="0"/>
              </w:rPr>
              <w:t xml:space="preserve">REGISTERED COMPANY LOCATION</w:t>
            </w:r>
          </w:p>
        </w:tc>
        <w:tc>
          <w:tcPr>
            <w:tcBorders>
              <w:top w:color="000000" w:space="0" w:sz="6" w:val="single"/>
              <w:left w:color="000000" w:space="0" w:sz="0" w:val="nil"/>
              <w:bottom w:color="000000" w:space="0" w:sz="6" w:val="single"/>
              <w:right w:color="000000" w:space="0" w:sz="6" w:val="single"/>
            </w:tcBorders>
            <w:shd w:fill="d9d9d9" w:val="clear"/>
            <w:tcMar>
              <w:top w:w="100.0" w:type="dxa"/>
              <w:left w:w="100.0" w:type="dxa"/>
              <w:bottom w:w="100.0" w:type="dxa"/>
              <w:right w:w="100.0" w:type="dxa"/>
            </w:tcMar>
          </w:tcPr>
          <w:p w:rsidR="00000000" w:rsidDel="00000000" w:rsidP="00000000" w:rsidRDefault="00000000" w:rsidRPr="00000000" w14:paraId="00000044">
            <w:pPr>
              <w:keepNext w:val="1"/>
              <w:spacing w:after="120" w:before="120" w:lineRule="auto"/>
              <w:ind w:left="100" w:firstLine="0"/>
              <w:jc w:val="center"/>
              <w:rPr>
                <w:rFonts w:ascii="Calibri" w:cs="Calibri" w:eastAsia="Calibri" w:hAnsi="Calibri"/>
                <w:b w:val="1"/>
                <w:bCs w:val="1"/>
                <w:smallCaps w:val="1"/>
                <w:color w:val="2a55c3"/>
                <w:sz w:val="18"/>
                <w:szCs w:val="18"/>
              </w:rPr>
            </w:pPr>
            <w:r w:rsidDel="00000000" w:rsidR="00000000" w:rsidRPr="00000000">
              <w:rPr>
                <w:rFonts w:ascii="Calibri" w:cs="Calibri" w:eastAsia="Calibri" w:hAnsi="Calibri"/>
                <w:b w:val="1"/>
                <w:bCs w:val="1"/>
                <w:smallCaps w:val="1"/>
                <w:color w:val="2a55c3"/>
                <w:sz w:val="18"/>
                <w:szCs w:val="18"/>
                <w:rtl w:val="0"/>
              </w:rPr>
              <w:t xml:space="preserve">TECHNOLOGY TOOL / SUBJECT MATTER / NATURE OF PROCESSING</w:t>
            </w:r>
          </w:p>
        </w:tc>
        <w:tc>
          <w:tcPr>
            <w:tcBorders>
              <w:top w:color="000000" w:space="0" w:sz="6" w:val="single"/>
              <w:left w:color="000000" w:space="0" w:sz="0" w:val="nil"/>
              <w:bottom w:color="000000" w:space="0" w:sz="6" w:val="single"/>
              <w:right w:color="000000" w:space="0" w:sz="6" w:val="single"/>
            </w:tcBorders>
            <w:shd w:fill="d9d9d9" w:val="clear"/>
            <w:tcMar>
              <w:top w:w="0.0" w:type="dxa"/>
              <w:left w:w="100.0" w:type="dxa"/>
              <w:bottom w:w="0.0" w:type="dxa"/>
              <w:right w:w="100.0" w:type="dxa"/>
            </w:tcMar>
          </w:tcPr>
          <w:p w:rsidR="00000000" w:rsidDel="00000000" w:rsidP="00000000" w:rsidRDefault="00000000" w:rsidRPr="00000000" w14:paraId="00000045">
            <w:pPr>
              <w:keepNext w:val="1"/>
              <w:spacing w:after="120" w:before="120" w:lineRule="auto"/>
              <w:ind w:left="100" w:firstLine="0"/>
              <w:jc w:val="center"/>
              <w:rPr>
                <w:rFonts w:ascii="Calibri" w:cs="Calibri" w:eastAsia="Calibri" w:hAnsi="Calibri"/>
                <w:b w:val="1"/>
                <w:bCs w:val="1"/>
                <w:smallCaps w:val="1"/>
                <w:color w:val="2a55c3"/>
                <w:sz w:val="18"/>
                <w:szCs w:val="18"/>
              </w:rPr>
            </w:pPr>
            <w:r w:rsidDel="00000000" w:rsidR="00000000" w:rsidRPr="00000000">
              <w:rPr>
                <w:rFonts w:ascii="Calibri" w:cs="Calibri" w:eastAsia="Calibri" w:hAnsi="Calibri"/>
                <w:b w:val="1"/>
                <w:bCs w:val="1"/>
                <w:smallCaps w:val="1"/>
                <w:color w:val="2a55c3"/>
                <w:sz w:val="18"/>
                <w:szCs w:val="18"/>
                <w:rtl w:val="0"/>
              </w:rPr>
              <w:t xml:space="preserve">SUB-PROCESSOR PRIMARY DATA PROCESSING/HOSTING LOCATION (SPECIFICS)</w:t>
            </w:r>
          </w:p>
        </w:tc>
        <w:tc>
          <w:tcPr>
            <w:tcBorders>
              <w:top w:color="000000" w:space="0" w:sz="6" w:val="single"/>
              <w:left w:color="000000" w:space="0" w:sz="0" w:val="nil"/>
              <w:bottom w:color="000000" w:space="0" w:sz="6" w:val="single"/>
              <w:right w:color="000000" w:space="0" w:sz="6" w:val="single"/>
            </w:tcBorders>
            <w:shd w:fill="d9d9d9" w:val="clear"/>
            <w:tcMar>
              <w:top w:w="0.0" w:type="dxa"/>
              <w:left w:w="100.0" w:type="dxa"/>
              <w:bottom w:w="0.0" w:type="dxa"/>
              <w:right w:w="100.0" w:type="dxa"/>
            </w:tcMar>
          </w:tcPr>
          <w:p w:rsidR="00000000" w:rsidDel="00000000" w:rsidP="00000000" w:rsidRDefault="00000000" w:rsidRPr="00000000" w14:paraId="00000046">
            <w:pPr>
              <w:keepNext w:val="1"/>
              <w:spacing w:after="120" w:before="120" w:lineRule="auto"/>
              <w:ind w:left="100" w:firstLine="0"/>
              <w:jc w:val="center"/>
              <w:rPr>
                <w:rFonts w:ascii="Calibri" w:cs="Calibri" w:eastAsia="Calibri" w:hAnsi="Calibri"/>
                <w:b w:val="1"/>
                <w:bCs w:val="1"/>
                <w:smallCaps w:val="1"/>
                <w:color w:val="2a55c3"/>
                <w:sz w:val="18"/>
                <w:szCs w:val="18"/>
              </w:rPr>
            </w:pPr>
            <w:r w:rsidDel="00000000" w:rsidR="00000000" w:rsidRPr="00000000">
              <w:rPr>
                <w:rFonts w:ascii="Calibri" w:cs="Calibri" w:eastAsia="Calibri" w:hAnsi="Calibri"/>
                <w:b w:val="1"/>
                <w:bCs w:val="1"/>
                <w:smallCaps w:val="1"/>
                <w:color w:val="2a55c3"/>
                <w:sz w:val="18"/>
                <w:szCs w:val="18"/>
                <w:rtl w:val="0"/>
              </w:rPr>
              <w:t xml:space="preserve">PERSONAL DATA (PD) TRANSFERRED TO AND/OR PROCESSED</w:t>
            </w:r>
          </w:p>
        </w:tc>
      </w:tr>
      <w:tr>
        <w:trPr>
          <w:cantSplit w:val="0"/>
          <w:trHeight w:val="240" w:hRule="atLeast"/>
          <w:tblHeader w:val="0"/>
        </w:trPr>
        <w:tc>
          <w:tcPr>
            <w:gridSpan w:val="3"/>
            <w:tcBorders>
              <w:top w:color="000000" w:space="0" w:sz="0" w:val="nil"/>
              <w:left w:color="000000" w:space="0" w:sz="6" w:val="single"/>
              <w:bottom w:color="000000" w:space="0" w:sz="6" w:val="single"/>
              <w:right w:color="000000" w:space="0" w:sz="6" w:val="single"/>
            </w:tcBorders>
            <w:shd w:fill="2a55c3" w:val="clear"/>
            <w:tcMar>
              <w:top w:w="40.0" w:type="dxa"/>
              <w:left w:w="40.0" w:type="dxa"/>
              <w:bottom w:w="40.0" w:type="dxa"/>
              <w:right w:w="40.0" w:type="dxa"/>
            </w:tcMar>
          </w:tcPr>
          <w:p w:rsidR="00000000" w:rsidDel="00000000" w:rsidP="00000000" w:rsidRDefault="00000000" w:rsidRPr="00000000" w14:paraId="00000047">
            <w:pPr>
              <w:keepNext w:val="1"/>
              <w:ind w:left="100" w:firstLine="0"/>
              <w:rPr>
                <w:rFonts w:ascii="Calibri" w:cs="Calibri" w:eastAsia="Calibri" w:hAnsi="Calibri"/>
                <w:b w:val="1"/>
                <w:bCs w:val="1"/>
                <w:smallCaps w:val="1"/>
                <w:color w:val="ffffff"/>
                <w:sz w:val="14"/>
                <w:szCs w:val="14"/>
              </w:rPr>
            </w:pPr>
            <w:r w:rsidDel="00000000" w:rsidR="00000000" w:rsidRPr="00000000">
              <w:rPr>
                <w:rFonts w:ascii="Calibri" w:cs="Calibri" w:eastAsia="Calibri" w:hAnsi="Calibri"/>
                <w:b w:val="1"/>
                <w:bCs w:val="1"/>
                <w:color w:val="ffffff"/>
                <w:sz w:val="16"/>
                <w:szCs w:val="16"/>
                <w:rtl w:val="0"/>
              </w:rPr>
              <w:t xml:space="preserve">CUTOVER – AFFILIATE SUB-PROCESSORS</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2a55c3" w:val="clear"/>
            <w:tcMar>
              <w:top w:w="0.0" w:type="dxa"/>
              <w:left w:w="100.0" w:type="dxa"/>
              <w:bottom w:w="0.0" w:type="dxa"/>
              <w:right w:w="100.0" w:type="dxa"/>
            </w:tcMar>
          </w:tcPr>
          <w:p w:rsidR="00000000" w:rsidDel="00000000" w:rsidP="00000000" w:rsidRDefault="00000000" w:rsidRPr="00000000" w14:paraId="0000004A">
            <w:pPr>
              <w:keepNext w:val="1"/>
              <w:ind w:left="100" w:firstLine="0"/>
              <w:rPr>
                <w:rFonts w:ascii="Calibri" w:cs="Calibri" w:eastAsia="Calibri" w:hAnsi="Calibri"/>
                <w:b w:val="1"/>
                <w:bCs w:val="1"/>
                <w:smallCaps w:val="1"/>
                <w:color w:val="ffffff"/>
                <w:sz w:val="14"/>
                <w:szCs w:val="14"/>
              </w:rPr>
            </w:pPr>
            <w:r w:rsidDel="00000000" w:rsidR="00000000" w:rsidRPr="00000000">
              <w:rPr>
                <w:rFonts w:ascii="Calibri" w:cs="Calibri" w:eastAsia="Calibri" w:hAnsi="Calibri"/>
                <w:b w:val="1"/>
                <w:bCs w:val="1"/>
                <w:smallCaps w:val="1"/>
                <w:color w:val="ffffff"/>
                <w:sz w:val="14"/>
                <w:szCs w:val="14"/>
                <w:rtl w:val="0"/>
              </w:rPr>
              <w:t xml:space="preserve"> </w:t>
            </w:r>
          </w:p>
        </w:tc>
        <w:tc>
          <w:tcPr>
            <w:tcBorders>
              <w:top w:color="000000" w:space="0" w:sz="0" w:val="nil"/>
              <w:left w:color="000000" w:space="0" w:sz="0" w:val="nil"/>
              <w:bottom w:color="000000" w:space="0" w:sz="6" w:val="single"/>
              <w:right w:color="000000" w:space="0" w:sz="6" w:val="single"/>
            </w:tcBorders>
            <w:shd w:fill="2a55c3" w:val="clear"/>
            <w:tcMar>
              <w:top w:w="0.0" w:type="dxa"/>
              <w:left w:w="100.0" w:type="dxa"/>
              <w:bottom w:w="0.0" w:type="dxa"/>
              <w:right w:w="100.0" w:type="dxa"/>
            </w:tcMar>
          </w:tcPr>
          <w:p w:rsidR="00000000" w:rsidDel="00000000" w:rsidP="00000000" w:rsidRDefault="00000000" w:rsidRPr="00000000" w14:paraId="0000004B">
            <w:pPr>
              <w:keepNext w:val="1"/>
              <w:ind w:left="100" w:firstLine="0"/>
              <w:rPr>
                <w:rFonts w:ascii="Calibri" w:cs="Calibri" w:eastAsia="Calibri" w:hAnsi="Calibri"/>
                <w:b w:val="1"/>
                <w:bCs w:val="1"/>
                <w:smallCaps w:val="1"/>
                <w:color w:val="ffffff"/>
                <w:sz w:val="14"/>
                <w:szCs w:val="14"/>
              </w:rPr>
            </w:pPr>
            <w:r w:rsidDel="00000000" w:rsidR="00000000" w:rsidRPr="00000000">
              <w:rPr>
                <w:rFonts w:ascii="Calibri" w:cs="Calibri" w:eastAsia="Calibri" w:hAnsi="Calibri"/>
                <w:b w:val="1"/>
                <w:bCs w:val="1"/>
                <w:smallCaps w:val="1"/>
                <w:color w:val="ffffff"/>
                <w:sz w:val="14"/>
                <w:szCs w:val="14"/>
                <w:rtl w:val="0"/>
              </w:rPr>
              <w:t xml:space="preserve"> </w:t>
            </w:r>
          </w:p>
        </w:tc>
      </w:tr>
      <w:tr>
        <w:trPr>
          <w:cantSplit w:val="0"/>
          <w:trHeight w:val="778" w:hRule="atLeast"/>
          <w:tblHeader w:val="0"/>
        </w:trPr>
        <w:tc>
          <w:tcPr>
            <w:tcBorders>
              <w:top w:color="000000" w:space="0" w:sz="0" w:val="nil"/>
              <w:left w:color="000000" w:space="0" w:sz="6" w:val="single"/>
              <w:bottom w:color="000000" w:space="0" w:sz="6" w:val="single"/>
              <w:right w:color="000000" w:space="0" w:sz="6" w:val="single"/>
            </w:tcBorders>
            <w:shd w:fill="ffffff" w:val="clear"/>
            <w:tcMar>
              <w:top w:w="40.0" w:type="dxa"/>
              <w:left w:w="40.0" w:type="dxa"/>
              <w:bottom w:w="40.0" w:type="dxa"/>
              <w:right w:w="40.0" w:type="dxa"/>
            </w:tcMar>
          </w:tcPr>
          <w:p w:rsidR="00000000" w:rsidDel="00000000" w:rsidP="00000000" w:rsidRDefault="00000000" w:rsidRPr="00000000" w14:paraId="0000004C">
            <w:pPr>
              <w:keepNext w:val="1"/>
              <w:spacing w:after="120" w:before="120" w:lineRule="auto"/>
              <w:ind w:left="100" w:firstLine="0"/>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If Cutover Entity is Godesic Limited – Cutover Inc.</w:t>
            </w:r>
          </w:p>
        </w:tc>
        <w:tc>
          <w:tcPr>
            <w:tcBorders>
              <w:top w:color="000000" w:space="0" w:sz="0" w:val="nil"/>
              <w:left w:color="000000" w:space="0" w:sz="0" w:val="nil"/>
              <w:bottom w:color="000000" w:space="0" w:sz="6" w:val="single"/>
              <w:right w:color="000000" w:space="0" w:sz="6" w:val="single"/>
            </w:tcBorders>
            <w:shd w:fill="ffffff" w:val="clear"/>
            <w:tcMar>
              <w:top w:w="40.0" w:type="dxa"/>
              <w:left w:w="40.0" w:type="dxa"/>
              <w:bottom w:w="40.0" w:type="dxa"/>
              <w:right w:w="40.0" w:type="dxa"/>
            </w:tcMar>
          </w:tcPr>
          <w:p w:rsidR="00000000" w:rsidDel="00000000" w:rsidP="00000000" w:rsidRDefault="00000000" w:rsidRPr="00000000" w14:paraId="0000004D">
            <w:pPr>
              <w:keepNext w:val="1"/>
              <w:spacing w:after="120" w:before="120" w:lineRule="auto"/>
              <w:ind w:left="100"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United States</w:t>
            </w:r>
          </w:p>
        </w:tc>
        <w:tc>
          <w:tcPr>
            <w:tcBorders>
              <w:top w:color="000000" w:space="0" w:sz="0" w:val="nil"/>
              <w:left w:color="000000" w:space="0" w:sz="0" w:val="nil"/>
              <w:bottom w:color="000000" w:space="0" w:sz="6" w:val="single"/>
              <w:right w:color="000000" w:space="0" w:sz="6" w:val="single"/>
            </w:tcBorders>
            <w:shd w:fill="ffffff" w:val="clear"/>
            <w:tcMar>
              <w:top w:w="40.0" w:type="dxa"/>
              <w:left w:w="40.0" w:type="dxa"/>
              <w:bottom w:w="40.0" w:type="dxa"/>
              <w:right w:w="40.0" w:type="dxa"/>
            </w:tcMar>
          </w:tcPr>
          <w:p w:rsidR="00000000" w:rsidDel="00000000" w:rsidP="00000000" w:rsidRDefault="00000000" w:rsidRPr="00000000" w14:paraId="0000004E">
            <w:pPr>
              <w:keepNext w:val="1"/>
              <w:spacing w:after="60" w:before="60" w:lineRule="auto"/>
              <w:ind w:left="100" w:firstLine="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Affiliate Service Provider / Sub-Processor – Cutover Service provision</w:t>
            </w:r>
          </w:p>
        </w:tc>
        <w:tc>
          <w:tcPr>
            <w:tcBorders>
              <w:top w:color="000000" w:space="0" w:sz="0" w:val="nil"/>
              <w:left w:color="000000" w:space="0" w:sz="0" w:val="nil"/>
              <w:bottom w:color="000000" w:space="0" w:sz="6" w:val="single"/>
              <w:right w:color="000000" w:space="0" w:sz="6" w:val="single"/>
            </w:tcBorders>
            <w:shd w:fill="ffffff" w:val="clear"/>
            <w:tcMar>
              <w:top w:w="0.0" w:type="dxa"/>
              <w:left w:w="100.0" w:type="dxa"/>
              <w:bottom w:w="0.0" w:type="dxa"/>
              <w:right w:w="100.0" w:type="dxa"/>
            </w:tcMar>
          </w:tcPr>
          <w:p w:rsidR="00000000" w:rsidDel="00000000" w:rsidP="00000000" w:rsidRDefault="00000000" w:rsidRPr="00000000" w14:paraId="0000004F">
            <w:pPr>
              <w:keepNext w:val="1"/>
              <w:spacing w:after="120" w:before="120" w:lineRule="auto"/>
              <w:ind w:left="100"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United States</w:t>
            </w:r>
          </w:p>
          <w:p w:rsidR="00000000" w:rsidDel="00000000" w:rsidP="00000000" w:rsidRDefault="00000000" w:rsidRPr="00000000" w14:paraId="00000050">
            <w:pPr>
              <w:keepNext w:val="1"/>
              <w:spacing w:after="120" w:before="120" w:lineRule="auto"/>
              <w:ind w:left="100"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(Hosting via AWS below)</w:t>
            </w:r>
          </w:p>
        </w:tc>
        <w:tc>
          <w:tcPr>
            <w:vMerge w:val="restart"/>
            <w:tcBorders>
              <w:top w:color="000000" w:space="0" w:sz="0" w:val="nil"/>
              <w:left w:color="000000" w:space="0" w:sz="0" w:val="nil"/>
              <w:bottom w:color="000000" w:space="0" w:sz="6" w:val="single"/>
              <w:right w:color="000000" w:space="0" w:sz="6" w:val="single"/>
            </w:tcBorders>
            <w:shd w:fill="ffffff" w:val="clear"/>
            <w:tcMar>
              <w:top w:w="0.0" w:type="dxa"/>
              <w:left w:w="100.0" w:type="dxa"/>
              <w:bottom w:w="0.0" w:type="dxa"/>
              <w:right w:w="100.0" w:type="dxa"/>
            </w:tcMar>
          </w:tcPr>
          <w:p w:rsidR="00000000" w:rsidDel="00000000" w:rsidP="00000000" w:rsidRDefault="00000000" w:rsidRPr="00000000" w14:paraId="00000051">
            <w:pPr>
              <w:keepNext w:val="1"/>
              <w:spacing w:after="120" w:before="120" w:lineRule="auto"/>
              <w:ind w:left="100"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PD Processed: As per the list of Cutover Users’ Personal Data set out in the DPA with Customer.</w:t>
            </w:r>
          </w:p>
          <w:p w:rsidR="00000000" w:rsidDel="00000000" w:rsidP="00000000" w:rsidRDefault="00000000" w:rsidRPr="00000000" w14:paraId="00000052">
            <w:pPr>
              <w:keepNext w:val="1"/>
              <w:spacing w:before="280" w:lineRule="auto"/>
              <w:ind w:left="100"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Refer to Schedule 2 of Cutover’s MSA for the DPA</w:t>
            </w:r>
          </w:p>
        </w:tc>
      </w:tr>
      <w:tr>
        <w:trPr>
          <w:cantSplit w:val="0"/>
          <w:trHeight w:val="870" w:hRule="atLeast"/>
          <w:tblHeader w:val="0"/>
        </w:trPr>
        <w:tc>
          <w:tcPr>
            <w:tcBorders>
              <w:top w:color="000000" w:space="0" w:sz="0" w:val="nil"/>
              <w:left w:color="000000" w:space="0" w:sz="6" w:val="single"/>
              <w:bottom w:color="000000" w:space="0" w:sz="6" w:val="single"/>
              <w:right w:color="000000" w:space="0" w:sz="6" w:val="single"/>
            </w:tcBorders>
            <w:shd w:fill="ffffff" w:val="clear"/>
            <w:tcMar>
              <w:top w:w="40.0" w:type="dxa"/>
              <w:left w:w="40.0" w:type="dxa"/>
              <w:bottom w:w="40.0" w:type="dxa"/>
              <w:right w:w="40.0" w:type="dxa"/>
            </w:tcMar>
          </w:tcPr>
          <w:p w:rsidR="00000000" w:rsidDel="00000000" w:rsidP="00000000" w:rsidRDefault="00000000" w:rsidRPr="00000000" w14:paraId="00000053">
            <w:pPr>
              <w:keepNext w:val="1"/>
              <w:spacing w:after="120" w:before="120" w:lineRule="auto"/>
              <w:ind w:left="100" w:firstLine="0"/>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If Cutover Entity is Cutover Inc. – Godesic Limited</w:t>
            </w:r>
          </w:p>
        </w:tc>
        <w:tc>
          <w:tcPr>
            <w:tcBorders>
              <w:top w:color="000000" w:space="0" w:sz="0" w:val="nil"/>
              <w:left w:color="000000" w:space="0" w:sz="0" w:val="nil"/>
              <w:bottom w:color="000000" w:space="0" w:sz="6" w:val="single"/>
              <w:right w:color="000000" w:space="0" w:sz="6" w:val="single"/>
            </w:tcBorders>
            <w:shd w:fill="ffffff" w:val="clear"/>
            <w:tcMar>
              <w:top w:w="40.0" w:type="dxa"/>
              <w:left w:w="40.0" w:type="dxa"/>
              <w:bottom w:w="40.0" w:type="dxa"/>
              <w:right w:w="40.0" w:type="dxa"/>
            </w:tcMar>
          </w:tcPr>
          <w:p w:rsidR="00000000" w:rsidDel="00000000" w:rsidP="00000000" w:rsidRDefault="00000000" w:rsidRPr="00000000" w14:paraId="00000054">
            <w:pPr>
              <w:keepNext w:val="1"/>
              <w:spacing w:after="120" w:before="120" w:lineRule="auto"/>
              <w:ind w:left="100"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United Kingdom</w:t>
            </w:r>
          </w:p>
        </w:tc>
        <w:tc>
          <w:tcPr>
            <w:tcBorders>
              <w:top w:color="000000" w:space="0" w:sz="0" w:val="nil"/>
              <w:left w:color="000000" w:space="0" w:sz="0" w:val="nil"/>
              <w:bottom w:color="000000" w:space="0" w:sz="6" w:val="single"/>
              <w:right w:color="000000" w:space="0" w:sz="6" w:val="single"/>
            </w:tcBorders>
            <w:shd w:fill="ffffff" w:val="clear"/>
            <w:tcMar>
              <w:top w:w="40.0" w:type="dxa"/>
              <w:left w:w="40.0" w:type="dxa"/>
              <w:bottom w:w="40.0" w:type="dxa"/>
              <w:right w:w="40.0" w:type="dxa"/>
            </w:tcMar>
          </w:tcPr>
          <w:p w:rsidR="00000000" w:rsidDel="00000000" w:rsidP="00000000" w:rsidRDefault="00000000" w:rsidRPr="00000000" w14:paraId="00000055">
            <w:pPr>
              <w:keepNext w:val="1"/>
              <w:spacing w:after="120" w:before="120" w:lineRule="auto"/>
              <w:ind w:left="100"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Affiliate Service Provider / Sub-Processor – Cutover Service provision</w:t>
            </w:r>
          </w:p>
        </w:tc>
        <w:tc>
          <w:tcPr>
            <w:tcBorders>
              <w:top w:color="000000" w:space="0" w:sz="0" w:val="nil"/>
              <w:left w:color="000000" w:space="0" w:sz="0" w:val="nil"/>
              <w:bottom w:color="000000" w:space="0" w:sz="6" w:val="single"/>
              <w:right w:color="000000" w:space="0" w:sz="6" w:val="single"/>
            </w:tcBorders>
            <w:shd w:fill="ffffff" w:val="clear"/>
            <w:tcMar>
              <w:top w:w="0.0" w:type="dxa"/>
              <w:left w:w="100.0" w:type="dxa"/>
              <w:bottom w:w="0.0" w:type="dxa"/>
              <w:right w:w="100.0" w:type="dxa"/>
            </w:tcMar>
          </w:tcPr>
          <w:p w:rsidR="00000000" w:rsidDel="00000000" w:rsidP="00000000" w:rsidRDefault="00000000" w:rsidRPr="00000000" w14:paraId="00000056">
            <w:pPr>
              <w:keepNext w:val="1"/>
              <w:spacing w:after="120" w:before="120" w:lineRule="auto"/>
              <w:ind w:left="100"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United Kingdom</w:t>
            </w:r>
          </w:p>
          <w:p w:rsidR="00000000" w:rsidDel="00000000" w:rsidP="00000000" w:rsidRDefault="00000000" w:rsidRPr="00000000" w14:paraId="00000057">
            <w:pPr>
              <w:keepNext w:val="1"/>
              <w:spacing w:after="120" w:before="120" w:lineRule="auto"/>
              <w:ind w:left="100"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(Hosting via AWS below)</w:t>
            </w:r>
          </w:p>
        </w:tc>
        <w:tc>
          <w:tcPr>
            <w:vMerge w:val="continue"/>
            <w:tcBorders>
              <w:top w:color="000000" w:space="0" w:sz="0" w:val="nil"/>
              <w:left w:color="000000" w:space="0" w:sz="0" w:val="nil"/>
              <w:bottom w:color="000000" w:space="0" w:sz="6" w:val="single"/>
              <w:right w:color="000000" w:space="0" w:sz="6" w:val="single"/>
            </w:tcBorders>
            <w:shd w:fill="ffffff" w:val="clear"/>
            <w:tcMar>
              <w:top w:w="0.0" w:type="dxa"/>
              <w:left w:w="100.0" w:type="dxa"/>
              <w:bottom w:w="0.0" w:type="dxa"/>
              <w:right w:w="100.0" w:type="dxa"/>
            </w:tcMar>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6"/>
                <w:szCs w:val="16"/>
              </w:rPr>
            </w:pPr>
            <w:r w:rsidDel="00000000" w:rsidR="00000000" w:rsidRPr="00000000">
              <w:rPr>
                <w:rtl w:val="0"/>
              </w:rPr>
            </w:r>
          </w:p>
        </w:tc>
      </w:tr>
      <w:tr>
        <w:trPr>
          <w:cantSplit w:val="0"/>
          <w:trHeight w:val="269" w:hRule="atLeast"/>
          <w:tblHeader w:val="0"/>
        </w:trPr>
        <w:tc>
          <w:tcPr>
            <w:gridSpan w:val="3"/>
            <w:tcBorders>
              <w:top w:color="000000" w:space="0" w:sz="0" w:val="nil"/>
              <w:left w:color="000000" w:space="0" w:sz="6" w:val="single"/>
              <w:bottom w:color="000000" w:space="0" w:sz="6" w:val="single"/>
              <w:right w:color="000000" w:space="0" w:sz="6" w:val="single"/>
            </w:tcBorders>
            <w:shd w:fill="2a55c3" w:val="clear"/>
            <w:tcMar>
              <w:top w:w="40.0" w:type="dxa"/>
              <w:left w:w="40.0" w:type="dxa"/>
              <w:bottom w:w="40.0" w:type="dxa"/>
              <w:right w:w="40.0" w:type="dxa"/>
            </w:tcMar>
          </w:tcPr>
          <w:p w:rsidR="00000000" w:rsidDel="00000000" w:rsidP="00000000" w:rsidRDefault="00000000" w:rsidRPr="00000000" w14:paraId="00000059">
            <w:pPr>
              <w:keepNext w:val="1"/>
              <w:ind w:left="100" w:firstLine="0"/>
              <w:rPr>
                <w:rFonts w:ascii="Calibri" w:cs="Calibri" w:eastAsia="Calibri" w:hAnsi="Calibri"/>
                <w:b w:val="1"/>
                <w:bCs w:val="1"/>
                <w:color w:val="ffffff"/>
                <w:sz w:val="16"/>
                <w:szCs w:val="16"/>
              </w:rPr>
            </w:pPr>
            <w:r w:rsidDel="00000000" w:rsidR="00000000" w:rsidRPr="00000000">
              <w:rPr>
                <w:rFonts w:ascii="Calibri" w:cs="Calibri" w:eastAsia="Calibri" w:hAnsi="Calibri"/>
                <w:b w:val="1"/>
                <w:bCs w:val="1"/>
                <w:color w:val="ffffff"/>
                <w:sz w:val="16"/>
                <w:szCs w:val="16"/>
                <w:rtl w:val="0"/>
              </w:rPr>
              <w:t xml:space="preserve">EXTERNAL THIRD-PARTY SUB-PROCESSORS</w:t>
            </w:r>
          </w:p>
        </w:tc>
        <w:tc>
          <w:tcPr>
            <w:tcBorders>
              <w:top w:color="000000" w:space="0" w:sz="0" w:val="nil"/>
              <w:left w:color="000000" w:space="0" w:sz="0" w:val="nil"/>
              <w:bottom w:color="000000" w:space="0" w:sz="6" w:val="single"/>
              <w:right w:color="000000" w:space="0" w:sz="6" w:val="single"/>
            </w:tcBorders>
            <w:shd w:fill="2a55c3" w:val="clear"/>
            <w:tcMar>
              <w:top w:w="0.0" w:type="dxa"/>
              <w:left w:w="100.0" w:type="dxa"/>
              <w:bottom w:w="0.0" w:type="dxa"/>
              <w:right w:w="100.0" w:type="dxa"/>
            </w:tcMar>
          </w:tcPr>
          <w:p w:rsidR="00000000" w:rsidDel="00000000" w:rsidP="00000000" w:rsidRDefault="00000000" w:rsidRPr="00000000" w14:paraId="0000005C">
            <w:pPr>
              <w:keepNext w:val="1"/>
              <w:ind w:left="100"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w:t>
            </w:r>
          </w:p>
        </w:tc>
        <w:tc>
          <w:tcPr>
            <w:tcBorders>
              <w:top w:color="000000" w:space="0" w:sz="0" w:val="nil"/>
              <w:left w:color="000000" w:space="0" w:sz="0" w:val="nil"/>
              <w:bottom w:color="000000" w:space="0" w:sz="6" w:val="single"/>
              <w:right w:color="000000" w:space="0" w:sz="6" w:val="single"/>
            </w:tcBorders>
            <w:shd w:fill="2a55c3" w:val="clear"/>
            <w:tcMar>
              <w:top w:w="0.0" w:type="dxa"/>
              <w:left w:w="100.0" w:type="dxa"/>
              <w:bottom w:w="0.0" w:type="dxa"/>
              <w:right w:w="100.0" w:type="dxa"/>
            </w:tcMar>
          </w:tcPr>
          <w:p w:rsidR="00000000" w:rsidDel="00000000" w:rsidP="00000000" w:rsidRDefault="00000000" w:rsidRPr="00000000" w14:paraId="0000005D">
            <w:pPr>
              <w:keepNext w:val="1"/>
              <w:ind w:left="100"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w:t>
            </w:r>
          </w:p>
        </w:tc>
      </w:tr>
      <w:tr>
        <w:trPr>
          <w:cantSplit w:val="0"/>
          <w:trHeight w:val="855" w:hRule="atLeast"/>
          <w:tblHeader w:val="0"/>
        </w:trPr>
        <w:tc>
          <w:tcPr>
            <w:vMerge w:val="restart"/>
            <w:tcBorders>
              <w:top w:color="000000" w:space="0" w:sz="0" w:val="nil"/>
              <w:left w:color="000000" w:space="0" w:sz="6" w:val="single"/>
              <w:bottom w:color="000000" w:space="0" w:sz="6" w:val="single"/>
              <w:right w:color="000000" w:space="0" w:sz="6" w:val="single"/>
            </w:tcBorders>
            <w:shd w:fill="ffffff" w:val="clear"/>
            <w:tcMar>
              <w:top w:w="40.0" w:type="dxa"/>
              <w:left w:w="40.0" w:type="dxa"/>
              <w:bottom w:w="40.0" w:type="dxa"/>
              <w:right w:w="40.0" w:type="dxa"/>
            </w:tcMar>
          </w:tcPr>
          <w:p w:rsidR="00000000" w:rsidDel="00000000" w:rsidP="00000000" w:rsidRDefault="00000000" w:rsidRPr="00000000" w14:paraId="0000005E">
            <w:pPr>
              <w:keepNext w:val="1"/>
              <w:spacing w:after="60" w:lineRule="auto"/>
              <w:ind w:left="100" w:firstLine="0"/>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Amazon Web Services, Inc.</w:t>
            </w:r>
          </w:p>
        </w:tc>
        <w:tc>
          <w:tcPr>
            <w:tcBorders>
              <w:top w:color="000000" w:space="0" w:sz="0" w:val="nil"/>
              <w:left w:color="000000" w:space="0" w:sz="0" w:val="nil"/>
              <w:bottom w:color="000000" w:space="0" w:sz="6" w:val="single"/>
              <w:right w:color="000000" w:space="0" w:sz="6" w:val="single"/>
            </w:tcBorders>
            <w:shd w:fill="ffffff" w:val="clear"/>
            <w:tcMar>
              <w:top w:w="40.0" w:type="dxa"/>
              <w:left w:w="40.0" w:type="dxa"/>
              <w:bottom w:w="40.0" w:type="dxa"/>
              <w:right w:w="40.0" w:type="dxa"/>
            </w:tcMar>
          </w:tcPr>
          <w:p w:rsidR="00000000" w:rsidDel="00000000" w:rsidP="00000000" w:rsidRDefault="00000000" w:rsidRPr="00000000" w14:paraId="0000005F">
            <w:pPr>
              <w:keepNext w:val="1"/>
              <w:spacing w:after="60" w:lineRule="auto"/>
              <w:ind w:left="100"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United States and European Union</w:t>
            </w:r>
          </w:p>
        </w:tc>
        <w:tc>
          <w:tcPr>
            <w:tcBorders>
              <w:top w:color="000000" w:space="0" w:sz="0" w:val="nil"/>
              <w:left w:color="000000" w:space="0" w:sz="0" w:val="nil"/>
              <w:bottom w:color="000000" w:space="0" w:sz="6" w:val="single"/>
              <w:right w:color="000000" w:space="0" w:sz="6" w:val="single"/>
            </w:tcBorders>
            <w:shd w:fill="ffffff" w:val="clear"/>
            <w:tcMar>
              <w:top w:w="40.0" w:type="dxa"/>
              <w:left w:w="40.0" w:type="dxa"/>
              <w:bottom w:w="40.0" w:type="dxa"/>
              <w:right w:w="40.0" w:type="dxa"/>
            </w:tcMar>
          </w:tcPr>
          <w:p w:rsidR="00000000" w:rsidDel="00000000" w:rsidP="00000000" w:rsidRDefault="00000000" w:rsidRPr="00000000" w14:paraId="00000060">
            <w:pPr>
              <w:keepNext w:val="1"/>
              <w:spacing w:after="120" w:lineRule="auto"/>
              <w:ind w:left="100"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AWS – Application hosting, cloud and AI processing (if applicable)</w:t>
            </w:r>
          </w:p>
        </w:tc>
        <w:tc>
          <w:tcPr>
            <w:tcBorders>
              <w:top w:color="000000" w:space="0" w:sz="0" w:val="nil"/>
              <w:left w:color="000000" w:space="0" w:sz="0" w:val="nil"/>
              <w:bottom w:color="000000" w:space="0" w:sz="6" w:val="single"/>
              <w:right w:color="000000" w:space="0" w:sz="6" w:val="single"/>
            </w:tcBorders>
            <w:shd w:fill="ffffff" w:val="clear"/>
            <w:tcMar>
              <w:top w:w="0.0" w:type="dxa"/>
              <w:left w:w="100.0" w:type="dxa"/>
              <w:bottom w:w="0.0" w:type="dxa"/>
              <w:right w:w="100.0" w:type="dxa"/>
            </w:tcMar>
          </w:tcPr>
          <w:p w:rsidR="00000000" w:rsidDel="00000000" w:rsidP="00000000" w:rsidRDefault="00000000" w:rsidRPr="00000000" w14:paraId="00000061">
            <w:pPr>
              <w:keepNext w:val="1"/>
              <w:spacing w:after="60" w:lineRule="auto"/>
              <w:ind w:left="100" w:right="100"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UK/EEA/ROW Customers: Ireland and Frankfurt (EU)</w:t>
            </w:r>
          </w:p>
          <w:p w:rsidR="00000000" w:rsidDel="00000000" w:rsidP="00000000" w:rsidRDefault="00000000" w:rsidRPr="00000000" w14:paraId="00000062">
            <w:pPr>
              <w:keepNext w:val="1"/>
              <w:spacing w:after="60" w:lineRule="auto"/>
              <w:ind w:left="100" w:right="100"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US Customers: US-East and US-West</w:t>
            </w:r>
          </w:p>
        </w:tc>
        <w:tc>
          <w:tcPr>
            <w:tcBorders>
              <w:top w:color="000000" w:space="0" w:sz="0" w:val="nil"/>
              <w:left w:color="000000" w:space="0" w:sz="0" w:val="nil"/>
              <w:bottom w:color="000000" w:space="0" w:sz="6" w:val="single"/>
              <w:right w:color="000000" w:space="0" w:sz="6" w:val="single"/>
            </w:tcBorders>
            <w:shd w:fill="ffffff" w:val="clear"/>
            <w:tcMar>
              <w:top w:w="0.0" w:type="dxa"/>
              <w:left w:w="100.0" w:type="dxa"/>
              <w:bottom w:w="0.0" w:type="dxa"/>
              <w:right w:w="100.0" w:type="dxa"/>
            </w:tcMar>
          </w:tcPr>
          <w:p w:rsidR="00000000" w:rsidDel="00000000" w:rsidP="00000000" w:rsidRDefault="00000000" w:rsidRPr="00000000" w14:paraId="00000063">
            <w:pPr>
              <w:keepNext w:val="1"/>
              <w:spacing w:after="60" w:lineRule="auto"/>
              <w:ind w:left="100" w:right="60"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PD Processed: As per the list of Cutover Users’ Personal Data set out in the DPA at Schedule 2.</w:t>
            </w:r>
          </w:p>
        </w:tc>
      </w:tr>
      <w:tr>
        <w:trPr>
          <w:cantSplit w:val="0"/>
          <w:trHeight w:val="855" w:hRule="atLeast"/>
          <w:tblHeader w:val="0"/>
        </w:trPr>
        <w:tc>
          <w:tcPr>
            <w:vMerge w:val="continue"/>
            <w:tcBorders>
              <w:top w:color="000000" w:space="0" w:sz="0" w:val="nil"/>
              <w:left w:color="000000" w:space="0" w:sz="6" w:val="single"/>
              <w:bottom w:color="000000" w:space="0" w:sz="6" w:val="single"/>
              <w:right w:color="000000" w:space="0" w:sz="6" w:val="single"/>
            </w:tcBorders>
            <w:shd w:fill="ffffff" w:val="clear"/>
            <w:tcMar>
              <w:top w:w="40.0" w:type="dxa"/>
              <w:left w:w="40.0" w:type="dxa"/>
              <w:bottom w:w="40.0" w:type="dxa"/>
              <w:right w:w="40.0" w:type="dxa"/>
            </w:tcMar>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6"/>
                <w:szCs w:val="16"/>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ffffff" w:val="clear"/>
            <w:tcMar>
              <w:top w:w="40.0" w:type="dxa"/>
              <w:left w:w="40.0" w:type="dxa"/>
              <w:bottom w:w="40.0" w:type="dxa"/>
              <w:right w:w="40.0" w:type="dxa"/>
            </w:tcMar>
          </w:tcPr>
          <w:p w:rsidR="00000000" w:rsidDel="00000000" w:rsidP="00000000" w:rsidRDefault="00000000" w:rsidRPr="00000000" w14:paraId="00000065">
            <w:pPr>
              <w:spacing w:after="60" w:line="240" w:lineRule="auto"/>
              <w:ind w:left="91"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United States</w:t>
            </w:r>
          </w:p>
        </w:tc>
        <w:tc>
          <w:tcPr>
            <w:tcBorders>
              <w:top w:color="000000" w:space="0" w:sz="0" w:val="nil"/>
              <w:left w:color="000000" w:space="0" w:sz="0" w:val="nil"/>
              <w:bottom w:color="000000" w:space="0" w:sz="6" w:val="single"/>
              <w:right w:color="000000" w:space="0" w:sz="6" w:val="single"/>
            </w:tcBorders>
            <w:shd w:fill="ffffff" w:val="clear"/>
            <w:tcMar>
              <w:top w:w="40.0" w:type="dxa"/>
              <w:left w:w="40.0" w:type="dxa"/>
              <w:bottom w:w="40.0" w:type="dxa"/>
              <w:right w:w="40.0" w:type="dxa"/>
            </w:tcMar>
          </w:tcPr>
          <w:p w:rsidR="00000000" w:rsidDel="00000000" w:rsidP="00000000" w:rsidRDefault="00000000" w:rsidRPr="00000000" w14:paraId="00000066">
            <w:pPr>
              <w:spacing w:after="120" w:line="240" w:lineRule="auto"/>
              <w:ind w:left="91"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AWS (AI Features) – Artificial Intelligence (AI), data model and application-related functionalities</w:t>
            </w:r>
          </w:p>
        </w:tc>
        <w:tc>
          <w:tcPr>
            <w:tcBorders>
              <w:top w:color="000000" w:space="0" w:sz="0" w:val="nil"/>
              <w:left w:color="000000" w:space="0" w:sz="0" w:val="nil"/>
              <w:bottom w:color="000000" w:space="0" w:sz="6" w:val="single"/>
              <w:right w:color="000000" w:space="0" w:sz="6" w:val="single"/>
            </w:tcBorders>
            <w:shd w:fill="ffffff" w:val="clear"/>
            <w:tcMar>
              <w:top w:w="0.0" w:type="dxa"/>
              <w:left w:w="100.0" w:type="dxa"/>
              <w:bottom w:w="0.0" w:type="dxa"/>
              <w:right w:w="100.0" w:type="dxa"/>
            </w:tcMar>
          </w:tcPr>
          <w:p w:rsidR="00000000" w:rsidDel="00000000" w:rsidP="00000000" w:rsidRDefault="00000000" w:rsidRPr="00000000" w14:paraId="00000067">
            <w:pPr>
              <w:spacing w:after="60" w:line="240" w:lineRule="auto"/>
              <w:ind w:left="91" w:right="91"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US - US-East and US-West</w:t>
            </w:r>
          </w:p>
        </w:tc>
        <w:tc>
          <w:tcPr>
            <w:tcBorders>
              <w:top w:color="000000" w:space="0" w:sz="0" w:val="nil"/>
              <w:left w:color="000000" w:space="0" w:sz="0" w:val="nil"/>
              <w:bottom w:color="000000" w:space="0" w:sz="6" w:val="single"/>
              <w:right w:color="000000" w:space="0" w:sz="6" w:val="single"/>
            </w:tcBorders>
            <w:shd w:fill="ffffff" w:val="clear"/>
            <w:tcMar>
              <w:top w:w="0.0" w:type="dxa"/>
              <w:left w:w="100.0" w:type="dxa"/>
              <w:bottom w:w="0.0" w:type="dxa"/>
              <w:right w:w="100.0" w:type="dxa"/>
            </w:tcMar>
          </w:tcPr>
          <w:p w:rsidR="00000000" w:rsidDel="00000000" w:rsidP="00000000" w:rsidRDefault="00000000" w:rsidRPr="00000000" w14:paraId="00000068">
            <w:pPr>
              <w:spacing w:after="60" w:line="240" w:lineRule="auto"/>
              <w:ind w:left="91" w:right="57"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PD Processed: As per the list of Cutover Users’ Personal Data set out in the DPA at Schedule 2</w:t>
            </w:r>
          </w:p>
        </w:tc>
      </w:tr>
      <w:tr>
        <w:trPr>
          <w:cantSplit w:val="0"/>
          <w:trHeight w:val="795" w:hRule="atLeast"/>
          <w:tblHeader w:val="0"/>
        </w:trPr>
        <w:tc>
          <w:tcPr>
            <w:vMerge w:val="restart"/>
            <w:tcBorders>
              <w:top w:color="000000" w:space="0" w:sz="0" w:val="nil"/>
              <w:left w:color="000000" w:space="0" w:sz="6" w:val="single"/>
              <w:bottom w:color="000000" w:space="0" w:sz="6" w:val="single"/>
              <w:right w:color="000000" w:space="0" w:sz="6" w:val="single"/>
            </w:tcBorders>
            <w:shd w:fill="ffffff" w:val="clear"/>
            <w:tcMar>
              <w:top w:w="40.0" w:type="dxa"/>
              <w:left w:w="40.0" w:type="dxa"/>
              <w:bottom w:w="40.0" w:type="dxa"/>
              <w:right w:w="40.0" w:type="dxa"/>
            </w:tcMar>
          </w:tcPr>
          <w:p w:rsidR="00000000" w:rsidDel="00000000" w:rsidP="00000000" w:rsidRDefault="00000000" w:rsidRPr="00000000" w14:paraId="00000069">
            <w:pPr>
              <w:keepNext w:val="1"/>
              <w:spacing w:after="60" w:line="259" w:lineRule="auto"/>
              <w:ind w:left="100" w:firstLine="0"/>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Google LLC / Google Cloud EMEA Ltd. / Looker Data Sciences, Inc.</w:t>
            </w:r>
          </w:p>
          <w:p w:rsidR="00000000" w:rsidDel="00000000" w:rsidP="00000000" w:rsidRDefault="00000000" w:rsidRPr="00000000" w14:paraId="0000006A">
            <w:pPr>
              <w:keepNext w:val="1"/>
              <w:spacing w:after="60" w:lineRule="auto"/>
              <w:ind w:left="100" w:firstLine="0"/>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w:t>
            </w:r>
          </w:p>
        </w:tc>
        <w:tc>
          <w:tcPr>
            <w:vMerge w:val="restart"/>
            <w:tcBorders>
              <w:top w:color="000000" w:space="0" w:sz="0" w:val="nil"/>
              <w:left w:color="000000" w:space="0" w:sz="0" w:val="nil"/>
              <w:bottom w:color="000000" w:space="0" w:sz="6" w:val="single"/>
              <w:right w:color="000000" w:space="0" w:sz="6" w:val="single"/>
            </w:tcBorders>
            <w:shd w:fill="ffffff" w:val="clear"/>
            <w:tcMar>
              <w:top w:w="40.0" w:type="dxa"/>
              <w:left w:w="40.0" w:type="dxa"/>
              <w:bottom w:w="40.0" w:type="dxa"/>
              <w:right w:w="40.0" w:type="dxa"/>
            </w:tcMar>
          </w:tcPr>
          <w:p w:rsidR="00000000" w:rsidDel="00000000" w:rsidP="00000000" w:rsidRDefault="00000000" w:rsidRPr="00000000" w14:paraId="0000006B">
            <w:pPr>
              <w:keepNext w:val="1"/>
              <w:spacing w:after="60" w:lineRule="auto"/>
              <w:ind w:left="100"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United States and European Union</w:t>
            </w:r>
          </w:p>
        </w:tc>
        <w:tc>
          <w:tcPr>
            <w:tcBorders>
              <w:top w:color="000000" w:space="0" w:sz="0" w:val="nil"/>
              <w:left w:color="000000" w:space="0" w:sz="0" w:val="nil"/>
              <w:bottom w:color="000000" w:space="0" w:sz="6" w:val="single"/>
              <w:right w:color="000000" w:space="0" w:sz="6" w:val="single"/>
            </w:tcBorders>
            <w:shd w:fill="ffffff" w:val="clear"/>
            <w:tcMar>
              <w:top w:w="40.0" w:type="dxa"/>
              <w:left w:w="40.0" w:type="dxa"/>
              <w:bottom w:w="40.0" w:type="dxa"/>
              <w:right w:w="40.0" w:type="dxa"/>
            </w:tcMar>
          </w:tcPr>
          <w:p w:rsidR="00000000" w:rsidDel="00000000" w:rsidP="00000000" w:rsidRDefault="00000000" w:rsidRPr="00000000" w14:paraId="0000006C">
            <w:pPr>
              <w:keepNext w:val="1"/>
              <w:spacing w:after="60" w:lineRule="auto"/>
              <w:ind w:left="100"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GCP – Application hosting and cloud processing</w:t>
            </w:r>
          </w:p>
        </w:tc>
        <w:tc>
          <w:tcPr>
            <w:tcBorders>
              <w:top w:color="000000" w:space="0" w:sz="0" w:val="nil"/>
              <w:left w:color="000000" w:space="0" w:sz="0" w:val="nil"/>
              <w:bottom w:color="000000" w:space="0" w:sz="6" w:val="single"/>
              <w:right w:color="000000" w:space="0" w:sz="6" w:val="single"/>
            </w:tcBorders>
            <w:shd w:fill="ffffff" w:val="clear"/>
            <w:tcMar>
              <w:top w:w="0.0" w:type="dxa"/>
              <w:left w:w="100.0" w:type="dxa"/>
              <w:bottom w:w="0.0" w:type="dxa"/>
              <w:right w:w="100.0" w:type="dxa"/>
            </w:tcMar>
          </w:tcPr>
          <w:p w:rsidR="00000000" w:rsidDel="00000000" w:rsidP="00000000" w:rsidRDefault="00000000" w:rsidRPr="00000000" w14:paraId="0000006D">
            <w:pPr>
              <w:keepNext w:val="1"/>
              <w:spacing w:after="60" w:lineRule="auto"/>
              <w:ind w:left="100" w:right="100"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EU &amp; US - United States and European Union</w:t>
            </w:r>
          </w:p>
        </w:tc>
        <w:tc>
          <w:tcPr>
            <w:tcBorders>
              <w:top w:color="000000" w:space="0" w:sz="0" w:val="nil"/>
              <w:left w:color="000000" w:space="0" w:sz="0" w:val="nil"/>
              <w:bottom w:color="000000" w:space="0" w:sz="6" w:val="single"/>
              <w:right w:color="000000" w:space="0" w:sz="6" w:val="single"/>
            </w:tcBorders>
            <w:shd w:fill="ffffff" w:val="clear"/>
            <w:tcMar>
              <w:top w:w="0.0" w:type="dxa"/>
              <w:left w:w="100.0" w:type="dxa"/>
              <w:bottom w:w="0.0" w:type="dxa"/>
              <w:right w:w="100.0" w:type="dxa"/>
            </w:tcMar>
          </w:tcPr>
          <w:p w:rsidR="00000000" w:rsidDel="00000000" w:rsidP="00000000" w:rsidRDefault="00000000" w:rsidRPr="00000000" w14:paraId="0000006E">
            <w:pPr>
              <w:keepNext w:val="1"/>
              <w:spacing w:after="60" w:lineRule="auto"/>
              <w:ind w:left="100" w:right="60"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PD Processed (GCP): As per the list of Cutover Users’ Personal Data set out in the DPA at Schedule 2.</w:t>
            </w:r>
          </w:p>
        </w:tc>
      </w:tr>
      <w:tr>
        <w:trPr>
          <w:cantSplit w:val="0"/>
          <w:trHeight w:val="975" w:hRule="atLeast"/>
          <w:tblHeader w:val="0"/>
        </w:trPr>
        <w:tc>
          <w:tcPr>
            <w:vMerge w:val="continue"/>
            <w:tcBorders>
              <w:top w:color="000000" w:space="0" w:sz="0" w:val="nil"/>
              <w:left w:color="000000" w:space="0" w:sz="6" w:val="single"/>
              <w:bottom w:color="000000" w:space="0" w:sz="6" w:val="single"/>
              <w:right w:color="000000" w:space="0" w:sz="6" w:val="single"/>
            </w:tcBorders>
            <w:shd w:fill="ffffff" w:val="clear"/>
            <w:tcMar>
              <w:top w:w="40.0" w:type="dxa"/>
              <w:left w:w="40.0" w:type="dxa"/>
              <w:bottom w:w="40.0" w:type="dxa"/>
              <w:right w:w="40.0" w:type="dxa"/>
            </w:tcMar>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6"/>
                <w:szCs w:val="16"/>
              </w:rPr>
            </w:pPr>
            <w:r w:rsidDel="00000000" w:rsidR="00000000" w:rsidRPr="00000000">
              <w:rPr>
                <w:rtl w:val="0"/>
              </w:rPr>
            </w:r>
          </w:p>
        </w:tc>
        <w:tc>
          <w:tcPr>
            <w:vMerge w:val="continue"/>
            <w:tcBorders>
              <w:top w:color="000000" w:space="0" w:sz="0" w:val="nil"/>
              <w:left w:color="000000" w:space="0" w:sz="0" w:val="nil"/>
              <w:bottom w:color="000000" w:space="0" w:sz="6" w:val="single"/>
              <w:right w:color="000000" w:space="0" w:sz="6" w:val="single"/>
            </w:tcBorders>
            <w:shd w:fill="ffffff" w:val="clear"/>
            <w:tcMar>
              <w:top w:w="40.0" w:type="dxa"/>
              <w:left w:w="40.0" w:type="dxa"/>
              <w:bottom w:w="40.0" w:type="dxa"/>
              <w:right w:w="40.0" w:type="dxa"/>
            </w:tcMar>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6"/>
                <w:szCs w:val="16"/>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ffffff" w:val="clear"/>
            <w:tcMar>
              <w:top w:w="40.0" w:type="dxa"/>
              <w:left w:w="40.0" w:type="dxa"/>
              <w:bottom w:w="40.0" w:type="dxa"/>
              <w:right w:w="40.0" w:type="dxa"/>
            </w:tcMar>
          </w:tcPr>
          <w:p w:rsidR="00000000" w:rsidDel="00000000" w:rsidP="00000000" w:rsidRDefault="00000000" w:rsidRPr="00000000" w14:paraId="00000071">
            <w:pPr>
              <w:keepNext w:val="1"/>
              <w:spacing w:after="60" w:lineRule="auto"/>
              <w:ind w:left="100"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Looker – Application analytics and usage reporting</w:t>
            </w:r>
          </w:p>
        </w:tc>
        <w:tc>
          <w:tcPr>
            <w:tcBorders>
              <w:top w:color="000000" w:space="0" w:sz="0" w:val="nil"/>
              <w:left w:color="000000" w:space="0" w:sz="0" w:val="nil"/>
              <w:bottom w:color="000000" w:space="0" w:sz="6" w:val="single"/>
              <w:right w:color="000000" w:space="0" w:sz="6" w:val="single"/>
            </w:tcBorders>
            <w:shd w:fill="ffffff" w:val="clear"/>
            <w:tcMar>
              <w:top w:w="0.0" w:type="dxa"/>
              <w:left w:w="100.0" w:type="dxa"/>
              <w:bottom w:w="0.0" w:type="dxa"/>
              <w:right w:w="100.0" w:type="dxa"/>
            </w:tcMar>
          </w:tcPr>
          <w:p w:rsidR="00000000" w:rsidDel="00000000" w:rsidP="00000000" w:rsidRDefault="00000000" w:rsidRPr="00000000" w14:paraId="00000072">
            <w:pPr>
              <w:keepNext w:val="1"/>
              <w:spacing w:after="60" w:lineRule="auto"/>
              <w:ind w:left="100" w:right="100"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EU – Ireland (Dublin)</w:t>
            </w:r>
          </w:p>
        </w:tc>
        <w:tc>
          <w:tcPr>
            <w:tcBorders>
              <w:top w:color="000000" w:space="0" w:sz="0" w:val="nil"/>
              <w:left w:color="000000" w:space="0" w:sz="0" w:val="nil"/>
              <w:bottom w:color="000000" w:space="0" w:sz="6" w:val="single"/>
              <w:right w:color="000000" w:space="0" w:sz="6" w:val="single"/>
            </w:tcBorders>
            <w:shd w:fill="ffffff" w:val="clear"/>
            <w:tcMar>
              <w:top w:w="0.0" w:type="dxa"/>
              <w:left w:w="100.0" w:type="dxa"/>
              <w:bottom w:w="0.0" w:type="dxa"/>
              <w:right w:w="100.0" w:type="dxa"/>
            </w:tcMar>
          </w:tcPr>
          <w:p w:rsidR="00000000" w:rsidDel="00000000" w:rsidP="00000000" w:rsidRDefault="00000000" w:rsidRPr="00000000" w14:paraId="00000073">
            <w:pPr>
              <w:keepNext w:val="1"/>
              <w:spacing w:after="60" w:lineRule="auto"/>
              <w:ind w:left="100" w:right="60"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PD Processed (Looker): As per the list of Cutover Users’ Personal Data set out in the DPA at Schedule 2.</w:t>
            </w:r>
          </w:p>
        </w:tc>
      </w:tr>
      <w:tr>
        <w:trPr>
          <w:cantSplit w:val="0"/>
          <w:trHeight w:val="510" w:hRule="atLeast"/>
          <w:tblHeader w:val="0"/>
        </w:trPr>
        <w:tc>
          <w:tcPr>
            <w:tcBorders>
              <w:top w:color="000000" w:space="0" w:sz="0" w:val="nil"/>
              <w:left w:color="000000" w:space="0" w:sz="6" w:val="single"/>
              <w:bottom w:color="000000" w:space="0" w:sz="6" w:val="single"/>
              <w:right w:color="000000" w:space="0" w:sz="6" w:val="single"/>
            </w:tcBorders>
            <w:shd w:fill="ffffff" w:val="clear"/>
            <w:tcMar>
              <w:top w:w="40.0" w:type="dxa"/>
              <w:left w:w="40.0" w:type="dxa"/>
              <w:bottom w:w="40.0" w:type="dxa"/>
              <w:right w:w="40.0" w:type="dxa"/>
            </w:tcMar>
          </w:tcPr>
          <w:p w:rsidR="00000000" w:rsidDel="00000000" w:rsidP="00000000" w:rsidRDefault="00000000" w:rsidRPr="00000000" w14:paraId="00000074">
            <w:pPr>
              <w:keepNext w:val="1"/>
              <w:spacing w:after="60" w:lineRule="auto"/>
              <w:ind w:left="100" w:firstLine="0"/>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Twilio Ireland Limited</w:t>
            </w:r>
          </w:p>
        </w:tc>
        <w:tc>
          <w:tcPr>
            <w:tcBorders>
              <w:top w:color="000000" w:space="0" w:sz="0" w:val="nil"/>
              <w:left w:color="000000" w:space="0" w:sz="0" w:val="nil"/>
              <w:bottom w:color="000000" w:space="0" w:sz="6" w:val="single"/>
              <w:right w:color="000000" w:space="0" w:sz="6" w:val="single"/>
            </w:tcBorders>
            <w:shd w:fill="ffffff" w:val="clear"/>
            <w:tcMar>
              <w:top w:w="40.0" w:type="dxa"/>
              <w:left w:w="40.0" w:type="dxa"/>
              <w:bottom w:w="40.0" w:type="dxa"/>
              <w:right w:w="40.0" w:type="dxa"/>
            </w:tcMar>
          </w:tcPr>
          <w:p w:rsidR="00000000" w:rsidDel="00000000" w:rsidP="00000000" w:rsidRDefault="00000000" w:rsidRPr="00000000" w14:paraId="00000075">
            <w:pPr>
              <w:keepNext w:val="1"/>
              <w:spacing w:after="60" w:lineRule="auto"/>
              <w:ind w:left="100"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United States</w:t>
            </w:r>
          </w:p>
        </w:tc>
        <w:tc>
          <w:tcPr>
            <w:tcBorders>
              <w:top w:color="000000" w:space="0" w:sz="0" w:val="nil"/>
              <w:left w:color="000000" w:space="0" w:sz="0" w:val="nil"/>
              <w:bottom w:color="000000" w:space="0" w:sz="6" w:val="single"/>
              <w:right w:color="000000" w:space="0" w:sz="6" w:val="single"/>
            </w:tcBorders>
            <w:shd w:fill="ffffff" w:val="clear"/>
            <w:tcMar>
              <w:top w:w="40.0" w:type="dxa"/>
              <w:left w:w="40.0" w:type="dxa"/>
              <w:bottom w:w="40.0" w:type="dxa"/>
              <w:right w:w="40.0" w:type="dxa"/>
            </w:tcMar>
          </w:tcPr>
          <w:p w:rsidR="00000000" w:rsidDel="00000000" w:rsidP="00000000" w:rsidRDefault="00000000" w:rsidRPr="00000000" w14:paraId="00000076">
            <w:pPr>
              <w:keepNext w:val="1"/>
              <w:spacing w:after="60" w:lineRule="auto"/>
              <w:ind w:left="100"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Twilio – Communication provider</w:t>
            </w:r>
          </w:p>
        </w:tc>
        <w:tc>
          <w:tcPr>
            <w:tcBorders>
              <w:top w:color="000000" w:space="0" w:sz="0" w:val="nil"/>
              <w:left w:color="000000" w:space="0" w:sz="0" w:val="nil"/>
              <w:bottom w:color="000000" w:space="0" w:sz="6" w:val="single"/>
              <w:right w:color="000000" w:space="0" w:sz="6" w:val="single"/>
            </w:tcBorders>
            <w:shd w:fill="ffffff" w:val="clear"/>
            <w:tcMar>
              <w:top w:w="0.0" w:type="dxa"/>
              <w:left w:w="100.0" w:type="dxa"/>
              <w:bottom w:w="0.0" w:type="dxa"/>
              <w:right w:w="100.0" w:type="dxa"/>
            </w:tcMar>
          </w:tcPr>
          <w:p w:rsidR="00000000" w:rsidDel="00000000" w:rsidP="00000000" w:rsidRDefault="00000000" w:rsidRPr="00000000" w14:paraId="00000077">
            <w:pPr>
              <w:keepNext w:val="1"/>
              <w:spacing w:after="60" w:lineRule="auto"/>
              <w:ind w:left="100" w:right="100"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US - Virginia</w:t>
            </w:r>
          </w:p>
        </w:tc>
        <w:tc>
          <w:tcPr>
            <w:tcBorders>
              <w:top w:color="000000" w:space="0" w:sz="0" w:val="nil"/>
              <w:left w:color="000000" w:space="0" w:sz="0" w:val="nil"/>
              <w:bottom w:color="000000" w:space="0" w:sz="6" w:val="single"/>
              <w:right w:color="000000" w:space="0" w:sz="6" w:val="single"/>
            </w:tcBorders>
            <w:shd w:fill="ffffff" w:val="clear"/>
            <w:tcMar>
              <w:top w:w="0.0" w:type="dxa"/>
              <w:left w:w="100.0" w:type="dxa"/>
              <w:bottom w:w="0.0" w:type="dxa"/>
              <w:right w:w="100.0" w:type="dxa"/>
            </w:tcMar>
          </w:tcPr>
          <w:p w:rsidR="00000000" w:rsidDel="00000000" w:rsidP="00000000" w:rsidRDefault="00000000" w:rsidRPr="00000000" w14:paraId="00000078">
            <w:pPr>
              <w:keepNext w:val="1"/>
              <w:spacing w:after="60" w:lineRule="auto"/>
              <w:ind w:left="100" w:right="60"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PD Processed: Cutover Users’ Phone numbers.</w:t>
            </w:r>
          </w:p>
        </w:tc>
      </w:tr>
      <w:tr>
        <w:trPr>
          <w:cantSplit w:val="0"/>
          <w:trHeight w:val="795" w:hRule="atLeast"/>
          <w:tblHeader w:val="0"/>
        </w:trPr>
        <w:tc>
          <w:tcPr>
            <w:tcBorders>
              <w:top w:color="000000" w:space="0" w:sz="0" w:val="nil"/>
              <w:left w:color="000000" w:space="0" w:sz="6" w:val="single"/>
              <w:bottom w:color="000000" w:space="0" w:sz="6" w:val="single"/>
              <w:right w:color="000000" w:space="0" w:sz="6" w:val="single"/>
            </w:tcBorders>
            <w:shd w:fill="ffffff" w:val="clear"/>
            <w:tcMar>
              <w:top w:w="40.0" w:type="dxa"/>
              <w:left w:w="40.0" w:type="dxa"/>
              <w:bottom w:w="40.0" w:type="dxa"/>
              <w:right w:w="40.0" w:type="dxa"/>
            </w:tcMar>
          </w:tcPr>
          <w:p w:rsidR="00000000" w:rsidDel="00000000" w:rsidP="00000000" w:rsidRDefault="00000000" w:rsidRPr="00000000" w14:paraId="00000079">
            <w:pPr>
              <w:keepNext w:val="1"/>
              <w:spacing w:after="60" w:lineRule="auto"/>
              <w:ind w:left="100" w:firstLine="0"/>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Coralogix, Inc.</w:t>
            </w:r>
          </w:p>
        </w:tc>
        <w:tc>
          <w:tcPr>
            <w:tcBorders>
              <w:top w:color="000000" w:space="0" w:sz="0" w:val="nil"/>
              <w:left w:color="000000" w:space="0" w:sz="0" w:val="nil"/>
              <w:bottom w:color="000000" w:space="0" w:sz="6" w:val="single"/>
              <w:right w:color="000000" w:space="0" w:sz="6" w:val="single"/>
            </w:tcBorders>
            <w:shd w:fill="ffffff" w:val="clear"/>
            <w:tcMar>
              <w:top w:w="40.0" w:type="dxa"/>
              <w:left w:w="40.0" w:type="dxa"/>
              <w:bottom w:w="40.0" w:type="dxa"/>
              <w:right w:w="40.0" w:type="dxa"/>
            </w:tcMar>
          </w:tcPr>
          <w:p w:rsidR="00000000" w:rsidDel="00000000" w:rsidP="00000000" w:rsidRDefault="00000000" w:rsidRPr="00000000" w14:paraId="0000007A">
            <w:pPr>
              <w:keepNext w:val="1"/>
              <w:spacing w:after="60" w:lineRule="auto"/>
              <w:ind w:left="100"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United States</w:t>
            </w:r>
          </w:p>
        </w:tc>
        <w:tc>
          <w:tcPr>
            <w:tcBorders>
              <w:top w:color="000000" w:space="0" w:sz="0" w:val="nil"/>
              <w:left w:color="000000" w:space="0" w:sz="0" w:val="nil"/>
              <w:bottom w:color="000000" w:space="0" w:sz="6" w:val="single"/>
              <w:right w:color="000000" w:space="0" w:sz="6" w:val="single"/>
            </w:tcBorders>
            <w:shd w:fill="ffffff" w:val="clear"/>
            <w:tcMar>
              <w:top w:w="40.0" w:type="dxa"/>
              <w:left w:w="40.0" w:type="dxa"/>
              <w:bottom w:w="40.0" w:type="dxa"/>
              <w:right w:w="40.0" w:type="dxa"/>
            </w:tcMar>
          </w:tcPr>
          <w:p w:rsidR="00000000" w:rsidDel="00000000" w:rsidP="00000000" w:rsidRDefault="00000000" w:rsidRPr="00000000" w14:paraId="0000007B">
            <w:pPr>
              <w:keepNext w:val="1"/>
              <w:spacing w:after="60" w:lineRule="auto"/>
              <w:ind w:left="100"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Coralogix – Application alerting and monitoring</w:t>
            </w:r>
          </w:p>
        </w:tc>
        <w:tc>
          <w:tcPr>
            <w:tcBorders>
              <w:top w:color="000000" w:space="0" w:sz="0" w:val="nil"/>
              <w:left w:color="000000" w:space="0" w:sz="0" w:val="nil"/>
              <w:bottom w:color="000000" w:space="0" w:sz="6" w:val="single"/>
              <w:right w:color="000000" w:space="0" w:sz="6" w:val="single"/>
            </w:tcBorders>
            <w:shd w:fill="ffffff" w:val="clear"/>
            <w:tcMar>
              <w:top w:w="0.0" w:type="dxa"/>
              <w:left w:w="100.0" w:type="dxa"/>
              <w:bottom w:w="0.0" w:type="dxa"/>
              <w:right w:w="100.0" w:type="dxa"/>
            </w:tcMar>
          </w:tcPr>
          <w:p w:rsidR="00000000" w:rsidDel="00000000" w:rsidP="00000000" w:rsidRDefault="00000000" w:rsidRPr="00000000" w14:paraId="0000007C">
            <w:pPr>
              <w:keepNext w:val="1"/>
              <w:spacing w:after="60" w:lineRule="auto"/>
              <w:ind w:left="100" w:right="100"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UK/EEA Customers: Ireland (EU-West-1) and Germany, Frankfurt  (EU-Central-1)</w:t>
            </w:r>
          </w:p>
          <w:p w:rsidR="00000000" w:rsidDel="00000000" w:rsidP="00000000" w:rsidRDefault="00000000" w:rsidRPr="00000000" w14:paraId="0000007D">
            <w:pPr>
              <w:keepNext w:val="1"/>
              <w:spacing w:after="60" w:lineRule="auto"/>
              <w:ind w:left="100" w:right="100"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US Customers: US-East (Northern Virginia) and US West (Oregon)</w:t>
            </w:r>
          </w:p>
        </w:tc>
        <w:tc>
          <w:tcPr>
            <w:tcBorders>
              <w:top w:color="000000" w:space="0" w:sz="0" w:val="nil"/>
              <w:left w:color="000000" w:space="0" w:sz="0" w:val="nil"/>
              <w:bottom w:color="000000" w:space="0" w:sz="6" w:val="single"/>
              <w:right w:color="000000" w:space="0" w:sz="6" w:val="single"/>
            </w:tcBorders>
            <w:shd w:fill="ffffff" w:val="clear"/>
            <w:tcMar>
              <w:top w:w="0.0" w:type="dxa"/>
              <w:left w:w="100.0" w:type="dxa"/>
              <w:bottom w:w="0.0" w:type="dxa"/>
              <w:right w:w="100.0" w:type="dxa"/>
            </w:tcMar>
          </w:tcPr>
          <w:p w:rsidR="00000000" w:rsidDel="00000000" w:rsidP="00000000" w:rsidRDefault="00000000" w:rsidRPr="00000000" w14:paraId="0000007E">
            <w:pPr>
              <w:keepNext w:val="1"/>
              <w:spacing w:after="60" w:lineRule="auto"/>
              <w:ind w:left="100" w:right="60"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PD Processed: Cutover Users’ First and Last Names (or Usernames if different), Email Addresses.</w:t>
            </w:r>
          </w:p>
        </w:tc>
      </w:tr>
      <w:tr>
        <w:trPr>
          <w:cantSplit w:val="0"/>
          <w:trHeight w:val="1155" w:hRule="atLeast"/>
          <w:tblHeader w:val="0"/>
        </w:trPr>
        <w:tc>
          <w:tcPr>
            <w:tcBorders>
              <w:top w:color="000000" w:space="0" w:sz="0" w:val="nil"/>
              <w:left w:color="000000" w:space="0" w:sz="6" w:val="single"/>
              <w:bottom w:color="000000" w:space="0" w:sz="6" w:val="single"/>
              <w:right w:color="000000" w:space="0" w:sz="6" w:val="single"/>
            </w:tcBorders>
            <w:shd w:fill="ffffff" w:val="clear"/>
            <w:tcMar>
              <w:top w:w="40.0" w:type="dxa"/>
              <w:left w:w="40.0" w:type="dxa"/>
              <w:bottom w:w="40.0" w:type="dxa"/>
              <w:right w:w="40.0" w:type="dxa"/>
            </w:tcMar>
          </w:tcPr>
          <w:p w:rsidR="00000000" w:rsidDel="00000000" w:rsidP="00000000" w:rsidRDefault="00000000" w:rsidRPr="00000000" w14:paraId="0000007F">
            <w:pPr>
              <w:keepNext w:val="1"/>
              <w:spacing w:after="60" w:lineRule="auto"/>
              <w:ind w:left="100" w:firstLine="0"/>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Intercom R&amp;D Unlimited Company</w:t>
            </w:r>
          </w:p>
        </w:tc>
        <w:tc>
          <w:tcPr>
            <w:tcBorders>
              <w:top w:color="000000" w:space="0" w:sz="0" w:val="nil"/>
              <w:left w:color="000000" w:space="0" w:sz="0" w:val="nil"/>
              <w:bottom w:color="000000" w:space="0" w:sz="6" w:val="single"/>
              <w:right w:color="000000" w:space="0" w:sz="6" w:val="single"/>
            </w:tcBorders>
            <w:shd w:fill="ffffff" w:val="clear"/>
            <w:tcMar>
              <w:top w:w="40.0" w:type="dxa"/>
              <w:left w:w="40.0" w:type="dxa"/>
              <w:bottom w:w="40.0" w:type="dxa"/>
              <w:right w:w="40.0" w:type="dxa"/>
            </w:tcMar>
          </w:tcPr>
          <w:p w:rsidR="00000000" w:rsidDel="00000000" w:rsidP="00000000" w:rsidRDefault="00000000" w:rsidRPr="00000000" w14:paraId="00000080">
            <w:pPr>
              <w:keepNext w:val="1"/>
              <w:spacing w:after="60" w:lineRule="auto"/>
              <w:ind w:left="100"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United States</w:t>
            </w:r>
          </w:p>
        </w:tc>
        <w:tc>
          <w:tcPr>
            <w:tcBorders>
              <w:top w:color="000000" w:space="0" w:sz="0" w:val="nil"/>
              <w:left w:color="000000" w:space="0" w:sz="0" w:val="nil"/>
              <w:bottom w:color="000000" w:space="0" w:sz="6" w:val="single"/>
              <w:right w:color="000000" w:space="0" w:sz="6" w:val="single"/>
            </w:tcBorders>
            <w:shd w:fill="ffffff" w:val="clear"/>
            <w:tcMar>
              <w:top w:w="40.0" w:type="dxa"/>
              <w:left w:w="40.0" w:type="dxa"/>
              <w:bottom w:w="40.0" w:type="dxa"/>
              <w:right w:w="40.0" w:type="dxa"/>
            </w:tcMar>
          </w:tcPr>
          <w:p w:rsidR="00000000" w:rsidDel="00000000" w:rsidP="00000000" w:rsidRDefault="00000000" w:rsidRPr="00000000" w14:paraId="00000081">
            <w:pPr>
              <w:keepNext w:val="1"/>
              <w:spacing w:after="60" w:lineRule="auto"/>
              <w:ind w:left="100"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Intercom – Application Customer Support &amp; Customer Experience Management</w:t>
            </w:r>
          </w:p>
        </w:tc>
        <w:tc>
          <w:tcPr>
            <w:tcBorders>
              <w:top w:color="000000" w:space="0" w:sz="0" w:val="nil"/>
              <w:left w:color="000000" w:space="0" w:sz="0" w:val="nil"/>
              <w:bottom w:color="000000" w:space="0" w:sz="6" w:val="single"/>
              <w:right w:color="000000" w:space="0" w:sz="6" w:val="single"/>
            </w:tcBorders>
            <w:shd w:fill="ffffff" w:val="clear"/>
            <w:tcMar>
              <w:top w:w="0.0" w:type="dxa"/>
              <w:left w:w="100.0" w:type="dxa"/>
              <w:bottom w:w="0.0" w:type="dxa"/>
              <w:right w:w="100.0" w:type="dxa"/>
            </w:tcMar>
          </w:tcPr>
          <w:p w:rsidR="00000000" w:rsidDel="00000000" w:rsidP="00000000" w:rsidRDefault="00000000" w:rsidRPr="00000000" w14:paraId="00000082">
            <w:pPr>
              <w:keepNext w:val="1"/>
              <w:spacing w:after="60" w:lineRule="auto"/>
              <w:ind w:left="100" w:right="100"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US – Virginia</w:t>
            </w:r>
          </w:p>
          <w:p w:rsidR="00000000" w:rsidDel="00000000" w:rsidP="00000000" w:rsidRDefault="00000000" w:rsidRPr="00000000" w14:paraId="00000083">
            <w:pPr>
              <w:keepNext w:val="1"/>
              <w:spacing w:after="60" w:lineRule="auto"/>
              <w:ind w:left="100" w:right="100"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EU – Ireland (Dublin)</w:t>
            </w:r>
          </w:p>
        </w:tc>
        <w:tc>
          <w:tcPr>
            <w:tcBorders>
              <w:top w:color="000000" w:space="0" w:sz="0" w:val="nil"/>
              <w:left w:color="000000" w:space="0" w:sz="0" w:val="nil"/>
              <w:bottom w:color="000000" w:space="0" w:sz="6" w:val="single"/>
              <w:right w:color="000000" w:space="0" w:sz="6" w:val="single"/>
            </w:tcBorders>
            <w:shd w:fill="ffffff" w:val="clear"/>
            <w:tcMar>
              <w:top w:w="0.0" w:type="dxa"/>
              <w:left w:w="100.0" w:type="dxa"/>
              <w:bottom w:w="0.0" w:type="dxa"/>
              <w:right w:w="100.0" w:type="dxa"/>
            </w:tcMar>
          </w:tcPr>
          <w:p w:rsidR="00000000" w:rsidDel="00000000" w:rsidP="00000000" w:rsidRDefault="00000000" w:rsidRPr="00000000" w14:paraId="00000084">
            <w:pPr>
              <w:keepNext w:val="1"/>
              <w:spacing w:after="60" w:lineRule="auto"/>
              <w:ind w:left="100" w:right="60"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PD Processed: Cutover Users’ First and Last Names (or Usernames if different), Email Addresses, Company, Role and Title, Locations (City/Country).</w:t>
            </w:r>
          </w:p>
        </w:tc>
      </w:tr>
    </w:tbl>
    <w:p w:rsidR="00000000" w:rsidDel="00000000" w:rsidP="00000000" w:rsidRDefault="00000000" w:rsidRPr="00000000" w14:paraId="00000085">
      <w:pPr>
        <w:keepNext w:val="1"/>
        <w:spacing w:after="240" w:line="259" w:lineRule="auto"/>
        <w:ind w:right="567"/>
        <w:rPr>
          <w:rFonts w:ascii="Roboto" w:cs="Roboto" w:eastAsia="Roboto" w:hAnsi="Roboto"/>
          <w:b w:val="1"/>
          <w:bCs w:val="1"/>
          <w:smallCaps w:val="1"/>
          <w:color w:val="2a55c3"/>
        </w:rPr>
      </w:pPr>
      <w:bookmarkStart w:colFirst="0" w:colLast="0" w:name="_heading=h.5b1b2nxskseb" w:id="19"/>
      <w:bookmarkEnd w:id="19"/>
      <w:r w:rsidDel="00000000" w:rsidR="00000000" w:rsidRPr="00000000">
        <w:rPr>
          <w:rtl w:val="0"/>
        </w:rPr>
      </w:r>
    </w:p>
    <w:p w:rsidR="00000000" w:rsidDel="00000000" w:rsidP="00000000" w:rsidRDefault="00000000" w:rsidRPr="00000000" w14:paraId="00000086">
      <w:pPr>
        <w:spacing w:after="160" w:line="259" w:lineRule="auto"/>
        <w:rPr>
          <w:rFonts w:ascii="Calibri" w:cs="Calibri" w:eastAsia="Calibri" w:hAnsi="Calibri"/>
          <w:b w:val="1"/>
          <w:bCs w:val="1"/>
          <w:sz w:val="16"/>
          <w:szCs w:val="16"/>
          <w:highlight w:val="white"/>
        </w:rPr>
      </w:pPr>
      <w:r w:rsidDel="00000000" w:rsidR="00000000" w:rsidRPr="00000000">
        <w:rPr>
          <w:rtl w:val="0"/>
        </w:rPr>
      </w:r>
    </w:p>
    <w:p w:rsidR="00000000" w:rsidDel="00000000" w:rsidP="00000000" w:rsidRDefault="00000000" w:rsidRPr="00000000" w14:paraId="00000087">
      <w:pPr>
        <w:keepNext w:val="1"/>
        <w:pageBreakBefore w:val="1"/>
        <w:spacing w:after="240" w:line="259" w:lineRule="auto"/>
        <w:ind w:right="567"/>
        <w:rPr>
          <w:rFonts w:ascii="Calibri" w:cs="Calibri" w:eastAsia="Calibri" w:hAnsi="Calibri"/>
          <w:sz w:val="18"/>
          <w:szCs w:val="18"/>
        </w:rPr>
      </w:pPr>
      <w:bookmarkStart w:colFirst="0" w:colLast="0" w:name="_heading=h.em3v82prn5ja" w:id="20"/>
      <w:bookmarkEnd w:id="20"/>
      <w:r w:rsidDel="00000000" w:rsidR="00000000" w:rsidRPr="00000000">
        <w:rPr>
          <w:rFonts w:ascii="Roboto" w:cs="Roboto" w:eastAsia="Roboto" w:hAnsi="Roboto"/>
          <w:b w:val="1"/>
          <w:bCs w:val="1"/>
          <w:smallCaps w:val="1"/>
          <w:color w:val="2a55c3"/>
          <w:rtl w:val="0"/>
        </w:rPr>
        <w:t xml:space="preserve">APPROVED TRANSFER MECHANISM</w:t>
      </w:r>
      <w:r w:rsidDel="00000000" w:rsidR="00000000" w:rsidRPr="00000000">
        <w:rPr>
          <w:rtl w:val="0"/>
        </w:rPr>
      </w:r>
    </w:p>
    <w:p w:rsidR="00000000" w:rsidDel="00000000" w:rsidP="00000000" w:rsidRDefault="00000000" w:rsidRPr="00000000" w14:paraId="00000088">
      <w:pPr>
        <w:spacing w:line="259"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Cutover and Customer hereby agree that if Customer’s use of the Services involves:</w:t>
      </w:r>
    </w:p>
    <w:p w:rsidR="00000000" w:rsidDel="00000000" w:rsidP="00000000" w:rsidRDefault="00000000" w:rsidRPr="00000000" w14:paraId="00000089">
      <w:pPr>
        <w:pStyle w:val="Heading3"/>
        <w:keepNext w:val="0"/>
        <w:keepLines w:val="0"/>
        <w:numPr>
          <w:ilvl w:val="2"/>
          <w:numId w:val="2"/>
        </w:numPr>
        <w:spacing w:after="60" w:before="60" w:line="240" w:lineRule="auto"/>
        <w:ind w:left="1559" w:hanging="567"/>
        <w:jc w:val="both"/>
        <w:rPr>
          <w:rFonts w:ascii="Calibri" w:cs="Calibri" w:eastAsia="Calibri" w:hAnsi="Calibri"/>
          <w:sz w:val="18"/>
          <w:szCs w:val="18"/>
        </w:rPr>
      </w:pPr>
      <w:r w:rsidDel="00000000" w:rsidR="00000000" w:rsidRPr="00000000">
        <w:rPr>
          <w:rFonts w:ascii="Calibri" w:cs="Calibri" w:eastAsia="Calibri" w:hAnsi="Calibri"/>
          <w:color w:val="000000"/>
          <w:sz w:val="18"/>
          <w:szCs w:val="18"/>
          <w:rtl w:val="0"/>
        </w:rPr>
        <w:t xml:space="preserve">a transfer of Personal Data from the EEA or Switzerland to Cutover Inc., then the EU SCCs Module 2 will apply; or</w:t>
      </w:r>
      <w:r w:rsidDel="00000000" w:rsidR="00000000" w:rsidRPr="00000000">
        <w:rPr>
          <w:rtl w:val="0"/>
        </w:rPr>
      </w:r>
    </w:p>
    <w:p w:rsidR="00000000" w:rsidDel="00000000" w:rsidP="00000000" w:rsidRDefault="00000000" w:rsidRPr="00000000" w14:paraId="0000008A">
      <w:pPr>
        <w:pStyle w:val="Heading3"/>
        <w:keepNext w:val="0"/>
        <w:keepLines w:val="0"/>
        <w:numPr>
          <w:ilvl w:val="2"/>
          <w:numId w:val="2"/>
        </w:numPr>
        <w:spacing w:after="60" w:before="60" w:line="240" w:lineRule="auto"/>
        <w:ind w:left="1559" w:hanging="567"/>
        <w:jc w:val="both"/>
        <w:rPr>
          <w:rFonts w:ascii="Calibri" w:cs="Calibri" w:eastAsia="Calibri" w:hAnsi="Calibri"/>
          <w:sz w:val="18"/>
          <w:szCs w:val="18"/>
        </w:rPr>
      </w:pPr>
      <w:r w:rsidDel="00000000" w:rsidR="00000000" w:rsidRPr="00000000">
        <w:rPr>
          <w:rFonts w:ascii="Calibri" w:cs="Calibri" w:eastAsia="Calibri" w:hAnsi="Calibri"/>
          <w:color w:val="000000"/>
          <w:sz w:val="18"/>
          <w:szCs w:val="18"/>
          <w:rtl w:val="0"/>
        </w:rPr>
        <w:t xml:space="preserve">a transfer of Personal Data from the UK to Cutover Inc., then the IDTA Addendum will apply. </w:t>
      </w:r>
      <w:r w:rsidDel="00000000" w:rsidR="00000000" w:rsidRPr="00000000">
        <w:rPr>
          <w:rtl w:val="0"/>
        </w:rPr>
      </w:r>
    </w:p>
    <w:p w:rsidR="00000000" w:rsidDel="00000000" w:rsidP="00000000" w:rsidRDefault="00000000" w:rsidRPr="00000000" w14:paraId="0000008B">
      <w:pPr>
        <w:spacing w:line="259"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Accordingly, each Party agrees that it shall be deemed that they have executed the applicable Approved Transfer Mechanism as if the clauses were set out here in full with the following particulars specified (to the extent required for the EU SCCs and IDTA Addendum):</w:t>
      </w:r>
    </w:p>
    <w:p w:rsidR="00000000" w:rsidDel="00000000" w:rsidP="00000000" w:rsidRDefault="00000000" w:rsidRPr="00000000" w14:paraId="0000008C">
      <w:pPr>
        <w:spacing w:line="259" w:lineRule="auto"/>
        <w:jc w:val="both"/>
        <w:rPr>
          <w:rFonts w:ascii="Calibri" w:cs="Calibri" w:eastAsia="Calibri" w:hAnsi="Calibri"/>
          <w:sz w:val="18"/>
          <w:szCs w:val="18"/>
        </w:rPr>
      </w:pPr>
      <w:r w:rsidDel="00000000" w:rsidR="00000000" w:rsidRPr="00000000">
        <w:rPr>
          <w:rtl w:val="0"/>
        </w:rPr>
      </w:r>
    </w:p>
    <w:tbl>
      <w:tblPr>
        <w:tblStyle w:val="Table2"/>
        <w:tblW w:w="10110.0" w:type="dxa"/>
        <w:jc w:val="left"/>
        <w:tblInd w:w="-22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35"/>
        <w:gridCol w:w="1845"/>
        <w:gridCol w:w="6630"/>
        <w:tblGridChange w:id="0">
          <w:tblGrid>
            <w:gridCol w:w="1635"/>
            <w:gridCol w:w="1845"/>
            <w:gridCol w:w="6630"/>
          </w:tblGrid>
        </w:tblGridChange>
      </w:tblGrid>
      <w:tr>
        <w:trPr>
          <w:cantSplit w:val="0"/>
          <w:tblHeader w:val="0"/>
        </w:trPr>
        <w:tc>
          <w:tcPr>
            <w:gridSpan w:val="3"/>
            <w:shd w:fill="2a55c3" w:val="clear"/>
          </w:tcPr>
          <w:p w:rsidR="00000000" w:rsidDel="00000000" w:rsidP="00000000" w:rsidRDefault="00000000" w:rsidRPr="00000000" w14:paraId="0000008D">
            <w:pPr>
              <w:spacing w:after="60" w:before="60" w:lineRule="auto"/>
              <w:jc w:val="both"/>
              <w:rPr>
                <w:rFonts w:ascii="Calibri" w:cs="Calibri" w:eastAsia="Calibri" w:hAnsi="Calibri"/>
                <w:b w:val="1"/>
                <w:bCs w:val="1"/>
                <w:sz w:val="18"/>
                <w:szCs w:val="18"/>
              </w:rPr>
            </w:pPr>
            <w:r w:rsidDel="00000000" w:rsidR="00000000" w:rsidRPr="00000000">
              <w:rPr>
                <w:rFonts w:ascii="Calibri" w:cs="Calibri" w:eastAsia="Calibri" w:hAnsi="Calibri"/>
                <w:b w:val="1"/>
                <w:bCs w:val="1"/>
                <w:color w:val="ffffff"/>
                <w:sz w:val="18"/>
                <w:szCs w:val="18"/>
                <w:rtl w:val="0"/>
              </w:rPr>
              <w:t xml:space="preserve">GENERAL</w:t>
            </w:r>
            <w:r w:rsidDel="00000000" w:rsidR="00000000" w:rsidRPr="00000000">
              <w:rPr>
                <w:rtl w:val="0"/>
              </w:rPr>
            </w:r>
          </w:p>
        </w:tc>
      </w:tr>
      <w:tr>
        <w:trPr>
          <w:cantSplit w:val="0"/>
          <w:tblHeader w:val="0"/>
        </w:trPr>
        <w:tc>
          <w:tcPr>
            <w:vMerge w:val="restart"/>
            <w:shd w:fill="e7e6e6" w:val="clear"/>
          </w:tcPr>
          <w:p w:rsidR="00000000" w:rsidDel="00000000" w:rsidP="00000000" w:rsidRDefault="00000000" w:rsidRPr="00000000" w14:paraId="00000090">
            <w:pPr>
              <w:spacing w:after="60" w:before="60" w:lineRule="auto"/>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List Of Parties </w:t>
            </w:r>
          </w:p>
          <w:p w:rsidR="00000000" w:rsidDel="00000000" w:rsidP="00000000" w:rsidRDefault="00000000" w:rsidRPr="00000000" w14:paraId="00000091">
            <w:pPr>
              <w:spacing w:after="60" w:before="60" w:lineRule="auto"/>
              <w:jc w:val="both"/>
              <w:rPr>
                <w:rFonts w:ascii="Calibri" w:cs="Calibri" w:eastAsia="Calibri" w:hAnsi="Calibri"/>
                <w:b w:val="1"/>
                <w:bCs w:val="1"/>
                <w:sz w:val="18"/>
                <w:szCs w:val="18"/>
              </w:rPr>
            </w:pPr>
            <w:r w:rsidDel="00000000" w:rsidR="00000000" w:rsidRPr="00000000">
              <w:rPr>
                <w:rtl w:val="0"/>
              </w:rPr>
            </w:r>
          </w:p>
        </w:tc>
        <w:tc>
          <w:tcPr>
            <w:gridSpan w:val="2"/>
          </w:tcPr>
          <w:p w:rsidR="00000000" w:rsidDel="00000000" w:rsidP="00000000" w:rsidRDefault="00000000" w:rsidRPr="00000000" w14:paraId="00000092">
            <w:pPr>
              <w:jc w:val="both"/>
              <w:rPr>
                <w:rFonts w:ascii="Calibri" w:cs="Calibri" w:eastAsia="Calibri" w:hAnsi="Calibri"/>
                <w:sz w:val="18"/>
                <w:szCs w:val="18"/>
              </w:rPr>
            </w:pPr>
            <w:r w:rsidDel="00000000" w:rsidR="00000000" w:rsidRPr="00000000">
              <w:rPr>
                <w:rFonts w:ascii="Calibri" w:cs="Calibri" w:eastAsia="Calibri" w:hAnsi="Calibri"/>
                <w:b w:val="1"/>
                <w:bCs w:val="1"/>
                <w:sz w:val="18"/>
                <w:szCs w:val="18"/>
                <w:rtl w:val="0"/>
              </w:rPr>
              <w:t xml:space="preserve">Data Exporter / Exporter:</w:t>
            </w:r>
            <w:r w:rsidDel="00000000" w:rsidR="00000000" w:rsidRPr="00000000">
              <w:rPr>
                <w:rFonts w:ascii="Calibri" w:cs="Calibri" w:eastAsia="Calibri" w:hAnsi="Calibri"/>
                <w:sz w:val="18"/>
                <w:szCs w:val="18"/>
                <w:rtl w:val="0"/>
              </w:rPr>
              <w:t xml:space="preserve"> is Customer (on behalf of itself and its Affiliates located within the UK, EEA and Switzerland) with its contact information being as set out in the Subscription Order Form. Customer processes Personal Data in the ordinary course of its business, and desires to obtain the processing services of Cutover in connection with its use of the Services.</w:t>
            </w:r>
          </w:p>
        </w:tc>
      </w:tr>
      <w:tr>
        <w:trPr>
          <w:cantSplit w:val="0"/>
          <w:tblHeader w:val="0"/>
        </w:trPr>
        <w:tc>
          <w:tcPr>
            <w:vMerge w:val="continue"/>
            <w:shd w:fill="e7e6e6" w:val="clear"/>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gridSpan w:val="2"/>
          </w:tcPr>
          <w:p w:rsidR="00000000" w:rsidDel="00000000" w:rsidP="00000000" w:rsidRDefault="00000000" w:rsidRPr="00000000" w14:paraId="00000095">
            <w:pPr>
              <w:jc w:val="both"/>
              <w:rPr>
                <w:rFonts w:ascii="Calibri" w:cs="Calibri" w:eastAsia="Calibri" w:hAnsi="Calibri"/>
                <w:sz w:val="18"/>
                <w:szCs w:val="18"/>
              </w:rPr>
            </w:pPr>
            <w:r w:rsidDel="00000000" w:rsidR="00000000" w:rsidRPr="00000000">
              <w:rPr>
                <w:rFonts w:ascii="Calibri" w:cs="Calibri" w:eastAsia="Calibri" w:hAnsi="Calibri"/>
                <w:b w:val="1"/>
                <w:bCs w:val="1"/>
                <w:sz w:val="18"/>
                <w:szCs w:val="18"/>
                <w:rtl w:val="0"/>
              </w:rPr>
              <w:t xml:space="preserve">Data Importer / Importer:</w:t>
            </w:r>
            <w:r w:rsidDel="00000000" w:rsidR="00000000" w:rsidRPr="00000000">
              <w:rPr>
                <w:rFonts w:ascii="Calibri" w:cs="Calibri" w:eastAsia="Calibri" w:hAnsi="Calibri"/>
                <w:sz w:val="18"/>
                <w:szCs w:val="18"/>
                <w:rtl w:val="0"/>
              </w:rPr>
              <w:t xml:space="preserve"> is Cutover Inc. (a Delaware Corporation) with its principal place of business at 27 E, 28th Street, NY 10016, USA. Cutover Inc. enables organisations to orchestrate work across teams and technologies in dynamic, automated runbooks with real-time visibility and control, and provides data processing services to the Customer in accordance with the terms of this Agreement.</w:t>
            </w:r>
          </w:p>
        </w:tc>
      </w:tr>
      <w:tr>
        <w:trPr>
          <w:cantSplit w:val="0"/>
          <w:tblHeader w:val="0"/>
        </w:trPr>
        <w:tc>
          <w:tcPr>
            <w:vMerge w:val="continue"/>
            <w:shd w:fill="e7e6e6" w:val="clear"/>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gridSpan w:val="2"/>
          </w:tcPr>
          <w:p w:rsidR="00000000" w:rsidDel="00000000" w:rsidP="00000000" w:rsidRDefault="00000000" w:rsidRPr="00000000" w14:paraId="00000098">
            <w:pPr>
              <w:jc w:val="both"/>
              <w:rPr>
                <w:rFonts w:ascii="Calibri" w:cs="Calibri" w:eastAsia="Calibri" w:hAnsi="Calibri"/>
                <w:sz w:val="18"/>
                <w:szCs w:val="18"/>
              </w:rPr>
            </w:pPr>
            <w:r w:rsidDel="00000000" w:rsidR="00000000" w:rsidRPr="00000000">
              <w:rPr>
                <w:rFonts w:ascii="Calibri" w:cs="Calibri" w:eastAsia="Calibri" w:hAnsi="Calibri"/>
                <w:b w:val="1"/>
                <w:bCs w:val="1"/>
                <w:sz w:val="18"/>
                <w:szCs w:val="18"/>
                <w:rtl w:val="0"/>
              </w:rPr>
              <w:t xml:space="preserve">Representative Contact Details:</w:t>
            </w:r>
            <w:r w:rsidDel="00000000" w:rsidR="00000000" w:rsidRPr="00000000">
              <w:rPr>
                <w:rFonts w:ascii="Calibri" w:cs="Calibri" w:eastAsia="Calibri" w:hAnsi="Calibri"/>
                <w:sz w:val="18"/>
                <w:szCs w:val="18"/>
                <w:rtl w:val="0"/>
              </w:rPr>
              <w:t xml:space="preserve"> The Data Exporter / Exporter and Data Importer / Importer representatives are the authorised signatories of each Party to the Subscription Order Form and their contact details are the Legal Notice Emails set forth therein. </w:t>
            </w:r>
          </w:p>
        </w:tc>
      </w:tr>
      <w:tr>
        <w:trPr>
          <w:cantSplit w:val="0"/>
          <w:tblHeader w:val="0"/>
        </w:trPr>
        <w:tc>
          <w:tcPr>
            <w:vMerge w:val="restart"/>
            <w:shd w:fill="e7e6e6" w:val="clear"/>
          </w:tcPr>
          <w:p w:rsidR="00000000" w:rsidDel="00000000" w:rsidP="00000000" w:rsidRDefault="00000000" w:rsidRPr="00000000" w14:paraId="0000009A">
            <w:pPr>
              <w:spacing w:after="60" w:before="60" w:lineRule="auto"/>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Description of Transfer</w:t>
            </w:r>
          </w:p>
        </w:tc>
        <w:tc>
          <w:tcPr>
            <w:gridSpan w:val="2"/>
            <w:shd w:fill="e7e6e6" w:val="clear"/>
          </w:tcPr>
          <w:p w:rsidR="00000000" w:rsidDel="00000000" w:rsidP="00000000" w:rsidRDefault="00000000" w:rsidRPr="00000000" w14:paraId="0000009B">
            <w:pPr>
              <w:spacing w:after="60" w:before="60" w:lineRule="auto"/>
              <w:jc w:val="both"/>
              <w:rPr>
                <w:rFonts w:ascii="Calibri" w:cs="Calibri" w:eastAsia="Calibri" w:hAnsi="Calibri"/>
                <w:sz w:val="18"/>
                <w:szCs w:val="18"/>
              </w:rPr>
            </w:pPr>
            <w:r w:rsidDel="00000000" w:rsidR="00000000" w:rsidRPr="00000000">
              <w:rPr>
                <w:rFonts w:ascii="Calibri" w:cs="Calibri" w:eastAsia="Calibri" w:hAnsi="Calibri"/>
                <w:b w:val="1"/>
                <w:bCs w:val="1"/>
                <w:sz w:val="18"/>
                <w:szCs w:val="18"/>
                <w:rtl w:val="0"/>
              </w:rPr>
              <w:t xml:space="preserve">EU SCCs Module:  Module Two – Transfer Controller to Processor</w:t>
            </w:r>
            <w:r w:rsidDel="00000000" w:rsidR="00000000" w:rsidRPr="00000000">
              <w:rPr>
                <w:rtl w:val="0"/>
              </w:rPr>
            </w:r>
          </w:p>
        </w:tc>
      </w:tr>
      <w:tr>
        <w:trPr>
          <w:cantSplit w:val="0"/>
          <w:tblHeader w:val="0"/>
        </w:trPr>
        <w:tc>
          <w:tcPr>
            <w:vMerge w:val="continue"/>
            <w:shd w:fill="e7e6e6" w:val="clear"/>
          </w:tcPr>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p w:rsidR="00000000" w:rsidDel="00000000" w:rsidP="00000000" w:rsidRDefault="00000000" w:rsidRPr="00000000" w14:paraId="0000009E">
            <w:pPr>
              <w:spacing w:after="60" w:before="60" w:lineRule="auto"/>
              <w:jc w:val="both"/>
              <w:rPr>
                <w:rFonts w:ascii="Calibri" w:cs="Calibri" w:eastAsia="Calibri" w:hAnsi="Calibri"/>
                <w:sz w:val="18"/>
                <w:szCs w:val="18"/>
              </w:rPr>
            </w:pPr>
            <w:r w:rsidDel="00000000" w:rsidR="00000000" w:rsidRPr="00000000">
              <w:rPr>
                <w:rFonts w:ascii="Calibri" w:cs="Calibri" w:eastAsia="Calibri" w:hAnsi="Calibri"/>
                <w:b w:val="1"/>
                <w:bCs w:val="1"/>
                <w:sz w:val="18"/>
                <w:szCs w:val="18"/>
                <w:rtl w:val="0"/>
              </w:rPr>
              <w:t xml:space="preserve">Processing Particulars</w:t>
            </w:r>
            <w:r w:rsidDel="00000000" w:rsidR="00000000" w:rsidRPr="00000000">
              <w:rPr>
                <w:rtl w:val="0"/>
              </w:rPr>
            </w:r>
          </w:p>
        </w:tc>
        <w:tc>
          <w:tcPr/>
          <w:p w:rsidR="00000000" w:rsidDel="00000000" w:rsidP="00000000" w:rsidRDefault="00000000" w:rsidRPr="00000000" w14:paraId="0000009F">
            <w:pPr>
              <w:spacing w:after="60" w:before="6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The nature and purpose of processing, categories of data subject, categories of data, duration of processing and period for which Personal Data will be retained shall be as set out in the Data Processing Addendum.</w:t>
            </w:r>
          </w:p>
        </w:tc>
      </w:tr>
      <w:tr>
        <w:trPr>
          <w:cantSplit w:val="0"/>
          <w:tblHeader w:val="0"/>
        </w:trPr>
        <w:tc>
          <w:tcPr>
            <w:vMerge w:val="continue"/>
            <w:shd w:fill="e7e6e6" w:val="clear"/>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p w:rsidR="00000000" w:rsidDel="00000000" w:rsidP="00000000" w:rsidRDefault="00000000" w:rsidRPr="00000000" w14:paraId="000000A1">
            <w:pPr>
              <w:spacing w:after="60" w:before="60" w:lineRule="auto"/>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Frequency of Transfer:</w:t>
            </w:r>
          </w:p>
        </w:tc>
        <w:tc>
          <w:tcPr/>
          <w:p w:rsidR="00000000" w:rsidDel="00000000" w:rsidP="00000000" w:rsidRDefault="00000000" w:rsidRPr="00000000" w14:paraId="000000A2">
            <w:pPr>
              <w:spacing w:after="60" w:before="6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Continuous based on Customer’s use of the Services.</w:t>
            </w:r>
          </w:p>
        </w:tc>
      </w:tr>
      <w:tr>
        <w:trPr>
          <w:cantSplit w:val="0"/>
          <w:trHeight w:val="1013" w:hRule="atLeast"/>
          <w:tblHeader w:val="0"/>
        </w:trPr>
        <w:tc>
          <w:tcPr>
            <w:vMerge w:val="continue"/>
            <w:shd w:fill="e7e6e6" w:val="clear"/>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p w:rsidR="00000000" w:rsidDel="00000000" w:rsidP="00000000" w:rsidRDefault="00000000" w:rsidRPr="00000000" w14:paraId="000000A4">
            <w:pPr>
              <w:spacing w:after="60" w:before="60" w:lineRule="auto"/>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Subject matter, nature and duration of transfer to Sub-Processors:</w:t>
            </w:r>
          </w:p>
        </w:tc>
        <w:tc>
          <w:tcPr/>
          <w:p w:rsidR="00000000" w:rsidDel="00000000" w:rsidP="00000000" w:rsidRDefault="00000000" w:rsidRPr="00000000" w14:paraId="000000A5">
            <w:pPr>
              <w:jc w:val="both"/>
              <w:rPr>
                <w:rFonts w:ascii="Calibri" w:cs="Calibri" w:eastAsia="Calibri" w:hAnsi="Calibri"/>
                <w:b w:val="1"/>
                <w:bCs w:val="1"/>
                <w:sz w:val="18"/>
                <w:szCs w:val="18"/>
              </w:rPr>
            </w:pPr>
            <w:r w:rsidDel="00000000" w:rsidR="00000000" w:rsidRPr="00000000">
              <w:rPr>
                <w:rFonts w:ascii="Calibri" w:cs="Calibri" w:eastAsia="Calibri" w:hAnsi="Calibri"/>
                <w:sz w:val="18"/>
                <w:szCs w:val="18"/>
                <w:rtl w:val="0"/>
              </w:rPr>
              <w:t xml:space="preserve">As set out in </w:t>
            </w:r>
            <w:r w:rsidDel="00000000" w:rsidR="00000000" w:rsidRPr="00000000">
              <w:rPr>
                <w:rFonts w:ascii="Calibri" w:cs="Calibri" w:eastAsia="Calibri" w:hAnsi="Calibri"/>
                <w:b w:val="1"/>
                <w:bCs w:val="1"/>
                <w:sz w:val="18"/>
                <w:szCs w:val="18"/>
                <w:rtl w:val="0"/>
              </w:rPr>
              <w:t xml:space="preserve">the Data Processing Addendum.</w:t>
            </w:r>
          </w:p>
          <w:p w:rsidR="00000000" w:rsidDel="00000000" w:rsidP="00000000" w:rsidRDefault="00000000" w:rsidRPr="00000000" w14:paraId="000000A6">
            <w:pPr>
              <w:jc w:val="both"/>
              <w:rPr>
                <w:rFonts w:ascii="Calibri" w:cs="Calibri" w:eastAsia="Calibri" w:hAnsi="Calibri"/>
                <w:sz w:val="18"/>
                <w:szCs w:val="18"/>
              </w:rPr>
            </w:pPr>
            <w:r w:rsidDel="00000000" w:rsidR="00000000" w:rsidRPr="00000000">
              <w:rPr>
                <w:rtl w:val="0"/>
              </w:rPr>
            </w:r>
          </w:p>
        </w:tc>
      </w:tr>
      <w:tr>
        <w:trPr>
          <w:cantSplit w:val="0"/>
          <w:tblHeader w:val="0"/>
        </w:trPr>
        <w:tc>
          <w:tcPr>
            <w:vMerge w:val="continue"/>
            <w:shd w:fill="e7e6e6" w:val="clear"/>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p w:rsidR="00000000" w:rsidDel="00000000" w:rsidP="00000000" w:rsidRDefault="00000000" w:rsidRPr="00000000" w14:paraId="000000A8">
            <w:pPr>
              <w:spacing w:after="60" w:before="60" w:lineRule="auto"/>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Optional Clauses:</w:t>
            </w:r>
          </w:p>
        </w:tc>
        <w:tc>
          <w:tcPr/>
          <w:p w:rsidR="00000000" w:rsidDel="00000000" w:rsidP="00000000" w:rsidRDefault="00000000" w:rsidRPr="00000000" w14:paraId="000000A9">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Clause 7 of the EU SCCs: does not apply.</w:t>
            </w:r>
          </w:p>
          <w:p w:rsidR="00000000" w:rsidDel="00000000" w:rsidP="00000000" w:rsidRDefault="00000000" w:rsidRPr="00000000" w14:paraId="000000AA">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Clause 11 of the EU SCCs: the optional language does not apply. </w:t>
            </w:r>
          </w:p>
        </w:tc>
      </w:tr>
      <w:tr>
        <w:trPr>
          <w:cantSplit w:val="0"/>
          <w:trHeight w:val="779" w:hRule="atLeast"/>
          <w:tblHeader w:val="0"/>
        </w:trPr>
        <w:tc>
          <w:tcPr>
            <w:shd w:fill="e7e6e6" w:val="clear"/>
          </w:tcPr>
          <w:p w:rsidR="00000000" w:rsidDel="00000000" w:rsidP="00000000" w:rsidRDefault="00000000" w:rsidRPr="00000000" w14:paraId="000000AB">
            <w:pPr>
              <w:spacing w:after="60" w:before="60" w:lineRule="auto"/>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Competent Supervisory Authority</w:t>
            </w:r>
          </w:p>
        </w:tc>
        <w:tc>
          <w:tcPr/>
          <w:p w:rsidR="00000000" w:rsidDel="00000000" w:rsidP="00000000" w:rsidRDefault="00000000" w:rsidRPr="00000000" w14:paraId="000000AC">
            <w:pPr>
              <w:spacing w:after="60" w:before="60" w:lineRule="auto"/>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EU SCCs</w:t>
            </w:r>
          </w:p>
        </w:tc>
        <w:tc>
          <w:tcPr/>
          <w:p w:rsidR="00000000" w:rsidDel="00000000" w:rsidP="00000000" w:rsidRDefault="00000000" w:rsidRPr="00000000" w14:paraId="000000AD">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For Annex I.C, the competent supervisory authority shall be the applicable supervisory authority for the Data Exporter. </w:t>
            </w:r>
          </w:p>
        </w:tc>
      </w:tr>
      <w:tr>
        <w:trPr>
          <w:cantSplit w:val="0"/>
          <w:tblHeader w:val="0"/>
        </w:trPr>
        <w:tc>
          <w:tcPr>
            <w:gridSpan w:val="3"/>
            <w:shd w:fill="2a55c3" w:val="clear"/>
          </w:tcPr>
          <w:p w:rsidR="00000000" w:rsidDel="00000000" w:rsidP="00000000" w:rsidRDefault="00000000" w:rsidRPr="00000000" w14:paraId="000000AE">
            <w:pPr>
              <w:spacing w:after="60" w:before="60" w:lineRule="auto"/>
              <w:jc w:val="both"/>
              <w:rPr>
                <w:rFonts w:ascii="Calibri" w:cs="Calibri" w:eastAsia="Calibri" w:hAnsi="Calibri"/>
                <w:b w:val="1"/>
                <w:bCs w:val="1"/>
                <w:sz w:val="18"/>
                <w:szCs w:val="18"/>
              </w:rPr>
            </w:pPr>
            <w:r w:rsidDel="00000000" w:rsidR="00000000" w:rsidRPr="00000000">
              <w:rPr>
                <w:rFonts w:ascii="Calibri" w:cs="Calibri" w:eastAsia="Calibri" w:hAnsi="Calibri"/>
                <w:b w:val="1"/>
                <w:bCs w:val="1"/>
                <w:color w:val="ffffff"/>
                <w:sz w:val="18"/>
                <w:szCs w:val="18"/>
                <w:rtl w:val="0"/>
              </w:rPr>
              <w:t xml:space="preserve">TECHNICAL AND ORGANISATIONAL MEASURES</w:t>
            </w: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0B1">
            <w:pPr>
              <w:spacing w:after="60" w:before="60" w:lineRule="auto"/>
              <w:jc w:val="both"/>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Security Measures</w:t>
            </w:r>
          </w:p>
        </w:tc>
        <w:tc>
          <w:tcPr>
            <w:gridSpan w:val="2"/>
          </w:tcPr>
          <w:p w:rsidR="00000000" w:rsidDel="00000000" w:rsidP="00000000" w:rsidRDefault="00000000" w:rsidRPr="00000000" w14:paraId="000000B2">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The technical and organisational security measures implemented by the Data Importer are as set out in the Data Processing Addendum </w:t>
            </w:r>
            <w:r w:rsidDel="00000000" w:rsidR="00000000" w:rsidRPr="00000000">
              <w:rPr>
                <w:rFonts w:ascii="Calibri" w:cs="Calibri" w:eastAsia="Calibri" w:hAnsi="Calibri"/>
                <w:b w:val="1"/>
                <w:bCs w:val="1"/>
                <w:sz w:val="18"/>
                <w:szCs w:val="18"/>
                <w:rtl w:val="0"/>
              </w:rPr>
              <w:t xml:space="preserve"> </w:t>
            </w:r>
            <w:r w:rsidDel="00000000" w:rsidR="00000000" w:rsidRPr="00000000">
              <w:rPr>
                <w:rFonts w:ascii="Calibri" w:cs="Calibri" w:eastAsia="Calibri" w:hAnsi="Calibri"/>
                <w:sz w:val="18"/>
                <w:szCs w:val="18"/>
                <w:rtl w:val="0"/>
              </w:rPr>
              <w:t xml:space="preserve">and serves as Annex II of the EU SCCs and Annex II of Table 2 of the IDTA Addendum.</w:t>
            </w:r>
          </w:p>
        </w:tc>
      </w:tr>
      <w:tr>
        <w:trPr>
          <w:cantSplit w:val="0"/>
          <w:tblHeader w:val="0"/>
        </w:trPr>
        <w:tc>
          <w:tcPr>
            <w:gridSpan w:val="3"/>
            <w:shd w:fill="2a55c3" w:val="clear"/>
          </w:tcPr>
          <w:p w:rsidR="00000000" w:rsidDel="00000000" w:rsidP="00000000" w:rsidRDefault="00000000" w:rsidRPr="00000000" w14:paraId="000000B4">
            <w:pPr>
              <w:spacing w:after="60" w:before="60" w:lineRule="auto"/>
              <w:jc w:val="both"/>
              <w:rPr>
                <w:rFonts w:ascii="Calibri" w:cs="Calibri" w:eastAsia="Calibri" w:hAnsi="Calibri"/>
                <w:b w:val="1"/>
                <w:bCs w:val="1"/>
                <w:sz w:val="18"/>
                <w:szCs w:val="18"/>
              </w:rPr>
            </w:pPr>
            <w:r w:rsidDel="00000000" w:rsidR="00000000" w:rsidRPr="00000000">
              <w:rPr>
                <w:rFonts w:ascii="Calibri" w:cs="Calibri" w:eastAsia="Calibri" w:hAnsi="Calibri"/>
                <w:b w:val="1"/>
                <w:bCs w:val="1"/>
                <w:color w:val="ffffff"/>
                <w:sz w:val="18"/>
                <w:szCs w:val="18"/>
                <w:rtl w:val="0"/>
              </w:rPr>
              <w:t xml:space="preserve">SUB-PROCESSORS</w:t>
            </w: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0B7">
            <w:pPr>
              <w:spacing w:after="60" w:before="60" w:lineRule="auto"/>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Approved Sub-Processors</w:t>
            </w:r>
          </w:p>
        </w:tc>
        <w:tc>
          <w:tcPr>
            <w:gridSpan w:val="2"/>
          </w:tcPr>
          <w:p w:rsidR="00000000" w:rsidDel="00000000" w:rsidP="00000000" w:rsidRDefault="00000000" w:rsidRPr="00000000" w14:paraId="000000B8">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As per the list of Approved Sub-Processors</w:t>
            </w:r>
            <w:r w:rsidDel="00000000" w:rsidR="00000000" w:rsidRPr="00000000">
              <w:rPr>
                <w:rFonts w:ascii="Calibri" w:cs="Calibri" w:eastAsia="Calibri" w:hAnsi="Calibri"/>
                <w:b w:val="1"/>
                <w:bCs w:val="1"/>
                <w:sz w:val="18"/>
                <w:szCs w:val="18"/>
                <w:rtl w:val="0"/>
              </w:rPr>
              <w:t xml:space="preserve">.</w:t>
            </w:r>
            <w:r w:rsidDel="00000000" w:rsidR="00000000" w:rsidRPr="00000000">
              <w:rPr>
                <w:rtl w:val="0"/>
              </w:rPr>
            </w:r>
          </w:p>
        </w:tc>
      </w:tr>
      <w:tr>
        <w:trPr>
          <w:cantSplit w:val="0"/>
          <w:trHeight w:val="744" w:hRule="atLeast"/>
          <w:tblHeader w:val="0"/>
        </w:trPr>
        <w:tc>
          <w:tcPr>
            <w:shd w:fill="e7e6e6" w:val="clear"/>
          </w:tcPr>
          <w:p w:rsidR="00000000" w:rsidDel="00000000" w:rsidP="00000000" w:rsidRDefault="00000000" w:rsidRPr="00000000" w14:paraId="000000BA">
            <w:pPr>
              <w:spacing w:after="60" w:before="60" w:lineRule="auto"/>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New Sub-Processor Notification</w:t>
            </w:r>
          </w:p>
        </w:tc>
        <w:tc>
          <w:tcPr>
            <w:gridSpan w:val="2"/>
          </w:tcPr>
          <w:p w:rsidR="00000000" w:rsidDel="00000000" w:rsidP="00000000" w:rsidRDefault="00000000" w:rsidRPr="00000000" w14:paraId="000000BB">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Clause 9(a) of the EU SCCs:</w:t>
            </w:r>
            <w:r w:rsidDel="00000000" w:rsidR="00000000" w:rsidRPr="00000000">
              <w:rPr>
                <w:rFonts w:ascii="Calibri" w:cs="Calibri" w:eastAsia="Calibri" w:hAnsi="Calibri"/>
                <w:b w:val="1"/>
                <w:bCs w:val="1"/>
                <w:sz w:val="18"/>
                <w:szCs w:val="18"/>
                <w:rtl w:val="0"/>
              </w:rPr>
              <w:t xml:space="preserve"> </w:t>
            </w:r>
            <w:r w:rsidDel="00000000" w:rsidR="00000000" w:rsidRPr="00000000">
              <w:rPr>
                <w:rFonts w:ascii="Calibri" w:cs="Calibri" w:eastAsia="Calibri" w:hAnsi="Calibri"/>
                <w:sz w:val="18"/>
                <w:szCs w:val="18"/>
                <w:rtl w:val="0"/>
              </w:rPr>
              <w:t xml:space="preserve">Option 2: General Written Authorisation applies with the time period for notice of intended changes as set out at Clause 8.5 of the Service Terms.</w:t>
            </w:r>
          </w:p>
        </w:tc>
      </w:tr>
      <w:tr>
        <w:trPr>
          <w:cantSplit w:val="0"/>
          <w:tblHeader w:val="0"/>
        </w:trPr>
        <w:tc>
          <w:tcPr>
            <w:gridSpan w:val="3"/>
            <w:shd w:fill="2a55c3" w:val="clear"/>
          </w:tcPr>
          <w:p w:rsidR="00000000" w:rsidDel="00000000" w:rsidP="00000000" w:rsidRDefault="00000000" w:rsidRPr="00000000" w14:paraId="000000BD">
            <w:pPr>
              <w:spacing w:after="60" w:before="60" w:lineRule="auto"/>
              <w:jc w:val="both"/>
              <w:rPr>
                <w:rFonts w:ascii="Calibri" w:cs="Calibri" w:eastAsia="Calibri" w:hAnsi="Calibri"/>
                <w:b w:val="1"/>
                <w:bCs w:val="1"/>
                <w:sz w:val="18"/>
                <w:szCs w:val="18"/>
              </w:rPr>
            </w:pPr>
            <w:r w:rsidDel="00000000" w:rsidR="00000000" w:rsidRPr="00000000">
              <w:rPr>
                <w:rFonts w:ascii="Calibri" w:cs="Calibri" w:eastAsia="Calibri" w:hAnsi="Calibri"/>
                <w:b w:val="1"/>
                <w:bCs w:val="1"/>
                <w:color w:val="ffffff"/>
                <w:sz w:val="18"/>
                <w:szCs w:val="18"/>
                <w:rtl w:val="0"/>
              </w:rPr>
              <w:t xml:space="preserve">ADDITIONAL PARTICULARS</w:t>
            </w: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0C0">
            <w:pPr>
              <w:spacing w:after="60" w:before="60" w:lineRule="auto"/>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Governing Law &amp; Forum</w:t>
            </w:r>
          </w:p>
        </w:tc>
        <w:tc>
          <w:tcPr>
            <w:tcBorders>
              <w:bottom w:color="000000" w:space="0" w:sz="4" w:val="single"/>
            </w:tcBorders>
          </w:tcPr>
          <w:p w:rsidR="00000000" w:rsidDel="00000000" w:rsidP="00000000" w:rsidRDefault="00000000" w:rsidRPr="00000000" w14:paraId="000000C1">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EU SCCs </w:t>
            </w:r>
          </w:p>
        </w:tc>
        <w:tc>
          <w:tcPr>
            <w:tcBorders>
              <w:bottom w:color="000000" w:space="0" w:sz="4" w:val="single"/>
            </w:tcBorders>
          </w:tcPr>
          <w:p w:rsidR="00000000" w:rsidDel="00000000" w:rsidP="00000000" w:rsidRDefault="00000000" w:rsidRPr="00000000" w14:paraId="000000C2">
            <w:pPr>
              <w:jc w:val="both"/>
              <w:rPr>
                <w:rFonts w:ascii="Calibri" w:cs="Calibri" w:eastAsia="Calibri" w:hAnsi="Calibri"/>
                <w:sz w:val="18"/>
                <w:szCs w:val="18"/>
                <w:highlight w:val="white"/>
              </w:rPr>
            </w:pPr>
            <w:r w:rsidDel="00000000" w:rsidR="00000000" w:rsidRPr="00000000">
              <w:rPr>
                <w:rFonts w:ascii="Calibri" w:cs="Calibri" w:eastAsia="Calibri" w:hAnsi="Calibri"/>
                <w:sz w:val="18"/>
                <w:szCs w:val="18"/>
                <w:highlight w:val="white"/>
                <w:rtl w:val="0"/>
              </w:rPr>
              <w:t xml:space="preserve">Clause 17: Option 1 the laws of the Republic of Ireland will apply.</w:t>
            </w:r>
          </w:p>
          <w:p w:rsidR="00000000" w:rsidDel="00000000" w:rsidP="00000000" w:rsidRDefault="00000000" w:rsidRPr="00000000" w14:paraId="000000C3">
            <w:pPr>
              <w:jc w:val="both"/>
              <w:rPr>
                <w:rFonts w:ascii="Calibri" w:cs="Calibri" w:eastAsia="Calibri" w:hAnsi="Calibri"/>
                <w:sz w:val="18"/>
                <w:szCs w:val="18"/>
              </w:rPr>
            </w:pPr>
            <w:r w:rsidDel="00000000" w:rsidR="00000000" w:rsidRPr="00000000">
              <w:rPr>
                <w:rFonts w:ascii="Calibri" w:cs="Calibri" w:eastAsia="Calibri" w:hAnsi="Calibri"/>
                <w:sz w:val="18"/>
                <w:szCs w:val="18"/>
                <w:highlight w:val="white"/>
                <w:rtl w:val="0"/>
              </w:rPr>
              <w:t xml:space="preserve">Clause 18(b): the court of the Republic of Ireland will apply. </w:t>
            </w:r>
            <w:r w:rsidDel="00000000" w:rsidR="00000000" w:rsidRPr="00000000">
              <w:rPr>
                <w:rtl w:val="0"/>
              </w:rPr>
            </w:r>
          </w:p>
        </w:tc>
      </w:tr>
      <w:tr>
        <w:trPr>
          <w:cantSplit w:val="0"/>
          <w:trHeight w:val="689" w:hRule="atLeast"/>
          <w:tblHeader w:val="0"/>
        </w:trPr>
        <w:tc>
          <w:tcPr>
            <w:shd w:fill="e7e6e6" w:val="clear"/>
          </w:tcPr>
          <w:p w:rsidR="00000000" w:rsidDel="00000000" w:rsidP="00000000" w:rsidRDefault="00000000" w:rsidRPr="00000000" w14:paraId="000000C4">
            <w:pPr>
              <w:spacing w:after="60" w:before="60" w:lineRule="auto"/>
              <w:jc w:val="both"/>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Termination</w:t>
            </w:r>
          </w:p>
        </w:tc>
        <w:tc>
          <w:tcPr>
            <w:tcBorders>
              <w:top w:color="000000" w:space="0" w:sz="4" w:val="single"/>
            </w:tcBorders>
          </w:tcPr>
          <w:p w:rsidR="00000000" w:rsidDel="00000000" w:rsidP="00000000" w:rsidRDefault="00000000" w:rsidRPr="00000000" w14:paraId="000000C5">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Table 4 of the IDTA Addendum</w:t>
            </w:r>
          </w:p>
        </w:tc>
        <w:tc>
          <w:tcPr>
            <w:tcBorders>
              <w:top w:color="000000" w:space="0" w:sz="4" w:val="single"/>
            </w:tcBorders>
          </w:tcPr>
          <w:p w:rsidR="00000000" w:rsidDel="00000000" w:rsidP="00000000" w:rsidRDefault="00000000" w:rsidRPr="00000000" w14:paraId="000000C6">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Both the Importer and Exporter may terminate the IDTA Addendum in accordance with the Service Terms.</w:t>
            </w:r>
          </w:p>
        </w:tc>
      </w:tr>
    </w:tbl>
    <w:p w:rsidR="00000000" w:rsidDel="00000000" w:rsidP="00000000" w:rsidRDefault="00000000" w:rsidRPr="00000000" w14:paraId="000000C7">
      <w:pPr>
        <w:spacing w:line="259" w:lineRule="auto"/>
        <w:jc w:val="both"/>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
    <w:lvl w:ilvl="0">
      <w:start w:val="1"/>
      <w:numFmt w:val="decimal"/>
      <w:lvlText w:val="%1."/>
      <w:lvlJc w:val="left"/>
      <w:pPr>
        <w:ind w:left="720" w:hanging="720"/>
      </w:pPr>
      <w:rPr>
        <w:u w:val="none"/>
      </w:rPr>
    </w:lvl>
    <w:lvl w:ilvl="1">
      <w:start w:val="1"/>
      <w:numFmt w:val="decimal"/>
      <w:lvlText w:val="%1.%2"/>
      <w:lvlJc w:val="left"/>
      <w:pPr>
        <w:ind w:left="720" w:hanging="720"/>
      </w:pPr>
      <w:rPr>
        <w:u w:val="none"/>
      </w:rPr>
    </w:lvl>
    <w:lvl w:ilvl="2">
      <w:start w:val="1"/>
      <w:numFmt w:val="lowerLetter"/>
      <w:lvlText w:val="(%3)"/>
      <w:lvlJc w:val="left"/>
      <w:pPr>
        <w:ind w:left="1559" w:hanging="567"/>
      </w:pPr>
      <w:rPr>
        <w:u w:val="none"/>
      </w:rPr>
    </w:lvl>
    <w:lvl w:ilvl="3">
      <w:start w:val="1"/>
      <w:numFmt w:val="lowerRoman"/>
      <w:lvlText w:val="(%4)"/>
      <w:lvlJc w:val="left"/>
      <w:pPr>
        <w:ind w:left="2268" w:hanging="565"/>
      </w:pPr>
      <w:rPr>
        <w:u w:val="none"/>
      </w:rPr>
    </w:lvl>
    <w:lvl w:ilvl="4">
      <w:start w:val="1"/>
      <w:numFmt w:val="upperLetter"/>
      <w:lvlText w:val="(%5)"/>
      <w:lvlJc w:val="left"/>
      <w:pPr>
        <w:ind w:left="2880" w:hanging="720"/>
      </w:pPr>
      <w:rPr>
        <w:u w:val="none"/>
      </w:rPr>
    </w:lvl>
    <w:lvl w:ilvl="5">
      <w:start w:val="1"/>
      <w:numFmt w:val="decimal"/>
      <w:lvlText w:val="%6."/>
      <w:lvlJc w:val="left"/>
      <w:pPr>
        <w:ind w:left="3600" w:hanging="720"/>
      </w:pPr>
      <w:rPr>
        <w:u w:val="none"/>
      </w:rPr>
    </w:lvl>
    <w:lvl w:ilvl="6">
      <w:start w:val="1"/>
      <w:numFmt w:val="decimal"/>
      <w:lvlText w:val="%7."/>
      <w:lvlJc w:val="left"/>
      <w:pPr>
        <w:ind w:left="4320" w:hanging="720"/>
      </w:pPr>
      <w:rPr>
        <w:u w:val="none"/>
      </w:rPr>
    </w:lvl>
    <w:lvl w:ilvl="7">
      <w:start w:val="1"/>
      <w:numFmt w:val="decimal"/>
      <w:lvlText w:val="%8."/>
      <w:lvlJc w:val="left"/>
      <w:pPr>
        <w:ind w:left="5040" w:hanging="720"/>
      </w:pPr>
      <w:rPr>
        <w:u w:val="none"/>
      </w:rPr>
    </w:lvl>
    <w:lvl w:ilvl="8">
      <w:start w:val="1"/>
      <w:numFmt w:val="decimal"/>
      <w:lvlText w:val="%9."/>
      <w:lvlJc w:val="left"/>
      <w:pPr>
        <w:ind w:left="5760" w:hanging="720"/>
      </w:pPr>
      <w:rPr>
        <w:u w:val="none"/>
      </w:rPr>
    </w:lvl>
  </w:abstractNum>
  <w:abstractNum w:abstractNumId="3">
    <w:lvl w:ilvl="0">
      <w:start w:val="1"/>
      <w:numFmt w:val="decimal"/>
      <w:lvlText w:val="%1."/>
      <w:lvlJc w:val="left"/>
      <w:pPr>
        <w:ind w:left="720" w:hanging="720"/>
      </w:pPr>
      <w:rPr>
        <w:u w:val="none"/>
      </w:rPr>
    </w:lvl>
    <w:lvl w:ilvl="1">
      <w:start w:val="1"/>
      <w:numFmt w:val="decimal"/>
      <w:lvlText w:val="%1.%2"/>
      <w:lvlJc w:val="left"/>
      <w:pPr>
        <w:ind w:left="720" w:hanging="720"/>
      </w:pPr>
      <w:rPr>
        <w:u w:val="none"/>
      </w:rPr>
    </w:lvl>
    <w:lvl w:ilvl="2">
      <w:start w:val="1"/>
      <w:numFmt w:val="lowerLetter"/>
      <w:lvlText w:val="(%3)"/>
      <w:lvlJc w:val="left"/>
      <w:pPr>
        <w:ind w:left="1559" w:hanging="567"/>
      </w:pPr>
      <w:rPr>
        <w:u w:val="none"/>
      </w:rPr>
    </w:lvl>
    <w:lvl w:ilvl="3">
      <w:start w:val="1"/>
      <w:numFmt w:val="lowerRoman"/>
      <w:lvlText w:val="(%4)"/>
      <w:lvlJc w:val="left"/>
      <w:pPr>
        <w:ind w:left="2268" w:hanging="565"/>
      </w:pPr>
      <w:rPr>
        <w:u w:val="none"/>
      </w:rPr>
    </w:lvl>
    <w:lvl w:ilvl="4">
      <w:start w:val="1"/>
      <w:numFmt w:val="upperLetter"/>
      <w:lvlText w:val="(%5)"/>
      <w:lvlJc w:val="left"/>
      <w:pPr>
        <w:ind w:left="2880" w:hanging="720"/>
      </w:pPr>
      <w:rPr>
        <w:u w:val="none"/>
      </w:rPr>
    </w:lvl>
    <w:lvl w:ilvl="5">
      <w:start w:val="1"/>
      <w:numFmt w:val="decimal"/>
      <w:lvlText w:val="%6."/>
      <w:lvlJc w:val="left"/>
      <w:pPr>
        <w:ind w:left="3600" w:hanging="720"/>
      </w:pPr>
      <w:rPr>
        <w:u w:val="none"/>
      </w:rPr>
    </w:lvl>
    <w:lvl w:ilvl="6">
      <w:start w:val="1"/>
      <w:numFmt w:val="decimal"/>
      <w:lvlText w:val="%7."/>
      <w:lvlJc w:val="left"/>
      <w:pPr>
        <w:ind w:left="4320" w:hanging="720"/>
      </w:pPr>
      <w:rPr>
        <w:u w:val="none"/>
      </w:rPr>
    </w:lvl>
    <w:lvl w:ilvl="7">
      <w:start w:val="1"/>
      <w:numFmt w:val="decimal"/>
      <w:lvlText w:val="%8."/>
      <w:lvlJc w:val="left"/>
      <w:pPr>
        <w:ind w:left="5040" w:hanging="720"/>
      </w:pPr>
      <w:rPr>
        <w:u w:val="none"/>
      </w:rPr>
    </w:lvl>
    <w:lvl w:ilvl="8">
      <w:start w:val="1"/>
      <w:numFmt w:val="decimal"/>
      <w:lvlText w:val="%9."/>
      <w:lvlJc w:val="left"/>
      <w:pPr>
        <w:ind w:left="5760" w:hanging="72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pPr>
      <w:spacing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infosec@cutover.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4S0wX+z95CHXr7yciisNOjS6dSg==">CgMxLjAyDmguMTAzZ25ya3dkamswMgloLjNvN2FsbmsyDmguNTRyZWxvdHhtZzM0MghoLmlodjYzNjIJaC4zMmhpb3F6MgloLjFobXN5eXMyCWguNDFtZ2htbDIOaC44b2Y3cWtudnYyaXUyCWguMmdycXJ1ZTIOaC5mMGNzbDFreTUzcTkyCGguc3F5dzY0Mg5oLmx2MXd2ZXQ4dno0OTIOaC42YzZ2dzBzd3EyZWIyDmguN2N5NmxnaWQxcDJiMg5oLnR2czgyamg4MTVyMDIOaC5ldThjbjByOHdwZjYyDmgubzZzN2ZyOWtjbmt4Mg5oLnh2c3B3eDRqaXVqZDIOaC53Y2VpbDR0c2NibzMyDmguNWIxYjJueHNrc2ViMg5oLmVtM3Y4MnBybjVqYTgAciExa24zU2Y2Y21rd3VIN3BTYkhkZTRkakc1UjFvdER1ZU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