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653E" w:rsidRDefault="00E7653E" w:rsidP="00E7653E">
      <w:pPr>
        <w:pStyle w:val="ListParagraph"/>
        <w:numPr>
          <w:ilvl w:val="0"/>
          <w:numId w:val="23"/>
        </w:numPr>
      </w:pPr>
      <w:r>
        <w:t>Transportation Costs</w:t>
      </w:r>
    </w:p>
    <w:p w:rsidR="00E7653E" w:rsidRDefault="00413DEB" w:rsidP="00E7653E">
      <w:pPr>
        <w:pStyle w:val="ListParagraph"/>
        <w:numPr>
          <w:ilvl w:val="1"/>
          <w:numId w:val="23"/>
        </w:numPr>
      </w:pPr>
      <w:r>
        <w:t>Air</w:t>
      </w:r>
    </w:p>
    <w:p w:rsidR="00E7653E" w:rsidRDefault="00E7653E" w:rsidP="00E7653E">
      <w:pPr>
        <w:pStyle w:val="ListParagraph"/>
        <w:numPr>
          <w:ilvl w:val="2"/>
          <w:numId w:val="23"/>
        </w:numPr>
      </w:pPr>
      <w:r>
        <w:t xml:space="preserve">Airline ticketing </w:t>
      </w:r>
      <w:r w:rsidR="00413DEB">
        <w:t>should</w:t>
      </w:r>
      <w:r>
        <w:t xml:space="preserve"> be arranged through </w:t>
      </w:r>
      <w:r w:rsidR="00E918D7">
        <w:t>the office manager</w:t>
      </w:r>
      <w:r w:rsidR="00413DEB">
        <w:t xml:space="preserve"> when possible</w:t>
      </w:r>
      <w:r>
        <w:t>.</w:t>
      </w:r>
    </w:p>
    <w:p w:rsidR="00B8538F" w:rsidRDefault="00E7653E" w:rsidP="00E7653E">
      <w:pPr>
        <w:pStyle w:val="ListParagraph"/>
        <w:numPr>
          <w:ilvl w:val="2"/>
          <w:numId w:val="23"/>
        </w:numPr>
      </w:pPr>
      <w:r>
        <w:t xml:space="preserve">Changes to Company issued travel arrangements for personal reasons are permitted, but will be at the Employee’s expense.   </w:t>
      </w:r>
    </w:p>
    <w:p w:rsidR="00E7653E" w:rsidRDefault="00B8538F" w:rsidP="00E7653E">
      <w:pPr>
        <w:pStyle w:val="ListParagraph"/>
        <w:numPr>
          <w:ilvl w:val="2"/>
          <w:numId w:val="23"/>
        </w:numPr>
      </w:pPr>
      <w:r>
        <w:t>Change fees will be accommodated if the employee travel prevents costs incurred to the Company (e.g., an extra night’s hotel stay).</w:t>
      </w:r>
      <w:r w:rsidR="004C7809">
        <w:t xml:space="preserve">  Travel changes must be approved by a supervisor.</w:t>
      </w:r>
    </w:p>
    <w:p w:rsidR="00E7653E" w:rsidRDefault="00E7653E" w:rsidP="00E7653E">
      <w:pPr>
        <w:pStyle w:val="ListParagraph"/>
        <w:numPr>
          <w:ilvl w:val="2"/>
          <w:numId w:val="23"/>
        </w:numPr>
      </w:pPr>
      <w:r>
        <w:t xml:space="preserve">The Company will pay </w:t>
      </w:r>
      <w:r w:rsidR="008027BB">
        <w:t xml:space="preserve">a </w:t>
      </w:r>
      <w:r w:rsidR="00B8538F">
        <w:t xml:space="preserve">bag </w:t>
      </w:r>
      <w:r w:rsidR="00413DEB">
        <w:t>check</w:t>
      </w:r>
      <w:r>
        <w:t xml:space="preserve"> fee</w:t>
      </w:r>
      <w:r w:rsidR="008027BB">
        <w:t xml:space="preserve"> for up to </w:t>
      </w:r>
      <w:r w:rsidR="00413DEB">
        <w:t>o</w:t>
      </w:r>
      <w:r w:rsidR="008027BB">
        <w:t>ne</w:t>
      </w:r>
      <w:r w:rsidR="00413DEB">
        <w:t xml:space="preserve"> </w:t>
      </w:r>
      <w:r w:rsidR="008027BB">
        <w:t>checked bag</w:t>
      </w:r>
      <w:r>
        <w:t xml:space="preserve"> for </w:t>
      </w:r>
      <w:r w:rsidR="00413DEB">
        <w:t>domestic</w:t>
      </w:r>
      <w:r w:rsidR="00B8538F">
        <w:t xml:space="preserve"> or </w:t>
      </w:r>
      <w:r>
        <w:t>international travel.</w:t>
      </w:r>
    </w:p>
    <w:p w:rsidR="004C7809" w:rsidRDefault="00E7653E" w:rsidP="00E7653E">
      <w:pPr>
        <w:pStyle w:val="ListParagraph"/>
        <w:numPr>
          <w:ilvl w:val="2"/>
          <w:numId w:val="23"/>
        </w:numPr>
      </w:pPr>
      <w:r>
        <w:t>All travel will be booked coach fare unless otherwise approved by the Vice President or President.</w:t>
      </w:r>
    </w:p>
    <w:p w:rsidR="00E7653E" w:rsidRDefault="004C7809" w:rsidP="00E7653E">
      <w:pPr>
        <w:pStyle w:val="ListParagraph"/>
        <w:numPr>
          <w:ilvl w:val="2"/>
          <w:numId w:val="23"/>
        </w:numPr>
      </w:pPr>
      <w:r>
        <w:t xml:space="preserve">Travel must be approved by an employee’s direct supervisor. </w:t>
      </w:r>
    </w:p>
    <w:p w:rsidR="00E7653E" w:rsidRDefault="00E7653E" w:rsidP="00E7653E">
      <w:pPr>
        <w:pStyle w:val="ListParagraph"/>
        <w:ind w:left="1800"/>
      </w:pPr>
    </w:p>
    <w:p w:rsidR="00E7653E" w:rsidRDefault="00E7653E" w:rsidP="00E7653E">
      <w:pPr>
        <w:pStyle w:val="ListParagraph"/>
        <w:numPr>
          <w:ilvl w:val="1"/>
          <w:numId w:val="23"/>
        </w:numPr>
      </w:pPr>
      <w:r>
        <w:t>Ground</w:t>
      </w:r>
    </w:p>
    <w:p w:rsidR="00E7653E" w:rsidRDefault="00E7653E" w:rsidP="00E7653E">
      <w:pPr>
        <w:pStyle w:val="ListParagraph"/>
        <w:numPr>
          <w:ilvl w:val="2"/>
          <w:numId w:val="23"/>
        </w:numPr>
      </w:pPr>
      <w:r>
        <w:t>Public transportation should be utilized whenever pract</w:t>
      </w:r>
      <w:r w:rsidR="00413DEB">
        <w:t>ical while on Company business. Receipts must support an individual’s charge of $25 or more</w:t>
      </w:r>
      <w:r>
        <w:t>. Charges less than $25 submitted without receipts must be summarized.</w:t>
      </w:r>
    </w:p>
    <w:p w:rsidR="004C7809" w:rsidRDefault="00E7653E" w:rsidP="00E7653E">
      <w:pPr>
        <w:pStyle w:val="ListParagraph"/>
        <w:numPr>
          <w:ilvl w:val="2"/>
          <w:numId w:val="23"/>
        </w:numPr>
      </w:pPr>
      <w:r>
        <w:t>If two or more persons travel in one private automobile, the reimbursable transportation expenses will be limited to the lesser of (a) mileage allowance for the automobile or (b) the combined costs of the in-lieu-of airfare rates for all persons on approved travel status traveling in the automobile.  Mileage for in-lieu-of-airfare travel will be reimbursed at the current IRS rate.</w:t>
      </w:r>
    </w:p>
    <w:p w:rsidR="00D73457" w:rsidRDefault="004C7809" w:rsidP="00E7653E">
      <w:pPr>
        <w:pStyle w:val="ListParagraph"/>
        <w:numPr>
          <w:ilvl w:val="2"/>
          <w:numId w:val="23"/>
        </w:numPr>
      </w:pPr>
      <w:r>
        <w:t>Travel must be approved by an employee’s direct supervisor.</w:t>
      </w:r>
    </w:p>
    <w:p w:rsidR="00413DEB" w:rsidRDefault="00D73457" w:rsidP="00413DEB">
      <w:pPr>
        <w:pStyle w:val="ListParagraph"/>
        <w:numPr>
          <w:ilvl w:val="1"/>
          <w:numId w:val="23"/>
        </w:numPr>
      </w:pPr>
      <w:r>
        <w:t>Car</w:t>
      </w:r>
    </w:p>
    <w:p w:rsidR="00D73457" w:rsidRDefault="00D73457" w:rsidP="00413DEB">
      <w:pPr>
        <w:pStyle w:val="ListParagraph"/>
        <w:ind w:left="1080"/>
      </w:pPr>
    </w:p>
    <w:p w:rsidR="00413DEB" w:rsidRDefault="00413DEB" w:rsidP="00D73457">
      <w:pPr>
        <w:pStyle w:val="ListParagraph"/>
        <w:numPr>
          <w:ilvl w:val="2"/>
          <w:numId w:val="23"/>
        </w:numPr>
      </w:pPr>
      <w:r>
        <w:t xml:space="preserve">Automobile rental should be arranged through </w:t>
      </w:r>
      <w:r w:rsidR="00E918D7">
        <w:t>the office manager</w:t>
      </w:r>
      <w:r>
        <w:t xml:space="preserve"> when possible. </w:t>
      </w:r>
    </w:p>
    <w:p w:rsidR="00413DEB" w:rsidRDefault="00413DEB" w:rsidP="00413DEB">
      <w:pPr>
        <w:pStyle w:val="ListParagraph"/>
        <w:numPr>
          <w:ilvl w:val="2"/>
          <w:numId w:val="23"/>
        </w:numPr>
      </w:pPr>
      <w:r>
        <w:t xml:space="preserve">Insurance coverage offered by automobile rental agencies should not be purchased (and reimbursement will not be made to the traveler).  Auto liability and the loss damage waiver (LDW) coverages are included in the corporate rate and additionally covered through </w:t>
      </w:r>
      <w:r w:rsidR="004C7809">
        <w:t xml:space="preserve">Corporate </w:t>
      </w:r>
      <w:r>
        <w:t>American Express</w:t>
      </w:r>
      <w:r w:rsidR="004C7809">
        <w:t xml:space="preserve"> (when travel is booked via office manager)</w:t>
      </w:r>
      <w:r>
        <w:t>.</w:t>
      </w:r>
    </w:p>
    <w:p w:rsidR="00D73457" w:rsidRDefault="00413DEB" w:rsidP="00413DEB">
      <w:pPr>
        <w:pStyle w:val="ListParagraph"/>
        <w:numPr>
          <w:ilvl w:val="2"/>
          <w:numId w:val="23"/>
        </w:numPr>
      </w:pPr>
      <w:r>
        <w:t xml:space="preserve">Drivers listed under the rental car agreement may not drive: 1) under the influence of drugs or alcohol, 2) with an improper, </w:t>
      </w:r>
      <w:r>
        <w:lastRenderedPageBreak/>
        <w:t>expired or revoked driver's license</w:t>
      </w:r>
      <w:r w:rsidR="00B8538F">
        <w:t xml:space="preserve">, or 3) while on non-company business. </w:t>
      </w:r>
      <w:r w:rsidR="004C7809">
        <w:t xml:space="preserve"> </w:t>
      </w:r>
      <w:r w:rsidR="00B8538F">
        <w:t xml:space="preserve">The Company does not provide insurance coverage for a traveler's personal property. </w:t>
      </w:r>
    </w:p>
    <w:p w:rsidR="00E7653E" w:rsidRDefault="00E7653E" w:rsidP="00E7653E">
      <w:pPr>
        <w:pStyle w:val="ListParagraph"/>
        <w:ind w:left="1800"/>
      </w:pPr>
    </w:p>
    <w:p w:rsidR="00E7653E" w:rsidRDefault="00E7653E" w:rsidP="00E7653E">
      <w:pPr>
        <w:pStyle w:val="ListParagraph"/>
        <w:numPr>
          <w:ilvl w:val="1"/>
          <w:numId w:val="23"/>
        </w:numPr>
      </w:pPr>
      <w:r>
        <w:t>Insurance</w:t>
      </w:r>
    </w:p>
    <w:p w:rsidR="007F19EE" w:rsidRDefault="00E7653E" w:rsidP="007F19EE">
      <w:pPr>
        <w:pStyle w:val="ListParagraph"/>
        <w:numPr>
          <w:ilvl w:val="2"/>
          <w:numId w:val="23"/>
        </w:numPr>
      </w:pPr>
      <w:r>
        <w:t xml:space="preserve">The Company does not provide insurance coverage for a traveler's </w:t>
      </w:r>
      <w:r w:rsidR="007F19EE">
        <w:t>personal property.</w:t>
      </w:r>
    </w:p>
    <w:p w:rsidR="007F19EE" w:rsidRDefault="007F19EE" w:rsidP="007F19EE">
      <w:pPr>
        <w:pStyle w:val="ListParagraph"/>
        <w:numPr>
          <w:ilvl w:val="2"/>
          <w:numId w:val="23"/>
        </w:numPr>
      </w:pPr>
      <w:r>
        <w:t xml:space="preserve">The Company's insurance program does not provide coverage for physical damage (comprehensive or collision) for any privately owned automobile, whether or not the automobile is used for Company business. </w:t>
      </w:r>
    </w:p>
    <w:p w:rsidR="00D73457" w:rsidRDefault="007F19EE" w:rsidP="00034134">
      <w:pPr>
        <w:pStyle w:val="ListParagraph"/>
        <w:numPr>
          <w:ilvl w:val="2"/>
          <w:numId w:val="23"/>
        </w:numPr>
      </w:pPr>
      <w:r>
        <w:t>Travel insurance costs, including car rental insurance while</w:t>
      </w:r>
      <w:r w:rsidR="00034134">
        <w:t xml:space="preserve"> </w:t>
      </w:r>
      <w:r w:rsidR="00E7653E">
        <w:t>traveling within the United States and Canada or insurance purchased for the benefit of the traveler or a beneficiary designated by the traveler (e.g., personal effects coverage, accidental death, injury, or dismemberment insurance) are not reimbursable costs under this policy.</w:t>
      </w:r>
    </w:p>
    <w:p w:rsidR="00E7653E" w:rsidRDefault="00E7653E" w:rsidP="00D73457">
      <w:pPr>
        <w:pStyle w:val="ListParagraph"/>
        <w:ind w:left="1800"/>
      </w:pPr>
    </w:p>
    <w:p w:rsidR="00D73457" w:rsidRDefault="00E7653E" w:rsidP="00D73457">
      <w:pPr>
        <w:pStyle w:val="ListParagraph"/>
        <w:numPr>
          <w:ilvl w:val="0"/>
          <w:numId w:val="23"/>
        </w:numPr>
      </w:pPr>
      <w:r>
        <w:t xml:space="preserve">Non-transportation Costs                           </w:t>
      </w:r>
    </w:p>
    <w:p w:rsidR="00D73457" w:rsidRDefault="00D73457" w:rsidP="00D73457">
      <w:pPr>
        <w:pStyle w:val="ListParagraph"/>
        <w:numPr>
          <w:ilvl w:val="1"/>
          <w:numId w:val="23"/>
        </w:numPr>
      </w:pPr>
      <w:r>
        <w:t>Hotels</w:t>
      </w:r>
    </w:p>
    <w:p w:rsidR="00DC6A10" w:rsidRDefault="00D73457" w:rsidP="00D73457">
      <w:pPr>
        <w:pStyle w:val="ListParagraph"/>
        <w:numPr>
          <w:ilvl w:val="2"/>
          <w:numId w:val="23"/>
        </w:numPr>
      </w:pPr>
      <w:r>
        <w:t>Hotel accomm</w:t>
      </w:r>
      <w:r w:rsidR="00034134">
        <w:t>odations should be booked by</w:t>
      </w:r>
      <w:r>
        <w:t xml:space="preserve"> </w:t>
      </w:r>
      <w:r w:rsidR="00E918D7">
        <w:t>the office manager</w:t>
      </w:r>
      <w:r w:rsidR="00D91877">
        <w:t xml:space="preserve"> </w:t>
      </w:r>
      <w:r w:rsidR="00034134">
        <w:t xml:space="preserve">when possible. </w:t>
      </w:r>
    </w:p>
    <w:p w:rsidR="00DC6A10" w:rsidRDefault="00DC6A10" w:rsidP="00DC6A10">
      <w:pPr>
        <w:pStyle w:val="ListParagraph"/>
        <w:numPr>
          <w:ilvl w:val="2"/>
          <w:numId w:val="23"/>
        </w:numPr>
      </w:pPr>
      <w:r>
        <w:t>Reasonable and necessary lodging costs (room rental and rel</w:t>
      </w:r>
      <w:r w:rsidR="00034134">
        <w:t xml:space="preserve">ated taxes) </w:t>
      </w:r>
      <w:r>
        <w:t>will be reimbursed or covered by the Company. Conference lodging will be reimbursed at the lowest available single occupancy room rate.</w:t>
      </w:r>
      <w:r w:rsidR="00C8323E">
        <w:t xml:space="preserve"> </w:t>
      </w:r>
      <w:r w:rsidR="00B8538F">
        <w:t xml:space="preserve"> </w:t>
      </w:r>
      <w:r w:rsidR="00C8323E">
        <w:t xml:space="preserve">Dual occupancy lodging is encouraged during conferences, but not mandatory. </w:t>
      </w:r>
      <w:r w:rsidR="00B8538F">
        <w:t xml:space="preserve"> </w:t>
      </w:r>
      <w:r>
        <w:t xml:space="preserve">Original itemized receipts are required for reimbursement of these costs. </w:t>
      </w:r>
      <w:r w:rsidR="00B8538F">
        <w:t xml:space="preserve"> </w:t>
      </w:r>
      <w:r>
        <w:t>Credit card vouchers are not acceptable.</w:t>
      </w:r>
    </w:p>
    <w:p w:rsidR="00B8538F" w:rsidRDefault="00DC6A10" w:rsidP="00DC6A10">
      <w:pPr>
        <w:pStyle w:val="ListParagraph"/>
        <w:numPr>
          <w:ilvl w:val="2"/>
          <w:numId w:val="23"/>
        </w:numPr>
      </w:pPr>
      <w:r>
        <w:t>Lodging costs in excess of single room rate will not be reimbursed except when the additional occupant is an authorized Company traveler.</w:t>
      </w:r>
    </w:p>
    <w:p w:rsidR="00D73457" w:rsidRDefault="00D73457" w:rsidP="00DC6A10">
      <w:pPr>
        <w:pStyle w:val="ListParagraph"/>
        <w:ind w:left="1800"/>
      </w:pPr>
    </w:p>
    <w:p w:rsidR="00D73457" w:rsidRDefault="00D73457" w:rsidP="00D73457">
      <w:pPr>
        <w:pStyle w:val="ListParagraph"/>
        <w:numPr>
          <w:ilvl w:val="1"/>
          <w:numId w:val="23"/>
        </w:numPr>
      </w:pPr>
      <w:r>
        <w:t>Conferences</w:t>
      </w:r>
    </w:p>
    <w:p w:rsidR="00B8538F" w:rsidRDefault="00E918D7" w:rsidP="00020854">
      <w:pPr>
        <w:pStyle w:val="ListParagraph"/>
        <w:numPr>
          <w:ilvl w:val="2"/>
          <w:numId w:val="23"/>
        </w:numPr>
      </w:pPr>
      <w:r>
        <w:t xml:space="preserve">Conference registration may be booked through the office manager. Affiliated materials must be sent in advance using a travel request form. </w:t>
      </w:r>
      <w:r w:rsidR="00E7653E">
        <w:t xml:space="preserve">Authorized registration fees for conferences or meetings, when supported by proof of payment, (i.e., receipt or canceled check and schedule of costs), are reimbursable. Documentation </w:t>
      </w:r>
      <w:r w:rsidR="00020854">
        <w:t>supporting reimbursement</w:t>
      </w:r>
      <w:r w:rsidR="00E7653E">
        <w:t xml:space="preserve"> must be attached to the Expense Report. Hotel accommodations and rental car </w:t>
      </w:r>
      <w:r w:rsidR="00020854">
        <w:t xml:space="preserve">arrangements </w:t>
      </w:r>
      <w:r w:rsidR="00E7653E">
        <w:t xml:space="preserve">may be guaranteed by placing a request with </w:t>
      </w:r>
      <w:r>
        <w:t>the office manager</w:t>
      </w:r>
      <w:r w:rsidR="00020854">
        <w:t xml:space="preserve">. </w:t>
      </w:r>
    </w:p>
    <w:p w:rsidR="00E7653E" w:rsidRDefault="00E7653E" w:rsidP="00B8538F">
      <w:pPr>
        <w:pStyle w:val="ListParagraph"/>
        <w:ind w:left="1800"/>
      </w:pPr>
    </w:p>
    <w:p w:rsidR="00D73457" w:rsidRDefault="00D73457" w:rsidP="00D73457">
      <w:pPr>
        <w:pStyle w:val="ListParagraph"/>
        <w:numPr>
          <w:ilvl w:val="1"/>
          <w:numId w:val="23"/>
        </w:numPr>
      </w:pPr>
      <w:r>
        <w:t>Recruitment</w:t>
      </w:r>
      <w:r w:rsidR="00E918D7">
        <w:t xml:space="preserve"> and Entertainment</w:t>
      </w:r>
    </w:p>
    <w:p w:rsidR="00020854" w:rsidRDefault="00E7653E" w:rsidP="00D73457">
      <w:pPr>
        <w:pStyle w:val="ListParagraph"/>
        <w:numPr>
          <w:ilvl w:val="2"/>
          <w:numId w:val="23"/>
        </w:numPr>
      </w:pPr>
      <w:r>
        <w:t xml:space="preserve">Business related recruitment or entertainment expenses in connection with a specific trip will be reimbursed on an Expense Report. </w:t>
      </w:r>
      <w:r w:rsidR="00E918D7">
        <w:t>The maximum entertainment expense should not exceed two times the per diem allowance of the traveler ($100).</w:t>
      </w:r>
    </w:p>
    <w:p w:rsidR="00D73457" w:rsidRDefault="00D73457" w:rsidP="00020854">
      <w:pPr>
        <w:pStyle w:val="ListParagraph"/>
        <w:ind w:left="1800"/>
      </w:pPr>
    </w:p>
    <w:p w:rsidR="00D73457" w:rsidRDefault="00D73457" w:rsidP="00D73457">
      <w:pPr>
        <w:pStyle w:val="ListParagraph"/>
        <w:numPr>
          <w:ilvl w:val="1"/>
          <w:numId w:val="23"/>
        </w:numPr>
      </w:pPr>
      <w:r>
        <w:t>Phone</w:t>
      </w:r>
    </w:p>
    <w:p w:rsidR="00B8538F" w:rsidRDefault="00D73457" w:rsidP="00D73457">
      <w:pPr>
        <w:pStyle w:val="ListParagraph"/>
        <w:numPr>
          <w:ilvl w:val="2"/>
          <w:numId w:val="23"/>
        </w:numPr>
      </w:pPr>
      <w:r>
        <w:t xml:space="preserve">Company business related telephone calls made while in travel status should be conducted on a Company issued mobile phone.  Costs incurred through other phone lines (e.g., hotel landline) will be reimbursed under extenuating circumstances (bad reception, etc.) and will be authorized pending a summary of charges on the Expense Report.  Charges for faxing or </w:t>
      </w:r>
      <w:r w:rsidR="00B8538F">
        <w:t>Internet</w:t>
      </w:r>
      <w:r>
        <w:t xml:space="preserve"> connection will be reimbursed. </w:t>
      </w:r>
    </w:p>
    <w:p w:rsidR="00B8538F" w:rsidRDefault="00B8538F" w:rsidP="00B8538F">
      <w:pPr>
        <w:pStyle w:val="ListParagraph"/>
        <w:numPr>
          <w:ilvl w:val="2"/>
          <w:numId w:val="23"/>
        </w:numPr>
      </w:pPr>
      <w:r>
        <w:t>Internet access may be expensed when it is necessary for business-related work.</w:t>
      </w:r>
    </w:p>
    <w:p w:rsidR="00D73457" w:rsidRDefault="00D73457" w:rsidP="00B8538F">
      <w:pPr>
        <w:pStyle w:val="ListParagraph"/>
        <w:ind w:left="1800"/>
      </w:pPr>
    </w:p>
    <w:p w:rsidR="00E7653E" w:rsidRDefault="00E7653E" w:rsidP="00D73457">
      <w:pPr>
        <w:pStyle w:val="ListParagraph"/>
        <w:ind w:left="1080"/>
      </w:pPr>
    </w:p>
    <w:p w:rsidR="00D73457" w:rsidRDefault="00E7653E" w:rsidP="00E7653E">
      <w:pPr>
        <w:pStyle w:val="ListParagraph"/>
        <w:numPr>
          <w:ilvl w:val="0"/>
          <w:numId w:val="23"/>
        </w:numPr>
      </w:pPr>
      <w:r>
        <w:t>Reimbursements</w:t>
      </w:r>
    </w:p>
    <w:p w:rsidR="00D73457" w:rsidRDefault="00D73457" w:rsidP="00D73457">
      <w:pPr>
        <w:pStyle w:val="ListParagraph"/>
        <w:numPr>
          <w:ilvl w:val="1"/>
          <w:numId w:val="23"/>
        </w:numPr>
      </w:pPr>
      <w:r>
        <w:t xml:space="preserve">Travel reimbursement does not include interim periods of time scheduled primarily for the convenience of the traveler, including side trips, layovers, and late </w:t>
      </w:r>
      <w:r w:rsidR="00B8538F">
        <w:t xml:space="preserve">or early </w:t>
      </w:r>
      <w:r>
        <w:t>returns that are not necessary for the conduct of Company business.</w:t>
      </w:r>
    </w:p>
    <w:p w:rsidR="00E7653E" w:rsidRDefault="00D73457" w:rsidP="00E918D7">
      <w:pPr>
        <w:pStyle w:val="ListParagraph"/>
        <w:numPr>
          <w:ilvl w:val="1"/>
          <w:numId w:val="23"/>
        </w:numPr>
      </w:pPr>
      <w:r>
        <w:t>M</w:t>
      </w:r>
      <w:r w:rsidR="00E7653E">
        <w:t xml:space="preserve">eal costs should pertain to the individual Company traveler. For reimbursement for actual meal costs, reimbursement may not exceed  $50 per diem.  </w:t>
      </w:r>
      <w:r w:rsidR="00DC6A10">
        <w:t>Alcohol</w:t>
      </w:r>
      <w:r w:rsidR="001302B7">
        <w:t>ic beverages</w:t>
      </w:r>
      <w:r w:rsidR="00DC6A10">
        <w:t xml:space="preserve"> will not be reimbursed.</w:t>
      </w:r>
    </w:p>
    <w:p w:rsidR="00404634" w:rsidRDefault="00E7653E" w:rsidP="00D73457">
      <w:pPr>
        <w:pStyle w:val="ListParagraph"/>
        <w:numPr>
          <w:ilvl w:val="1"/>
          <w:numId w:val="23"/>
        </w:numPr>
      </w:pPr>
      <w:r>
        <w:t xml:space="preserve"> Necessary expenses actually incurred in excess of established reimbursement rates will be allowed when required by exceptional or extraordinary considerations and written justification is submitted with the Expense Report.  Original itemized receipts and other supporting documentation must be submitted in support of any claim for reimbursement for above-normal expenses.</w:t>
      </w:r>
    </w:p>
    <w:p w:rsidR="00404634" w:rsidRDefault="00404634" w:rsidP="004C7809">
      <w:pPr>
        <w:pStyle w:val="ListParagraph"/>
        <w:ind w:left="1080"/>
      </w:pPr>
    </w:p>
    <w:p w:rsidR="00290373" w:rsidRDefault="00F3115E" w:rsidP="00E7653E">
      <w:pPr>
        <w:pStyle w:val="ListParagraph"/>
        <w:numPr>
          <w:ilvl w:val="0"/>
          <w:numId w:val="23"/>
        </w:numPr>
      </w:pPr>
      <w:r>
        <w:t xml:space="preserve">Submission of </w:t>
      </w:r>
      <w:r w:rsidR="00F13040">
        <w:t>Expense</w:t>
      </w:r>
      <w:r w:rsidR="00404634">
        <w:t>/Travel</w:t>
      </w:r>
      <w:r w:rsidR="00F13040">
        <w:t xml:space="preserve"> Reports</w:t>
      </w:r>
    </w:p>
    <w:p w:rsidR="00B8538F" w:rsidRDefault="00B8538F" w:rsidP="00F3115E">
      <w:pPr>
        <w:pStyle w:val="ListParagraph"/>
        <w:numPr>
          <w:ilvl w:val="1"/>
          <w:numId w:val="23"/>
        </w:numPr>
      </w:pPr>
      <w:r>
        <w:t>Expense reports must be filled in completely providing the following information (per the IRS):</w:t>
      </w:r>
    </w:p>
    <w:p w:rsidR="00B8538F" w:rsidRDefault="00B8538F" w:rsidP="00B8538F">
      <w:pPr>
        <w:pStyle w:val="ListParagraph"/>
        <w:numPr>
          <w:ilvl w:val="2"/>
          <w:numId w:val="23"/>
        </w:numPr>
      </w:pPr>
      <w:r>
        <w:t>WHO you went to visit (customer/vendor name and who you had meeting with)</w:t>
      </w:r>
    </w:p>
    <w:p w:rsidR="00B8538F" w:rsidRDefault="00B8538F" w:rsidP="00B8538F">
      <w:pPr>
        <w:pStyle w:val="ListParagraph"/>
        <w:numPr>
          <w:ilvl w:val="2"/>
          <w:numId w:val="23"/>
        </w:numPr>
      </w:pPr>
      <w:r>
        <w:t xml:space="preserve">WHAT you are being reimbursed for </w:t>
      </w:r>
    </w:p>
    <w:p w:rsidR="00B8538F" w:rsidRDefault="00B8538F" w:rsidP="00B8538F">
      <w:pPr>
        <w:pStyle w:val="ListParagraph"/>
        <w:numPr>
          <w:ilvl w:val="2"/>
          <w:numId w:val="23"/>
        </w:numPr>
      </w:pPr>
      <w:r>
        <w:t>WHY you went (brief description of why you went</w:t>
      </w:r>
    </w:p>
    <w:p w:rsidR="00B8538F" w:rsidRDefault="00B8538F" w:rsidP="00B8538F">
      <w:pPr>
        <w:pStyle w:val="ListParagraph"/>
        <w:numPr>
          <w:ilvl w:val="2"/>
          <w:numId w:val="23"/>
        </w:numPr>
      </w:pPr>
      <w:r>
        <w:t>WHERE you went (city, state is fine)</w:t>
      </w:r>
    </w:p>
    <w:p w:rsidR="00B8538F" w:rsidRDefault="00B8538F" w:rsidP="00B8538F">
      <w:pPr>
        <w:pStyle w:val="ListParagraph"/>
        <w:numPr>
          <w:ilvl w:val="2"/>
          <w:numId w:val="23"/>
        </w:numPr>
      </w:pPr>
      <w:r>
        <w:t xml:space="preserve">WHEN you went </w:t>
      </w:r>
    </w:p>
    <w:p w:rsidR="00DC6A10" w:rsidRDefault="00F3115E" w:rsidP="00F3115E">
      <w:pPr>
        <w:pStyle w:val="ListParagraph"/>
        <w:numPr>
          <w:ilvl w:val="1"/>
          <w:numId w:val="23"/>
        </w:numPr>
      </w:pPr>
      <w:r>
        <w:t xml:space="preserve">For budgetary and timely accounting purposes, </w:t>
      </w:r>
      <w:r w:rsidR="00F13040">
        <w:t>Expense Reports</w:t>
      </w:r>
      <w:r>
        <w:t xml:space="preserve"> should be submitted with appropriate supporting documentation within </w:t>
      </w:r>
      <w:r w:rsidR="00E918D7">
        <w:t>20</w:t>
      </w:r>
      <w:r>
        <w:t xml:space="preserve"> business days </w:t>
      </w:r>
      <w:r w:rsidR="00F13040">
        <w:t>of the conclusion of</w:t>
      </w:r>
      <w:r>
        <w:t xml:space="preserve"> travel. </w:t>
      </w:r>
      <w:r w:rsidR="00F13040">
        <w:t xml:space="preserve"> </w:t>
      </w:r>
      <w:r>
        <w:t>In accordance with IRS regulations, any travel c</w:t>
      </w:r>
      <w:r w:rsidR="00F13040">
        <w:t>osts, including airfare, prepaid reservations</w:t>
      </w:r>
      <w:r>
        <w:t xml:space="preserve"> and advances, not substantiated within 60 calendar days </w:t>
      </w:r>
      <w:r w:rsidR="00F13040">
        <w:t>of the conclusion of</w:t>
      </w:r>
      <w:r>
        <w:t xml:space="preserve"> travel may be deducted from that employee's payroll check. </w:t>
      </w:r>
    </w:p>
    <w:p w:rsidR="00DC6A10" w:rsidRDefault="005D24C0" w:rsidP="00DC6A10">
      <w:pPr>
        <w:pStyle w:val="ListParagraph"/>
        <w:numPr>
          <w:ilvl w:val="1"/>
          <w:numId w:val="23"/>
        </w:numPr>
      </w:pPr>
      <w:r>
        <w:t>Expense Report</w:t>
      </w:r>
      <w:r w:rsidR="00F3115E">
        <w:t xml:space="preserve"> forms must be limited to the traveler's personally incurred expenses. </w:t>
      </w:r>
      <w:r>
        <w:t xml:space="preserve"> Traveler</w:t>
      </w:r>
      <w:r w:rsidR="00F3115E">
        <w:t xml:space="preserve"> may not request approval or reimbursement for t</w:t>
      </w:r>
      <w:r w:rsidR="00E918D7">
        <w:t xml:space="preserve">he expenses of another traveler, unless </w:t>
      </w:r>
      <w:r w:rsidR="00B8538F">
        <w:t>under special circumstances (e.g</w:t>
      </w:r>
      <w:r w:rsidR="00E918D7">
        <w:t>.</w:t>
      </w:r>
      <w:r w:rsidR="00B8538F">
        <w:t>,</w:t>
      </w:r>
      <w:r w:rsidR="00E918D7">
        <w:t xml:space="preserve"> group meal check). </w:t>
      </w:r>
    </w:p>
    <w:p w:rsidR="00E918D7" w:rsidRDefault="00F3115E" w:rsidP="00F3115E">
      <w:pPr>
        <w:pStyle w:val="ListParagraph"/>
        <w:numPr>
          <w:ilvl w:val="1"/>
          <w:numId w:val="23"/>
        </w:numPr>
      </w:pPr>
      <w:r>
        <w:t>The original cash or credit card receipt is required for reimbursement. The detachable portion of a restaurant ticket is not acceptable</w:t>
      </w:r>
    </w:p>
    <w:p w:rsidR="00DC6A10" w:rsidRDefault="00F3115E" w:rsidP="00F3115E">
      <w:pPr>
        <w:pStyle w:val="ListParagraph"/>
        <w:numPr>
          <w:ilvl w:val="1"/>
          <w:numId w:val="23"/>
        </w:numPr>
      </w:pPr>
      <w:r>
        <w:t xml:space="preserve">Original, itemized receipts must be submitted with the </w:t>
      </w:r>
      <w:r w:rsidR="002C12FE">
        <w:t xml:space="preserve">Expense Report </w:t>
      </w:r>
      <w:r>
        <w:t>for reimbursement for lodging, car rental</w:t>
      </w:r>
      <w:r w:rsidR="002C12FE">
        <w:t xml:space="preserve"> and related expense, </w:t>
      </w:r>
      <w:r>
        <w:t>registration fees, parking, airfare (ticket coupon), and any other indiv</w:t>
      </w:r>
      <w:r w:rsidR="00B8538F">
        <w:t>idual or per item expense of $10 or more. Expenses less than $10</w:t>
      </w:r>
      <w:r>
        <w:t xml:space="preserve"> without a receipt must be itemized and explained.</w:t>
      </w:r>
    </w:p>
    <w:p w:rsidR="00404634" w:rsidRDefault="00F3115E" w:rsidP="00DC6A10">
      <w:pPr>
        <w:pStyle w:val="ListParagraph"/>
        <w:numPr>
          <w:ilvl w:val="1"/>
          <w:numId w:val="23"/>
        </w:numPr>
      </w:pPr>
      <w:r>
        <w:t>To be reimbursed for foreign travel receipts must be converted to U.S. dollars. Explanations of expenditures must be in English, either on each receipt or included in a cover letter and referenced to the receipts</w:t>
      </w:r>
      <w:r w:rsidR="004C36C8">
        <w:t>.</w:t>
      </w:r>
    </w:p>
    <w:p w:rsidR="00254728" w:rsidRDefault="00404634" w:rsidP="00DC6A10">
      <w:pPr>
        <w:pStyle w:val="ListParagraph"/>
        <w:numPr>
          <w:ilvl w:val="1"/>
          <w:numId w:val="23"/>
        </w:numPr>
      </w:pPr>
      <w:r>
        <w:t xml:space="preserve">The Expense Report Form should be used for ordinary items (office supplies, etc); the Travel Report form should be used for out-of-town travel.  </w:t>
      </w:r>
    </w:p>
    <w:p w:rsidR="00DC6A10" w:rsidRDefault="00254728" w:rsidP="00DC6A10">
      <w:pPr>
        <w:pStyle w:val="ListParagraph"/>
        <w:numPr>
          <w:ilvl w:val="1"/>
          <w:numId w:val="23"/>
        </w:numPr>
      </w:pPr>
      <w:r>
        <w:t xml:space="preserve">Expense reimbursements will be made </w:t>
      </w:r>
      <w:r w:rsidR="00017FF4">
        <w:t>monthly</w:t>
      </w:r>
      <w:r>
        <w:t xml:space="preserve"> as needed.  Reports should be submitted to the office manager.  </w:t>
      </w:r>
    </w:p>
    <w:p w:rsidR="00DC6A10" w:rsidRDefault="00DC6A10" w:rsidP="00DC6A10">
      <w:pPr>
        <w:pStyle w:val="ListParagraph"/>
        <w:ind w:left="1080"/>
      </w:pPr>
    </w:p>
    <w:p w:rsidR="00DC6A10" w:rsidRDefault="00DC6A10" w:rsidP="00DC6A10">
      <w:pPr>
        <w:pStyle w:val="ListParagraph"/>
        <w:numPr>
          <w:ilvl w:val="0"/>
          <w:numId w:val="23"/>
        </w:numPr>
      </w:pPr>
      <w:r>
        <w:t>Exceptions</w:t>
      </w:r>
    </w:p>
    <w:p w:rsidR="00DC6A10" w:rsidRDefault="00DC6A10" w:rsidP="00DC6A10">
      <w:pPr>
        <w:pStyle w:val="ListParagraph"/>
        <w:numPr>
          <w:ilvl w:val="1"/>
          <w:numId w:val="23"/>
        </w:numPr>
      </w:pPr>
      <w:r>
        <w:t xml:space="preserve">With the exception of the 60 day tax rule described in </w:t>
      </w:r>
      <w:r w:rsidR="00E918D7">
        <w:t>4</w:t>
      </w:r>
      <w:r>
        <w:t>.</w:t>
      </w:r>
      <w:r w:rsidR="00EE234A">
        <w:t>a.</w:t>
      </w:r>
      <w:r>
        <w:t>, cognizant vice presidents may authorize individual exceptions to this policy upon written justification showing cause for noncompliance.</w:t>
      </w:r>
    </w:p>
    <w:p w:rsidR="00DC6A10" w:rsidRDefault="00DC6A10" w:rsidP="00DC6A10"/>
    <w:p w:rsidR="00EE234A" w:rsidRDefault="00EE234A" w:rsidP="00E918D7">
      <w:pPr>
        <w:contextualSpacing/>
        <w:outlineLvl w:val="0"/>
      </w:pPr>
    </w:p>
    <w:p w:rsidR="00EE234A" w:rsidRDefault="00EE234A" w:rsidP="00E918D7">
      <w:pPr>
        <w:contextualSpacing/>
        <w:outlineLvl w:val="0"/>
      </w:pPr>
    </w:p>
    <w:p w:rsidR="00EE234A" w:rsidRDefault="00EE234A" w:rsidP="00E918D7">
      <w:pPr>
        <w:contextualSpacing/>
        <w:outlineLvl w:val="0"/>
      </w:pPr>
    </w:p>
    <w:p w:rsidR="00EE234A" w:rsidRDefault="00EE234A" w:rsidP="00E918D7">
      <w:pPr>
        <w:contextualSpacing/>
        <w:outlineLvl w:val="0"/>
      </w:pPr>
      <w:r>
        <w:t>I acknowledge receipt and review of this travel policy</w:t>
      </w:r>
    </w:p>
    <w:p w:rsidR="00EE234A" w:rsidRDefault="00EE234A" w:rsidP="00E918D7">
      <w:pPr>
        <w:contextualSpacing/>
        <w:outlineLvl w:val="0"/>
      </w:pPr>
    </w:p>
    <w:p w:rsidR="00EE234A" w:rsidRDefault="00EE234A" w:rsidP="00E918D7">
      <w:pPr>
        <w:contextualSpacing/>
        <w:outlineLvl w:val="0"/>
      </w:pPr>
      <w:r>
        <w:t>Date ________________________________________________________</w:t>
      </w:r>
    </w:p>
    <w:p w:rsidR="00EE234A" w:rsidRDefault="00EE234A" w:rsidP="00E918D7">
      <w:pPr>
        <w:contextualSpacing/>
        <w:outlineLvl w:val="0"/>
      </w:pPr>
    </w:p>
    <w:p w:rsidR="00EE234A" w:rsidRDefault="00EE234A" w:rsidP="00E918D7">
      <w:pPr>
        <w:contextualSpacing/>
        <w:outlineLvl w:val="0"/>
      </w:pPr>
      <w:r>
        <w:t>Print ________________________________________________________</w:t>
      </w:r>
    </w:p>
    <w:p w:rsidR="00EE234A" w:rsidRDefault="00EE234A" w:rsidP="00E918D7">
      <w:pPr>
        <w:contextualSpacing/>
        <w:outlineLvl w:val="0"/>
      </w:pPr>
    </w:p>
    <w:p w:rsidR="00EE234A" w:rsidRDefault="00EE234A" w:rsidP="00E918D7">
      <w:pPr>
        <w:contextualSpacing/>
        <w:outlineLvl w:val="0"/>
      </w:pPr>
      <w:r>
        <w:t>Signature ___________________________________________________</w:t>
      </w:r>
    </w:p>
    <w:p w:rsidR="00EE234A" w:rsidRDefault="00EE234A" w:rsidP="00E918D7">
      <w:pPr>
        <w:contextualSpacing/>
        <w:outlineLvl w:val="0"/>
      </w:pPr>
    </w:p>
    <w:p w:rsidR="00EE234A" w:rsidRDefault="00EE234A" w:rsidP="00E918D7">
      <w:pPr>
        <w:contextualSpacing/>
        <w:outlineLvl w:val="0"/>
      </w:pPr>
    </w:p>
    <w:p w:rsidR="00EE234A" w:rsidRDefault="00EE234A" w:rsidP="00E918D7">
      <w:pPr>
        <w:contextualSpacing/>
        <w:outlineLvl w:val="0"/>
      </w:pPr>
    </w:p>
    <w:p w:rsidR="00EE234A" w:rsidRDefault="00EE234A" w:rsidP="00E918D7">
      <w:pPr>
        <w:contextualSpacing/>
        <w:outlineLvl w:val="0"/>
      </w:pPr>
    </w:p>
    <w:p w:rsidR="00EE234A" w:rsidRDefault="00EE234A" w:rsidP="00E918D7">
      <w:pPr>
        <w:contextualSpacing/>
        <w:outlineLvl w:val="0"/>
      </w:pPr>
    </w:p>
    <w:p w:rsidR="00DC6A10" w:rsidRDefault="00977A9A" w:rsidP="00E918D7">
      <w:pPr>
        <w:contextualSpacing/>
        <w:outlineLvl w:val="0"/>
      </w:pPr>
      <w:r>
        <w:t>Travel Policy Version 1.</w:t>
      </w:r>
      <w:r w:rsidR="00017FF4">
        <w:t>3</w:t>
      </w:r>
    </w:p>
    <w:p w:rsidR="00DC6A10" w:rsidRDefault="00017FF4" w:rsidP="00DC6A10">
      <w:pPr>
        <w:contextualSpacing/>
      </w:pPr>
      <w:r>
        <w:t>April 4, 2014</w:t>
      </w:r>
      <w:bookmarkStart w:id="0" w:name="_GoBack"/>
      <w:bookmarkEnd w:id="0"/>
    </w:p>
    <w:p w:rsidR="00F3115E" w:rsidRDefault="00F3115E" w:rsidP="00F3115E"/>
    <w:p w:rsidR="00F3115E" w:rsidRDefault="00F3115E"/>
    <w:sectPr w:rsidR="00F3115E" w:rsidSect="00F3115E">
      <w:headerReference w:type="default" r:id="rId7"/>
      <w:footerReference w:type="even" r:id="rId8"/>
      <w:footerReference w:type="default" r:id="rId9"/>
      <w:pgSz w:w="12240" w:h="15840"/>
      <w:pgMar w:top="1440" w:right="1800" w:bottom="1440" w:left="180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57E34" w:rsidRDefault="00017FF4">
      <w:pPr>
        <w:spacing w:after="0"/>
      </w:pPr>
      <w:r>
        <w:separator/>
      </w:r>
    </w:p>
  </w:endnote>
  <w:endnote w:type="continuationSeparator" w:id="0">
    <w:p w:rsidR="00457E34" w:rsidRDefault="00017FF4">
      <w:pPr>
        <w:spacing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Lucida Grande">
    <w:charset w:val="00"/>
    <w:family w:val="auto"/>
    <w:pitch w:val="variable"/>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ＭＳ ゴシック">
    <w:charset w:val="4E"/>
    <w:family w:val="auto"/>
    <w:pitch w:val="variable"/>
    <w:sig w:usb0="00000001" w:usb1="08070000" w:usb2="00000010" w:usb3="00000000" w:csb0="00020000" w:csb1="00000000"/>
  </w:font>
  <w:font w:name="ＭＳ 明朝">
    <w:charset w:val="4E"/>
    <w:family w:val="auto"/>
    <w:pitch w:val="variable"/>
    <w:sig w:usb0="00000001" w:usb1="08070000" w:usb2="00000010"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4634" w:rsidRDefault="00457E34" w:rsidP="00D73457">
    <w:pPr>
      <w:pStyle w:val="Footer"/>
      <w:framePr w:wrap="around" w:vAnchor="text" w:hAnchor="margin" w:xAlign="center" w:y="1"/>
      <w:rPr>
        <w:rStyle w:val="PageNumber"/>
      </w:rPr>
    </w:pPr>
    <w:r>
      <w:rPr>
        <w:rStyle w:val="PageNumber"/>
      </w:rPr>
      <w:fldChar w:fldCharType="begin"/>
    </w:r>
    <w:r w:rsidR="00404634">
      <w:rPr>
        <w:rStyle w:val="PageNumber"/>
      </w:rPr>
      <w:instrText xml:space="preserve">PAGE  </w:instrText>
    </w:r>
    <w:r>
      <w:rPr>
        <w:rStyle w:val="PageNumber"/>
      </w:rPr>
      <w:fldChar w:fldCharType="end"/>
    </w:r>
  </w:p>
  <w:p w:rsidR="00404634" w:rsidRDefault="0040463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4634" w:rsidRPr="00D73457" w:rsidRDefault="00457E34" w:rsidP="00D73457">
    <w:pPr>
      <w:pStyle w:val="Footer"/>
      <w:framePr w:wrap="around" w:vAnchor="text" w:hAnchor="margin" w:xAlign="center" w:y="1"/>
      <w:rPr>
        <w:rStyle w:val="PageNumber"/>
      </w:rPr>
    </w:pPr>
    <w:r w:rsidRPr="00D73457">
      <w:rPr>
        <w:rStyle w:val="PageNumber"/>
        <w:rFonts w:asciiTheme="majorHAnsi" w:hAnsiTheme="majorHAnsi"/>
        <w:color w:val="1F497D" w:themeColor="text2"/>
      </w:rPr>
      <w:fldChar w:fldCharType="begin"/>
    </w:r>
    <w:r w:rsidR="00404634" w:rsidRPr="00D73457">
      <w:rPr>
        <w:rStyle w:val="PageNumber"/>
        <w:rFonts w:asciiTheme="majorHAnsi" w:hAnsiTheme="majorHAnsi"/>
        <w:color w:val="1F497D" w:themeColor="text2"/>
      </w:rPr>
      <w:instrText xml:space="preserve">PAGE  </w:instrText>
    </w:r>
    <w:r w:rsidRPr="00D73457">
      <w:rPr>
        <w:rStyle w:val="PageNumber"/>
        <w:rFonts w:asciiTheme="majorHAnsi" w:hAnsiTheme="majorHAnsi"/>
        <w:color w:val="1F497D" w:themeColor="text2"/>
      </w:rPr>
      <w:fldChar w:fldCharType="separate"/>
    </w:r>
    <w:r w:rsidR="00264F08">
      <w:rPr>
        <w:rStyle w:val="PageNumber"/>
        <w:rFonts w:asciiTheme="majorHAnsi" w:hAnsiTheme="majorHAnsi"/>
        <w:noProof/>
        <w:color w:val="1F497D" w:themeColor="text2"/>
      </w:rPr>
      <w:t>1</w:t>
    </w:r>
    <w:r w:rsidRPr="00D73457">
      <w:rPr>
        <w:rStyle w:val="PageNumber"/>
        <w:rFonts w:asciiTheme="majorHAnsi" w:hAnsiTheme="majorHAnsi"/>
        <w:color w:val="1F497D" w:themeColor="text2"/>
      </w:rPr>
      <w:fldChar w:fldCharType="end"/>
    </w:r>
  </w:p>
  <w:p w:rsidR="00404634" w:rsidRPr="00D73457" w:rsidRDefault="00404634" w:rsidP="00D73457">
    <w:pPr>
      <w:pStyle w:val="Footer"/>
      <w:jc w:val="center"/>
      <w:rPr>
        <w:rFonts w:asciiTheme="majorHAnsi" w:hAnsiTheme="majorHAnsi"/>
        <w:color w:val="1F497D" w:themeColor="text2"/>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57E34" w:rsidRDefault="00017FF4">
      <w:pPr>
        <w:spacing w:after="0"/>
      </w:pPr>
      <w:r>
        <w:separator/>
      </w:r>
    </w:p>
  </w:footnote>
  <w:footnote w:type="continuationSeparator" w:id="0">
    <w:p w:rsidR="00457E34" w:rsidRDefault="00017FF4">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4634" w:rsidRPr="00D73457" w:rsidRDefault="00404634" w:rsidP="00D73457">
    <w:pPr>
      <w:rPr>
        <w:rFonts w:asciiTheme="majorHAnsi" w:hAnsiTheme="majorHAnsi"/>
        <w:color w:val="1F497D" w:themeColor="text2"/>
        <w:sz w:val="40"/>
      </w:rPr>
    </w:pPr>
    <w:r>
      <w:rPr>
        <w:noProof/>
      </w:rPr>
      <w:drawing>
        <wp:inline distT="0" distB="0" distL="0" distR="0">
          <wp:extent cx="2240280" cy="1219200"/>
          <wp:effectExtent l="25400" t="0" r="0" b="0"/>
          <wp:docPr id="1" name="Picture 0" descr="TJO_logo_cmy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JO_logo_cmyk.jpg"/>
                  <pic:cNvPicPr/>
                </pic:nvPicPr>
                <pic:blipFill>
                  <a:blip r:embed="rId1"/>
                  <a:stretch>
                    <a:fillRect/>
                  </a:stretch>
                </pic:blipFill>
                <pic:spPr>
                  <a:xfrm>
                    <a:off x="0" y="0"/>
                    <a:ext cx="2240280" cy="1219200"/>
                  </a:xfrm>
                  <a:prstGeom prst="rect">
                    <a:avLst/>
                  </a:prstGeom>
                </pic:spPr>
              </pic:pic>
            </a:graphicData>
          </a:graphic>
        </wp:inline>
      </w:drawing>
    </w:r>
    <w:r>
      <w:tab/>
    </w:r>
    <w:r>
      <w:tab/>
    </w:r>
    <w:r>
      <w:tab/>
    </w:r>
    <w:r>
      <w:tab/>
    </w:r>
    <w:r>
      <w:tab/>
    </w:r>
    <w:r w:rsidRPr="00D73457">
      <w:rPr>
        <w:rFonts w:asciiTheme="majorHAnsi" w:hAnsiTheme="majorHAnsi"/>
        <w:color w:val="1F497D" w:themeColor="text2"/>
        <w:sz w:val="40"/>
      </w:rPr>
      <w:t>Travel Policy</w:t>
    </w:r>
  </w:p>
  <w:p w:rsidR="00404634" w:rsidRDefault="00404634">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7F3598"/>
    <w:multiLevelType w:val="multilevel"/>
    <w:tmpl w:val="294481D6"/>
    <w:lvl w:ilvl="0">
      <w:start w:val="3"/>
      <w:numFmt w:val="decimal"/>
      <w:lvlText w:val="%1"/>
      <w:lvlJc w:val="left"/>
      <w:pPr>
        <w:ind w:left="360" w:hanging="360"/>
      </w:pPr>
      <w:rPr>
        <w:rFonts w:hint="default"/>
      </w:rPr>
    </w:lvl>
    <w:lvl w:ilvl="1">
      <w:start w:val="1"/>
      <w:numFmt w:val="decimal"/>
      <w:lvlText w:val="%1.%2"/>
      <w:lvlJc w:val="left"/>
      <w:pPr>
        <w:ind w:left="1040" w:hanging="360"/>
      </w:pPr>
      <w:rPr>
        <w:rFonts w:hint="default"/>
      </w:rPr>
    </w:lvl>
    <w:lvl w:ilvl="2">
      <w:start w:val="1"/>
      <w:numFmt w:val="decimal"/>
      <w:lvlText w:val="%1.%2.%3"/>
      <w:lvlJc w:val="left"/>
      <w:pPr>
        <w:ind w:left="2080" w:hanging="720"/>
      </w:pPr>
      <w:rPr>
        <w:rFonts w:hint="default"/>
      </w:rPr>
    </w:lvl>
    <w:lvl w:ilvl="3">
      <w:start w:val="1"/>
      <w:numFmt w:val="decimal"/>
      <w:lvlText w:val="%1.%2.%3.%4"/>
      <w:lvlJc w:val="left"/>
      <w:pPr>
        <w:ind w:left="3120" w:hanging="1080"/>
      </w:pPr>
      <w:rPr>
        <w:rFonts w:hint="default"/>
      </w:rPr>
    </w:lvl>
    <w:lvl w:ilvl="4">
      <w:start w:val="1"/>
      <w:numFmt w:val="decimal"/>
      <w:lvlText w:val="%1.%2.%3.%4.%5"/>
      <w:lvlJc w:val="left"/>
      <w:pPr>
        <w:ind w:left="3800" w:hanging="1080"/>
      </w:pPr>
      <w:rPr>
        <w:rFonts w:hint="default"/>
      </w:rPr>
    </w:lvl>
    <w:lvl w:ilvl="5">
      <w:start w:val="1"/>
      <w:numFmt w:val="decimal"/>
      <w:lvlText w:val="%1.%2.%3.%4.%5.%6"/>
      <w:lvlJc w:val="left"/>
      <w:pPr>
        <w:ind w:left="4840" w:hanging="1440"/>
      </w:pPr>
      <w:rPr>
        <w:rFonts w:hint="default"/>
      </w:rPr>
    </w:lvl>
    <w:lvl w:ilvl="6">
      <w:start w:val="1"/>
      <w:numFmt w:val="decimal"/>
      <w:lvlText w:val="%1.%2.%3.%4.%5.%6.%7"/>
      <w:lvlJc w:val="left"/>
      <w:pPr>
        <w:ind w:left="5520" w:hanging="1440"/>
      </w:pPr>
      <w:rPr>
        <w:rFonts w:hint="default"/>
      </w:rPr>
    </w:lvl>
    <w:lvl w:ilvl="7">
      <w:start w:val="1"/>
      <w:numFmt w:val="decimal"/>
      <w:lvlText w:val="%1.%2.%3.%4.%5.%6.%7.%8"/>
      <w:lvlJc w:val="left"/>
      <w:pPr>
        <w:ind w:left="6560" w:hanging="1800"/>
      </w:pPr>
      <w:rPr>
        <w:rFonts w:hint="default"/>
      </w:rPr>
    </w:lvl>
    <w:lvl w:ilvl="8">
      <w:start w:val="1"/>
      <w:numFmt w:val="decimal"/>
      <w:lvlText w:val="%1.%2.%3.%4.%5.%6.%7.%8.%9"/>
      <w:lvlJc w:val="left"/>
      <w:pPr>
        <w:ind w:left="7240" w:hanging="1800"/>
      </w:pPr>
      <w:rPr>
        <w:rFonts w:hint="default"/>
      </w:rPr>
    </w:lvl>
  </w:abstractNum>
  <w:abstractNum w:abstractNumId="1">
    <w:nsid w:val="06761C25"/>
    <w:multiLevelType w:val="multilevel"/>
    <w:tmpl w:val="C0E23BE0"/>
    <w:lvl w:ilvl="0">
      <w:start w:val="1"/>
      <w:numFmt w:val="upperRoman"/>
      <w:lvlText w:val="%1."/>
      <w:lvlJc w:val="left"/>
      <w:pPr>
        <w:ind w:left="1440" w:hanging="720"/>
      </w:pPr>
      <w:rPr>
        <w:rFonts w:hint="default"/>
      </w:rPr>
    </w:lvl>
    <w:lvl w:ilvl="1">
      <w:start w:val="1"/>
      <w:numFmt w:val="lowerLetter"/>
      <w:lvlText w:val="%2."/>
      <w:lvlJc w:val="left"/>
      <w:pPr>
        <w:ind w:left="2000" w:hanging="360"/>
      </w:pPr>
    </w:lvl>
    <w:lvl w:ilvl="2">
      <w:start w:val="1"/>
      <w:numFmt w:val="lowerRoman"/>
      <w:lvlText w:val="%3."/>
      <w:lvlJc w:val="right"/>
      <w:pPr>
        <w:ind w:left="2720" w:hanging="180"/>
      </w:pPr>
    </w:lvl>
    <w:lvl w:ilvl="3">
      <w:start w:val="1"/>
      <w:numFmt w:val="decimal"/>
      <w:lvlText w:val="%4."/>
      <w:lvlJc w:val="left"/>
      <w:pPr>
        <w:ind w:left="3440" w:hanging="360"/>
      </w:pPr>
    </w:lvl>
    <w:lvl w:ilvl="4">
      <w:start w:val="1"/>
      <w:numFmt w:val="lowerLetter"/>
      <w:lvlText w:val="%5."/>
      <w:lvlJc w:val="left"/>
      <w:pPr>
        <w:ind w:left="4160" w:hanging="360"/>
      </w:pPr>
    </w:lvl>
    <w:lvl w:ilvl="5">
      <w:start w:val="1"/>
      <w:numFmt w:val="lowerRoman"/>
      <w:lvlText w:val="%6."/>
      <w:lvlJc w:val="right"/>
      <w:pPr>
        <w:ind w:left="4880" w:hanging="180"/>
      </w:pPr>
    </w:lvl>
    <w:lvl w:ilvl="6">
      <w:start w:val="1"/>
      <w:numFmt w:val="decimal"/>
      <w:lvlText w:val="%7."/>
      <w:lvlJc w:val="left"/>
      <w:pPr>
        <w:ind w:left="5600" w:hanging="360"/>
      </w:pPr>
    </w:lvl>
    <w:lvl w:ilvl="7">
      <w:start w:val="1"/>
      <w:numFmt w:val="lowerLetter"/>
      <w:lvlText w:val="%8."/>
      <w:lvlJc w:val="left"/>
      <w:pPr>
        <w:ind w:left="6320" w:hanging="360"/>
      </w:pPr>
    </w:lvl>
    <w:lvl w:ilvl="8">
      <w:start w:val="1"/>
      <w:numFmt w:val="lowerRoman"/>
      <w:lvlText w:val="%9."/>
      <w:lvlJc w:val="right"/>
      <w:pPr>
        <w:ind w:left="7040" w:hanging="180"/>
      </w:pPr>
    </w:lvl>
  </w:abstractNum>
  <w:abstractNum w:abstractNumId="2">
    <w:nsid w:val="0D036274"/>
    <w:multiLevelType w:val="hybridMultilevel"/>
    <w:tmpl w:val="B37405AA"/>
    <w:lvl w:ilvl="0" w:tplc="0409000F">
      <w:start w:val="1"/>
      <w:numFmt w:val="decimal"/>
      <w:lvlText w:val="%1."/>
      <w:lvlJc w:val="left"/>
      <w:pPr>
        <w:ind w:left="880" w:hanging="360"/>
      </w:pPr>
    </w:lvl>
    <w:lvl w:ilvl="1" w:tplc="04090019" w:tentative="1">
      <w:start w:val="1"/>
      <w:numFmt w:val="lowerLetter"/>
      <w:lvlText w:val="%2."/>
      <w:lvlJc w:val="left"/>
      <w:pPr>
        <w:ind w:left="1600" w:hanging="360"/>
      </w:pPr>
    </w:lvl>
    <w:lvl w:ilvl="2" w:tplc="0409001B" w:tentative="1">
      <w:start w:val="1"/>
      <w:numFmt w:val="lowerRoman"/>
      <w:lvlText w:val="%3."/>
      <w:lvlJc w:val="right"/>
      <w:pPr>
        <w:ind w:left="2320" w:hanging="180"/>
      </w:pPr>
    </w:lvl>
    <w:lvl w:ilvl="3" w:tplc="0409000F" w:tentative="1">
      <w:start w:val="1"/>
      <w:numFmt w:val="decimal"/>
      <w:lvlText w:val="%4."/>
      <w:lvlJc w:val="left"/>
      <w:pPr>
        <w:ind w:left="3040" w:hanging="360"/>
      </w:pPr>
    </w:lvl>
    <w:lvl w:ilvl="4" w:tplc="04090019" w:tentative="1">
      <w:start w:val="1"/>
      <w:numFmt w:val="lowerLetter"/>
      <w:lvlText w:val="%5."/>
      <w:lvlJc w:val="left"/>
      <w:pPr>
        <w:ind w:left="3760" w:hanging="360"/>
      </w:pPr>
    </w:lvl>
    <w:lvl w:ilvl="5" w:tplc="0409001B" w:tentative="1">
      <w:start w:val="1"/>
      <w:numFmt w:val="lowerRoman"/>
      <w:lvlText w:val="%6."/>
      <w:lvlJc w:val="right"/>
      <w:pPr>
        <w:ind w:left="4480" w:hanging="180"/>
      </w:pPr>
    </w:lvl>
    <w:lvl w:ilvl="6" w:tplc="0409000F" w:tentative="1">
      <w:start w:val="1"/>
      <w:numFmt w:val="decimal"/>
      <w:lvlText w:val="%7."/>
      <w:lvlJc w:val="left"/>
      <w:pPr>
        <w:ind w:left="5200" w:hanging="360"/>
      </w:pPr>
    </w:lvl>
    <w:lvl w:ilvl="7" w:tplc="04090019" w:tentative="1">
      <w:start w:val="1"/>
      <w:numFmt w:val="lowerLetter"/>
      <w:lvlText w:val="%8."/>
      <w:lvlJc w:val="left"/>
      <w:pPr>
        <w:ind w:left="5920" w:hanging="360"/>
      </w:pPr>
    </w:lvl>
    <w:lvl w:ilvl="8" w:tplc="0409001B" w:tentative="1">
      <w:start w:val="1"/>
      <w:numFmt w:val="lowerRoman"/>
      <w:lvlText w:val="%9."/>
      <w:lvlJc w:val="right"/>
      <w:pPr>
        <w:ind w:left="6640" w:hanging="180"/>
      </w:pPr>
    </w:lvl>
  </w:abstractNum>
  <w:abstractNum w:abstractNumId="3">
    <w:nsid w:val="11702124"/>
    <w:multiLevelType w:val="multilevel"/>
    <w:tmpl w:val="1F929F04"/>
    <w:lvl w:ilvl="0">
      <w:start w:val="1"/>
      <w:numFmt w:val="upperRoman"/>
      <w:lvlText w:val="%1."/>
      <w:lvlJc w:val="left"/>
      <w:pPr>
        <w:ind w:left="880" w:hanging="720"/>
      </w:pPr>
      <w:rPr>
        <w:rFonts w:hint="default"/>
      </w:rPr>
    </w:lvl>
    <w:lvl w:ilvl="1">
      <w:start w:val="1"/>
      <w:numFmt w:val="lowerLetter"/>
      <w:lvlText w:val="%2."/>
      <w:lvlJc w:val="left"/>
      <w:pPr>
        <w:ind w:left="1240" w:hanging="360"/>
      </w:pPr>
    </w:lvl>
    <w:lvl w:ilvl="2">
      <w:start w:val="1"/>
      <w:numFmt w:val="lowerRoman"/>
      <w:lvlText w:val="%3."/>
      <w:lvlJc w:val="right"/>
      <w:pPr>
        <w:ind w:left="1960" w:hanging="180"/>
      </w:pPr>
    </w:lvl>
    <w:lvl w:ilvl="3">
      <w:start w:val="1"/>
      <w:numFmt w:val="decimal"/>
      <w:lvlText w:val="%4."/>
      <w:lvlJc w:val="left"/>
      <w:pPr>
        <w:ind w:left="2680" w:hanging="360"/>
      </w:pPr>
    </w:lvl>
    <w:lvl w:ilvl="4">
      <w:start w:val="1"/>
      <w:numFmt w:val="lowerLetter"/>
      <w:lvlText w:val="%5."/>
      <w:lvlJc w:val="left"/>
      <w:pPr>
        <w:ind w:left="3400" w:hanging="360"/>
      </w:pPr>
    </w:lvl>
    <w:lvl w:ilvl="5">
      <w:start w:val="1"/>
      <w:numFmt w:val="lowerRoman"/>
      <w:lvlText w:val="%6."/>
      <w:lvlJc w:val="right"/>
      <w:pPr>
        <w:ind w:left="4120" w:hanging="180"/>
      </w:pPr>
    </w:lvl>
    <w:lvl w:ilvl="6">
      <w:start w:val="1"/>
      <w:numFmt w:val="decimal"/>
      <w:lvlText w:val="%7."/>
      <w:lvlJc w:val="left"/>
      <w:pPr>
        <w:ind w:left="4840" w:hanging="360"/>
      </w:pPr>
    </w:lvl>
    <w:lvl w:ilvl="7">
      <w:start w:val="1"/>
      <w:numFmt w:val="lowerLetter"/>
      <w:lvlText w:val="%8."/>
      <w:lvlJc w:val="left"/>
      <w:pPr>
        <w:ind w:left="5560" w:hanging="360"/>
      </w:pPr>
    </w:lvl>
    <w:lvl w:ilvl="8">
      <w:start w:val="1"/>
      <w:numFmt w:val="lowerRoman"/>
      <w:lvlText w:val="%9."/>
      <w:lvlJc w:val="right"/>
      <w:pPr>
        <w:ind w:left="6280" w:hanging="180"/>
      </w:pPr>
    </w:lvl>
  </w:abstractNum>
  <w:abstractNum w:abstractNumId="4">
    <w:nsid w:val="12F8676F"/>
    <w:multiLevelType w:val="hybridMultilevel"/>
    <w:tmpl w:val="3EB8647A"/>
    <w:lvl w:ilvl="0" w:tplc="0409000F">
      <w:start w:val="1"/>
      <w:numFmt w:val="decimal"/>
      <w:lvlText w:val="%1."/>
      <w:lvlJc w:val="left"/>
      <w:pPr>
        <w:ind w:left="12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1B8571EB"/>
    <w:multiLevelType w:val="hybridMultilevel"/>
    <w:tmpl w:val="1C6A631C"/>
    <w:lvl w:ilvl="0" w:tplc="0409000F">
      <w:start w:val="1"/>
      <w:numFmt w:val="decimal"/>
      <w:lvlText w:val="%1."/>
      <w:lvlJc w:val="left"/>
      <w:pPr>
        <w:ind w:left="1240" w:hanging="360"/>
      </w:pPr>
    </w:lvl>
    <w:lvl w:ilvl="1" w:tplc="04090019">
      <w:start w:val="1"/>
      <w:numFmt w:val="lowerLetter"/>
      <w:lvlText w:val="%2."/>
      <w:lvlJc w:val="left"/>
      <w:pPr>
        <w:ind w:left="1960" w:hanging="360"/>
      </w:pPr>
    </w:lvl>
    <w:lvl w:ilvl="2" w:tplc="0409001B" w:tentative="1">
      <w:start w:val="1"/>
      <w:numFmt w:val="lowerRoman"/>
      <w:lvlText w:val="%3."/>
      <w:lvlJc w:val="right"/>
      <w:pPr>
        <w:ind w:left="2680" w:hanging="180"/>
      </w:pPr>
    </w:lvl>
    <w:lvl w:ilvl="3" w:tplc="0409000F" w:tentative="1">
      <w:start w:val="1"/>
      <w:numFmt w:val="decimal"/>
      <w:lvlText w:val="%4."/>
      <w:lvlJc w:val="left"/>
      <w:pPr>
        <w:ind w:left="3400" w:hanging="360"/>
      </w:pPr>
    </w:lvl>
    <w:lvl w:ilvl="4" w:tplc="04090019" w:tentative="1">
      <w:start w:val="1"/>
      <w:numFmt w:val="lowerLetter"/>
      <w:lvlText w:val="%5."/>
      <w:lvlJc w:val="left"/>
      <w:pPr>
        <w:ind w:left="4120" w:hanging="360"/>
      </w:pPr>
    </w:lvl>
    <w:lvl w:ilvl="5" w:tplc="0409001B" w:tentative="1">
      <w:start w:val="1"/>
      <w:numFmt w:val="lowerRoman"/>
      <w:lvlText w:val="%6."/>
      <w:lvlJc w:val="right"/>
      <w:pPr>
        <w:ind w:left="4840" w:hanging="180"/>
      </w:pPr>
    </w:lvl>
    <w:lvl w:ilvl="6" w:tplc="0409000F" w:tentative="1">
      <w:start w:val="1"/>
      <w:numFmt w:val="decimal"/>
      <w:lvlText w:val="%7."/>
      <w:lvlJc w:val="left"/>
      <w:pPr>
        <w:ind w:left="5560" w:hanging="360"/>
      </w:pPr>
    </w:lvl>
    <w:lvl w:ilvl="7" w:tplc="04090019" w:tentative="1">
      <w:start w:val="1"/>
      <w:numFmt w:val="lowerLetter"/>
      <w:lvlText w:val="%8."/>
      <w:lvlJc w:val="left"/>
      <w:pPr>
        <w:ind w:left="6280" w:hanging="360"/>
      </w:pPr>
    </w:lvl>
    <w:lvl w:ilvl="8" w:tplc="0409001B" w:tentative="1">
      <w:start w:val="1"/>
      <w:numFmt w:val="lowerRoman"/>
      <w:lvlText w:val="%9."/>
      <w:lvlJc w:val="right"/>
      <w:pPr>
        <w:ind w:left="7000" w:hanging="180"/>
      </w:pPr>
    </w:lvl>
  </w:abstractNum>
  <w:abstractNum w:abstractNumId="6">
    <w:nsid w:val="1C3E38A3"/>
    <w:multiLevelType w:val="multilevel"/>
    <w:tmpl w:val="E646BFFC"/>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
    <w:nsid w:val="1E444742"/>
    <w:multiLevelType w:val="multilevel"/>
    <w:tmpl w:val="C6089AD8"/>
    <w:lvl w:ilvl="0">
      <w:start w:val="2"/>
      <w:numFmt w:val="decimal"/>
      <w:lvlText w:val="%1"/>
      <w:lvlJc w:val="left"/>
      <w:pPr>
        <w:ind w:left="360" w:hanging="360"/>
      </w:pPr>
      <w:rPr>
        <w:rFonts w:hint="default"/>
      </w:rPr>
    </w:lvl>
    <w:lvl w:ilvl="1">
      <w:start w:val="2"/>
      <w:numFmt w:val="decimal"/>
      <w:lvlText w:val="%1.%2"/>
      <w:lvlJc w:val="left"/>
      <w:pPr>
        <w:ind w:left="1040" w:hanging="360"/>
      </w:pPr>
      <w:rPr>
        <w:rFonts w:hint="default"/>
      </w:rPr>
    </w:lvl>
    <w:lvl w:ilvl="2">
      <w:start w:val="1"/>
      <w:numFmt w:val="decimal"/>
      <w:lvlText w:val="%1.%2.%3"/>
      <w:lvlJc w:val="left"/>
      <w:pPr>
        <w:ind w:left="2080" w:hanging="720"/>
      </w:pPr>
      <w:rPr>
        <w:rFonts w:hint="default"/>
      </w:rPr>
    </w:lvl>
    <w:lvl w:ilvl="3">
      <w:start w:val="1"/>
      <w:numFmt w:val="decimal"/>
      <w:lvlText w:val="%1.%2.%3.%4"/>
      <w:lvlJc w:val="left"/>
      <w:pPr>
        <w:ind w:left="3120" w:hanging="1080"/>
      </w:pPr>
      <w:rPr>
        <w:rFonts w:hint="default"/>
      </w:rPr>
    </w:lvl>
    <w:lvl w:ilvl="4">
      <w:start w:val="1"/>
      <w:numFmt w:val="decimal"/>
      <w:lvlText w:val="%1.%2.%3.%4.%5"/>
      <w:lvlJc w:val="left"/>
      <w:pPr>
        <w:ind w:left="3800" w:hanging="1080"/>
      </w:pPr>
      <w:rPr>
        <w:rFonts w:hint="default"/>
      </w:rPr>
    </w:lvl>
    <w:lvl w:ilvl="5">
      <w:start w:val="1"/>
      <w:numFmt w:val="decimal"/>
      <w:lvlText w:val="%1.%2.%3.%4.%5.%6"/>
      <w:lvlJc w:val="left"/>
      <w:pPr>
        <w:ind w:left="4840" w:hanging="1440"/>
      </w:pPr>
      <w:rPr>
        <w:rFonts w:hint="default"/>
      </w:rPr>
    </w:lvl>
    <w:lvl w:ilvl="6">
      <w:start w:val="1"/>
      <w:numFmt w:val="decimal"/>
      <w:lvlText w:val="%1.%2.%3.%4.%5.%6.%7"/>
      <w:lvlJc w:val="left"/>
      <w:pPr>
        <w:ind w:left="5520" w:hanging="1440"/>
      </w:pPr>
      <w:rPr>
        <w:rFonts w:hint="default"/>
      </w:rPr>
    </w:lvl>
    <w:lvl w:ilvl="7">
      <w:start w:val="1"/>
      <w:numFmt w:val="decimal"/>
      <w:lvlText w:val="%1.%2.%3.%4.%5.%6.%7.%8"/>
      <w:lvlJc w:val="left"/>
      <w:pPr>
        <w:ind w:left="6560" w:hanging="1800"/>
      </w:pPr>
      <w:rPr>
        <w:rFonts w:hint="default"/>
      </w:rPr>
    </w:lvl>
    <w:lvl w:ilvl="8">
      <w:start w:val="1"/>
      <w:numFmt w:val="decimal"/>
      <w:lvlText w:val="%1.%2.%3.%4.%5.%6.%7.%8.%9"/>
      <w:lvlJc w:val="left"/>
      <w:pPr>
        <w:ind w:left="7240" w:hanging="1800"/>
      </w:pPr>
      <w:rPr>
        <w:rFonts w:hint="default"/>
      </w:rPr>
    </w:lvl>
  </w:abstractNum>
  <w:abstractNum w:abstractNumId="8">
    <w:nsid w:val="1FFB2586"/>
    <w:multiLevelType w:val="hybridMultilevel"/>
    <w:tmpl w:val="9C44502C"/>
    <w:lvl w:ilvl="0" w:tplc="0409000F">
      <w:start w:val="1"/>
      <w:numFmt w:val="decimal"/>
      <w:lvlText w:val="%1."/>
      <w:lvlJc w:val="left"/>
      <w:pPr>
        <w:ind w:left="360" w:hanging="360"/>
      </w:pPr>
      <w:rPr>
        <w:rFonts w:hint="default"/>
      </w:rPr>
    </w:lvl>
    <w:lvl w:ilvl="1" w:tplc="0409000F">
      <w:start w:val="1"/>
      <w:numFmt w:val="decimal"/>
      <w:lvlText w:val="%2."/>
      <w:lvlJc w:val="left"/>
      <w:pPr>
        <w:ind w:left="1040" w:hanging="360"/>
      </w:pPr>
      <w:rPr>
        <w:rFonts w:hint="default"/>
      </w:rPr>
    </w:lvl>
    <w:lvl w:ilvl="2" w:tplc="04090005" w:tentative="1">
      <w:start w:val="1"/>
      <w:numFmt w:val="bullet"/>
      <w:lvlText w:val=""/>
      <w:lvlJc w:val="left"/>
      <w:pPr>
        <w:ind w:left="1760" w:hanging="360"/>
      </w:pPr>
      <w:rPr>
        <w:rFonts w:ascii="Wingdings" w:hAnsi="Wingdings" w:hint="default"/>
      </w:rPr>
    </w:lvl>
    <w:lvl w:ilvl="3" w:tplc="04090001" w:tentative="1">
      <w:start w:val="1"/>
      <w:numFmt w:val="bullet"/>
      <w:lvlText w:val=""/>
      <w:lvlJc w:val="left"/>
      <w:pPr>
        <w:ind w:left="2480" w:hanging="360"/>
      </w:pPr>
      <w:rPr>
        <w:rFonts w:ascii="Symbol" w:hAnsi="Symbol" w:hint="default"/>
      </w:rPr>
    </w:lvl>
    <w:lvl w:ilvl="4" w:tplc="04090003" w:tentative="1">
      <w:start w:val="1"/>
      <w:numFmt w:val="bullet"/>
      <w:lvlText w:val="o"/>
      <w:lvlJc w:val="left"/>
      <w:pPr>
        <w:ind w:left="3200" w:hanging="360"/>
      </w:pPr>
      <w:rPr>
        <w:rFonts w:ascii="Courier New" w:hAnsi="Courier New" w:hint="default"/>
      </w:rPr>
    </w:lvl>
    <w:lvl w:ilvl="5" w:tplc="04090005" w:tentative="1">
      <w:start w:val="1"/>
      <w:numFmt w:val="bullet"/>
      <w:lvlText w:val=""/>
      <w:lvlJc w:val="left"/>
      <w:pPr>
        <w:ind w:left="3920" w:hanging="360"/>
      </w:pPr>
      <w:rPr>
        <w:rFonts w:ascii="Wingdings" w:hAnsi="Wingdings" w:hint="default"/>
      </w:rPr>
    </w:lvl>
    <w:lvl w:ilvl="6" w:tplc="04090001" w:tentative="1">
      <w:start w:val="1"/>
      <w:numFmt w:val="bullet"/>
      <w:lvlText w:val=""/>
      <w:lvlJc w:val="left"/>
      <w:pPr>
        <w:ind w:left="4640" w:hanging="360"/>
      </w:pPr>
      <w:rPr>
        <w:rFonts w:ascii="Symbol" w:hAnsi="Symbol" w:hint="default"/>
      </w:rPr>
    </w:lvl>
    <w:lvl w:ilvl="7" w:tplc="04090003" w:tentative="1">
      <w:start w:val="1"/>
      <w:numFmt w:val="bullet"/>
      <w:lvlText w:val="o"/>
      <w:lvlJc w:val="left"/>
      <w:pPr>
        <w:ind w:left="5360" w:hanging="360"/>
      </w:pPr>
      <w:rPr>
        <w:rFonts w:ascii="Courier New" w:hAnsi="Courier New" w:hint="default"/>
      </w:rPr>
    </w:lvl>
    <w:lvl w:ilvl="8" w:tplc="04090005" w:tentative="1">
      <w:start w:val="1"/>
      <w:numFmt w:val="bullet"/>
      <w:lvlText w:val=""/>
      <w:lvlJc w:val="left"/>
      <w:pPr>
        <w:ind w:left="6080" w:hanging="360"/>
      </w:pPr>
      <w:rPr>
        <w:rFonts w:ascii="Wingdings" w:hAnsi="Wingdings" w:hint="default"/>
      </w:rPr>
    </w:lvl>
  </w:abstractNum>
  <w:abstractNum w:abstractNumId="9">
    <w:nsid w:val="22427CDF"/>
    <w:multiLevelType w:val="hybridMultilevel"/>
    <w:tmpl w:val="1F929F04"/>
    <w:lvl w:ilvl="0" w:tplc="1E04C0EE">
      <w:start w:val="1"/>
      <w:numFmt w:val="upperRoman"/>
      <w:lvlText w:val="%1."/>
      <w:lvlJc w:val="left"/>
      <w:pPr>
        <w:ind w:left="880" w:hanging="720"/>
      </w:pPr>
      <w:rPr>
        <w:rFonts w:hint="default"/>
      </w:rPr>
    </w:lvl>
    <w:lvl w:ilvl="1" w:tplc="04090019">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10">
    <w:nsid w:val="264D185D"/>
    <w:multiLevelType w:val="multilevel"/>
    <w:tmpl w:val="A8900EEC"/>
    <w:lvl w:ilvl="0">
      <w:start w:val="1"/>
      <w:numFmt w:val="decimal"/>
      <w:lvlText w:val="%1"/>
      <w:lvlJc w:val="left"/>
      <w:pPr>
        <w:ind w:left="360" w:hanging="360"/>
      </w:pPr>
      <w:rPr>
        <w:rFonts w:hint="default"/>
      </w:rPr>
    </w:lvl>
    <w:lvl w:ilvl="1">
      <w:start w:val="1"/>
      <w:numFmt w:val="decimal"/>
      <w:lvlText w:val="%1.%2"/>
      <w:lvlJc w:val="left"/>
      <w:pPr>
        <w:ind w:left="1040" w:hanging="360"/>
      </w:pPr>
      <w:rPr>
        <w:rFonts w:hint="default"/>
      </w:rPr>
    </w:lvl>
    <w:lvl w:ilvl="2">
      <w:start w:val="1"/>
      <w:numFmt w:val="decimal"/>
      <w:lvlText w:val="%1.%2.%3"/>
      <w:lvlJc w:val="left"/>
      <w:pPr>
        <w:ind w:left="2080" w:hanging="720"/>
      </w:pPr>
      <w:rPr>
        <w:rFonts w:hint="default"/>
      </w:rPr>
    </w:lvl>
    <w:lvl w:ilvl="3">
      <w:start w:val="1"/>
      <w:numFmt w:val="decimal"/>
      <w:lvlText w:val="%1.%2.%3.%4"/>
      <w:lvlJc w:val="left"/>
      <w:pPr>
        <w:ind w:left="3120" w:hanging="1080"/>
      </w:pPr>
      <w:rPr>
        <w:rFonts w:hint="default"/>
      </w:rPr>
    </w:lvl>
    <w:lvl w:ilvl="4">
      <w:start w:val="1"/>
      <w:numFmt w:val="decimal"/>
      <w:lvlText w:val="%1.%2.%3.%4.%5"/>
      <w:lvlJc w:val="left"/>
      <w:pPr>
        <w:ind w:left="3800" w:hanging="1080"/>
      </w:pPr>
      <w:rPr>
        <w:rFonts w:hint="default"/>
      </w:rPr>
    </w:lvl>
    <w:lvl w:ilvl="5">
      <w:start w:val="1"/>
      <w:numFmt w:val="decimal"/>
      <w:lvlText w:val="%1.%2.%3.%4.%5.%6"/>
      <w:lvlJc w:val="left"/>
      <w:pPr>
        <w:ind w:left="4840" w:hanging="1440"/>
      </w:pPr>
      <w:rPr>
        <w:rFonts w:hint="default"/>
      </w:rPr>
    </w:lvl>
    <w:lvl w:ilvl="6">
      <w:start w:val="1"/>
      <w:numFmt w:val="decimal"/>
      <w:lvlText w:val="%1.%2.%3.%4.%5.%6.%7"/>
      <w:lvlJc w:val="left"/>
      <w:pPr>
        <w:ind w:left="5520" w:hanging="1440"/>
      </w:pPr>
      <w:rPr>
        <w:rFonts w:hint="default"/>
      </w:rPr>
    </w:lvl>
    <w:lvl w:ilvl="7">
      <w:start w:val="1"/>
      <w:numFmt w:val="decimal"/>
      <w:lvlText w:val="%1.%2.%3.%4.%5.%6.%7.%8"/>
      <w:lvlJc w:val="left"/>
      <w:pPr>
        <w:ind w:left="6560" w:hanging="1800"/>
      </w:pPr>
      <w:rPr>
        <w:rFonts w:hint="default"/>
      </w:rPr>
    </w:lvl>
    <w:lvl w:ilvl="8">
      <w:start w:val="1"/>
      <w:numFmt w:val="decimal"/>
      <w:lvlText w:val="%1.%2.%3.%4.%5.%6.%7.%8.%9"/>
      <w:lvlJc w:val="left"/>
      <w:pPr>
        <w:ind w:left="7240" w:hanging="1800"/>
      </w:pPr>
      <w:rPr>
        <w:rFonts w:hint="default"/>
      </w:rPr>
    </w:lvl>
  </w:abstractNum>
  <w:abstractNum w:abstractNumId="11">
    <w:nsid w:val="2A827496"/>
    <w:multiLevelType w:val="multilevel"/>
    <w:tmpl w:val="F6608B0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nsid w:val="363962D2"/>
    <w:multiLevelType w:val="hybridMultilevel"/>
    <w:tmpl w:val="3C1C6A52"/>
    <w:lvl w:ilvl="0" w:tplc="04090011">
      <w:start w:val="1"/>
      <w:numFmt w:val="decimal"/>
      <w:lvlText w:val="%1)"/>
      <w:lvlJc w:val="left"/>
      <w:pPr>
        <w:ind w:left="12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nsid w:val="36D717C5"/>
    <w:multiLevelType w:val="multilevel"/>
    <w:tmpl w:val="9C44502C"/>
    <w:lvl w:ilvl="0">
      <w:start w:val="1"/>
      <w:numFmt w:val="decimal"/>
      <w:lvlText w:val="%1."/>
      <w:lvlJc w:val="left"/>
      <w:pPr>
        <w:ind w:left="360" w:hanging="360"/>
      </w:pPr>
      <w:rPr>
        <w:rFonts w:hint="default"/>
      </w:rPr>
    </w:lvl>
    <w:lvl w:ilvl="1">
      <w:start w:val="1"/>
      <w:numFmt w:val="decimal"/>
      <w:lvlText w:val="%2."/>
      <w:lvlJc w:val="left"/>
      <w:pPr>
        <w:ind w:left="1040" w:hanging="360"/>
      </w:pPr>
      <w:rPr>
        <w:rFonts w:hint="default"/>
      </w:rPr>
    </w:lvl>
    <w:lvl w:ilvl="2">
      <w:start w:val="1"/>
      <w:numFmt w:val="bullet"/>
      <w:lvlText w:val=""/>
      <w:lvlJc w:val="left"/>
      <w:pPr>
        <w:ind w:left="1760" w:hanging="360"/>
      </w:pPr>
      <w:rPr>
        <w:rFonts w:ascii="Wingdings" w:hAnsi="Wingdings" w:hint="default"/>
      </w:rPr>
    </w:lvl>
    <w:lvl w:ilvl="3">
      <w:start w:val="1"/>
      <w:numFmt w:val="bullet"/>
      <w:lvlText w:val=""/>
      <w:lvlJc w:val="left"/>
      <w:pPr>
        <w:ind w:left="2480" w:hanging="360"/>
      </w:pPr>
      <w:rPr>
        <w:rFonts w:ascii="Symbol" w:hAnsi="Symbol" w:hint="default"/>
      </w:rPr>
    </w:lvl>
    <w:lvl w:ilvl="4">
      <w:start w:val="1"/>
      <w:numFmt w:val="bullet"/>
      <w:lvlText w:val="o"/>
      <w:lvlJc w:val="left"/>
      <w:pPr>
        <w:ind w:left="3200" w:hanging="360"/>
      </w:pPr>
      <w:rPr>
        <w:rFonts w:ascii="Courier New" w:hAnsi="Courier New" w:hint="default"/>
      </w:rPr>
    </w:lvl>
    <w:lvl w:ilvl="5">
      <w:start w:val="1"/>
      <w:numFmt w:val="bullet"/>
      <w:lvlText w:val=""/>
      <w:lvlJc w:val="left"/>
      <w:pPr>
        <w:ind w:left="3920" w:hanging="360"/>
      </w:pPr>
      <w:rPr>
        <w:rFonts w:ascii="Wingdings" w:hAnsi="Wingdings" w:hint="default"/>
      </w:rPr>
    </w:lvl>
    <w:lvl w:ilvl="6">
      <w:start w:val="1"/>
      <w:numFmt w:val="bullet"/>
      <w:lvlText w:val=""/>
      <w:lvlJc w:val="left"/>
      <w:pPr>
        <w:ind w:left="4640" w:hanging="360"/>
      </w:pPr>
      <w:rPr>
        <w:rFonts w:ascii="Symbol" w:hAnsi="Symbol" w:hint="default"/>
      </w:rPr>
    </w:lvl>
    <w:lvl w:ilvl="7">
      <w:start w:val="1"/>
      <w:numFmt w:val="bullet"/>
      <w:lvlText w:val="o"/>
      <w:lvlJc w:val="left"/>
      <w:pPr>
        <w:ind w:left="5360" w:hanging="360"/>
      </w:pPr>
      <w:rPr>
        <w:rFonts w:ascii="Courier New" w:hAnsi="Courier New" w:hint="default"/>
      </w:rPr>
    </w:lvl>
    <w:lvl w:ilvl="8">
      <w:start w:val="1"/>
      <w:numFmt w:val="bullet"/>
      <w:lvlText w:val=""/>
      <w:lvlJc w:val="left"/>
      <w:pPr>
        <w:ind w:left="6080" w:hanging="360"/>
      </w:pPr>
      <w:rPr>
        <w:rFonts w:ascii="Wingdings" w:hAnsi="Wingdings" w:hint="default"/>
      </w:rPr>
    </w:lvl>
  </w:abstractNum>
  <w:abstractNum w:abstractNumId="14">
    <w:nsid w:val="3AC6714B"/>
    <w:multiLevelType w:val="multilevel"/>
    <w:tmpl w:val="A2C86FE8"/>
    <w:lvl w:ilvl="0">
      <w:start w:val="1"/>
      <w:numFmt w:val="decimal"/>
      <w:lvlText w:val="%1)"/>
      <w:lvlJc w:val="left"/>
      <w:pPr>
        <w:ind w:left="1240" w:hanging="360"/>
      </w:pPr>
      <w:rPr>
        <w:rFonts w:hint="default"/>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5">
    <w:nsid w:val="467655B0"/>
    <w:multiLevelType w:val="hybridMultilevel"/>
    <w:tmpl w:val="1CFEA4A0"/>
    <w:lvl w:ilvl="0" w:tplc="0409000F">
      <w:start w:val="1"/>
      <w:numFmt w:val="decimal"/>
      <w:lvlText w:val="%1."/>
      <w:lvlJc w:val="left"/>
      <w:pPr>
        <w:ind w:left="1240" w:hanging="360"/>
      </w:pPr>
    </w:lvl>
    <w:lvl w:ilvl="1" w:tplc="04090019" w:tentative="1">
      <w:start w:val="1"/>
      <w:numFmt w:val="lowerLetter"/>
      <w:lvlText w:val="%2."/>
      <w:lvlJc w:val="left"/>
      <w:pPr>
        <w:ind w:left="1960" w:hanging="360"/>
      </w:pPr>
    </w:lvl>
    <w:lvl w:ilvl="2" w:tplc="0409001B" w:tentative="1">
      <w:start w:val="1"/>
      <w:numFmt w:val="lowerRoman"/>
      <w:lvlText w:val="%3."/>
      <w:lvlJc w:val="right"/>
      <w:pPr>
        <w:ind w:left="2680" w:hanging="180"/>
      </w:pPr>
    </w:lvl>
    <w:lvl w:ilvl="3" w:tplc="0409000F" w:tentative="1">
      <w:start w:val="1"/>
      <w:numFmt w:val="decimal"/>
      <w:lvlText w:val="%4."/>
      <w:lvlJc w:val="left"/>
      <w:pPr>
        <w:ind w:left="3400" w:hanging="360"/>
      </w:pPr>
    </w:lvl>
    <w:lvl w:ilvl="4" w:tplc="04090019" w:tentative="1">
      <w:start w:val="1"/>
      <w:numFmt w:val="lowerLetter"/>
      <w:lvlText w:val="%5."/>
      <w:lvlJc w:val="left"/>
      <w:pPr>
        <w:ind w:left="4120" w:hanging="360"/>
      </w:pPr>
    </w:lvl>
    <w:lvl w:ilvl="5" w:tplc="0409001B" w:tentative="1">
      <w:start w:val="1"/>
      <w:numFmt w:val="lowerRoman"/>
      <w:lvlText w:val="%6."/>
      <w:lvlJc w:val="right"/>
      <w:pPr>
        <w:ind w:left="4840" w:hanging="180"/>
      </w:pPr>
    </w:lvl>
    <w:lvl w:ilvl="6" w:tplc="0409000F" w:tentative="1">
      <w:start w:val="1"/>
      <w:numFmt w:val="decimal"/>
      <w:lvlText w:val="%7."/>
      <w:lvlJc w:val="left"/>
      <w:pPr>
        <w:ind w:left="5560" w:hanging="360"/>
      </w:pPr>
    </w:lvl>
    <w:lvl w:ilvl="7" w:tplc="04090019" w:tentative="1">
      <w:start w:val="1"/>
      <w:numFmt w:val="lowerLetter"/>
      <w:lvlText w:val="%8."/>
      <w:lvlJc w:val="left"/>
      <w:pPr>
        <w:ind w:left="6280" w:hanging="360"/>
      </w:pPr>
    </w:lvl>
    <w:lvl w:ilvl="8" w:tplc="0409001B" w:tentative="1">
      <w:start w:val="1"/>
      <w:numFmt w:val="lowerRoman"/>
      <w:lvlText w:val="%9."/>
      <w:lvlJc w:val="right"/>
      <w:pPr>
        <w:ind w:left="7000" w:hanging="180"/>
      </w:pPr>
    </w:lvl>
  </w:abstractNum>
  <w:abstractNum w:abstractNumId="16">
    <w:nsid w:val="497137EA"/>
    <w:multiLevelType w:val="hybridMultilevel"/>
    <w:tmpl w:val="B21E9B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D224DF9"/>
    <w:multiLevelType w:val="hybridMultilevel"/>
    <w:tmpl w:val="15A851F6"/>
    <w:lvl w:ilvl="0" w:tplc="04090001">
      <w:start w:val="1"/>
      <w:numFmt w:val="bullet"/>
      <w:lvlText w:val=""/>
      <w:lvlJc w:val="left"/>
      <w:pPr>
        <w:ind w:left="1200" w:hanging="360"/>
      </w:pPr>
      <w:rPr>
        <w:rFonts w:ascii="Symbol" w:hAnsi="Symbol" w:hint="default"/>
      </w:rPr>
    </w:lvl>
    <w:lvl w:ilvl="1" w:tplc="04090003" w:tentative="1">
      <w:start w:val="1"/>
      <w:numFmt w:val="bullet"/>
      <w:lvlText w:val="o"/>
      <w:lvlJc w:val="left"/>
      <w:pPr>
        <w:ind w:left="1920" w:hanging="360"/>
      </w:pPr>
      <w:rPr>
        <w:rFonts w:ascii="Courier New" w:hAnsi="Courier New" w:hint="default"/>
      </w:rPr>
    </w:lvl>
    <w:lvl w:ilvl="2" w:tplc="04090005" w:tentative="1">
      <w:start w:val="1"/>
      <w:numFmt w:val="bullet"/>
      <w:lvlText w:val=""/>
      <w:lvlJc w:val="left"/>
      <w:pPr>
        <w:ind w:left="2640" w:hanging="360"/>
      </w:pPr>
      <w:rPr>
        <w:rFonts w:ascii="Wingdings" w:hAnsi="Wingdings" w:hint="default"/>
      </w:rPr>
    </w:lvl>
    <w:lvl w:ilvl="3" w:tplc="04090001" w:tentative="1">
      <w:start w:val="1"/>
      <w:numFmt w:val="bullet"/>
      <w:lvlText w:val=""/>
      <w:lvlJc w:val="left"/>
      <w:pPr>
        <w:ind w:left="3360" w:hanging="360"/>
      </w:pPr>
      <w:rPr>
        <w:rFonts w:ascii="Symbol" w:hAnsi="Symbol" w:hint="default"/>
      </w:rPr>
    </w:lvl>
    <w:lvl w:ilvl="4" w:tplc="04090003" w:tentative="1">
      <w:start w:val="1"/>
      <w:numFmt w:val="bullet"/>
      <w:lvlText w:val="o"/>
      <w:lvlJc w:val="left"/>
      <w:pPr>
        <w:ind w:left="4080" w:hanging="360"/>
      </w:pPr>
      <w:rPr>
        <w:rFonts w:ascii="Courier New" w:hAnsi="Courier New" w:hint="default"/>
      </w:rPr>
    </w:lvl>
    <w:lvl w:ilvl="5" w:tplc="04090005" w:tentative="1">
      <w:start w:val="1"/>
      <w:numFmt w:val="bullet"/>
      <w:lvlText w:val=""/>
      <w:lvlJc w:val="left"/>
      <w:pPr>
        <w:ind w:left="4800" w:hanging="360"/>
      </w:pPr>
      <w:rPr>
        <w:rFonts w:ascii="Wingdings" w:hAnsi="Wingdings" w:hint="default"/>
      </w:rPr>
    </w:lvl>
    <w:lvl w:ilvl="6" w:tplc="04090001" w:tentative="1">
      <w:start w:val="1"/>
      <w:numFmt w:val="bullet"/>
      <w:lvlText w:val=""/>
      <w:lvlJc w:val="left"/>
      <w:pPr>
        <w:ind w:left="5520" w:hanging="360"/>
      </w:pPr>
      <w:rPr>
        <w:rFonts w:ascii="Symbol" w:hAnsi="Symbol" w:hint="default"/>
      </w:rPr>
    </w:lvl>
    <w:lvl w:ilvl="7" w:tplc="04090003" w:tentative="1">
      <w:start w:val="1"/>
      <w:numFmt w:val="bullet"/>
      <w:lvlText w:val="o"/>
      <w:lvlJc w:val="left"/>
      <w:pPr>
        <w:ind w:left="6240" w:hanging="360"/>
      </w:pPr>
      <w:rPr>
        <w:rFonts w:ascii="Courier New" w:hAnsi="Courier New" w:hint="default"/>
      </w:rPr>
    </w:lvl>
    <w:lvl w:ilvl="8" w:tplc="04090005" w:tentative="1">
      <w:start w:val="1"/>
      <w:numFmt w:val="bullet"/>
      <w:lvlText w:val=""/>
      <w:lvlJc w:val="left"/>
      <w:pPr>
        <w:ind w:left="6960" w:hanging="360"/>
      </w:pPr>
      <w:rPr>
        <w:rFonts w:ascii="Wingdings" w:hAnsi="Wingdings" w:hint="default"/>
      </w:rPr>
    </w:lvl>
  </w:abstractNum>
  <w:abstractNum w:abstractNumId="18">
    <w:nsid w:val="541E5C88"/>
    <w:multiLevelType w:val="multilevel"/>
    <w:tmpl w:val="356AAEE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nsid w:val="547962FC"/>
    <w:multiLevelType w:val="multilevel"/>
    <w:tmpl w:val="3D1CED28"/>
    <w:lvl w:ilvl="0">
      <w:start w:val="2"/>
      <w:numFmt w:val="decimal"/>
      <w:lvlText w:val="%1"/>
      <w:lvlJc w:val="left"/>
      <w:pPr>
        <w:ind w:left="360" w:hanging="360"/>
      </w:pPr>
      <w:rPr>
        <w:rFonts w:hint="default"/>
      </w:rPr>
    </w:lvl>
    <w:lvl w:ilvl="1">
      <w:start w:val="1"/>
      <w:numFmt w:val="decimal"/>
      <w:lvlText w:val="%1.%2"/>
      <w:lvlJc w:val="left"/>
      <w:pPr>
        <w:ind w:left="1040" w:hanging="360"/>
      </w:pPr>
      <w:rPr>
        <w:rFonts w:hint="default"/>
      </w:rPr>
    </w:lvl>
    <w:lvl w:ilvl="2">
      <w:start w:val="1"/>
      <w:numFmt w:val="decimal"/>
      <w:lvlText w:val="%1.%2.%3"/>
      <w:lvlJc w:val="left"/>
      <w:pPr>
        <w:ind w:left="2080" w:hanging="720"/>
      </w:pPr>
      <w:rPr>
        <w:rFonts w:hint="default"/>
      </w:rPr>
    </w:lvl>
    <w:lvl w:ilvl="3">
      <w:start w:val="1"/>
      <w:numFmt w:val="decimal"/>
      <w:lvlText w:val="%1.%2.%3.%4"/>
      <w:lvlJc w:val="left"/>
      <w:pPr>
        <w:ind w:left="3120" w:hanging="1080"/>
      </w:pPr>
      <w:rPr>
        <w:rFonts w:hint="default"/>
      </w:rPr>
    </w:lvl>
    <w:lvl w:ilvl="4">
      <w:start w:val="1"/>
      <w:numFmt w:val="decimal"/>
      <w:lvlText w:val="%1.%2.%3.%4.%5"/>
      <w:lvlJc w:val="left"/>
      <w:pPr>
        <w:ind w:left="3800" w:hanging="1080"/>
      </w:pPr>
      <w:rPr>
        <w:rFonts w:hint="default"/>
      </w:rPr>
    </w:lvl>
    <w:lvl w:ilvl="5">
      <w:start w:val="1"/>
      <w:numFmt w:val="decimal"/>
      <w:lvlText w:val="%1.%2.%3.%4.%5.%6"/>
      <w:lvlJc w:val="left"/>
      <w:pPr>
        <w:ind w:left="4840" w:hanging="1440"/>
      </w:pPr>
      <w:rPr>
        <w:rFonts w:hint="default"/>
      </w:rPr>
    </w:lvl>
    <w:lvl w:ilvl="6">
      <w:start w:val="1"/>
      <w:numFmt w:val="decimal"/>
      <w:lvlText w:val="%1.%2.%3.%4.%5.%6.%7"/>
      <w:lvlJc w:val="left"/>
      <w:pPr>
        <w:ind w:left="5520" w:hanging="1440"/>
      </w:pPr>
      <w:rPr>
        <w:rFonts w:hint="default"/>
      </w:rPr>
    </w:lvl>
    <w:lvl w:ilvl="7">
      <w:start w:val="1"/>
      <w:numFmt w:val="decimal"/>
      <w:lvlText w:val="%1.%2.%3.%4.%5.%6.%7.%8"/>
      <w:lvlJc w:val="left"/>
      <w:pPr>
        <w:ind w:left="6560" w:hanging="1800"/>
      </w:pPr>
      <w:rPr>
        <w:rFonts w:hint="default"/>
      </w:rPr>
    </w:lvl>
    <w:lvl w:ilvl="8">
      <w:start w:val="1"/>
      <w:numFmt w:val="decimal"/>
      <w:lvlText w:val="%1.%2.%3.%4.%5.%6.%7.%8.%9"/>
      <w:lvlJc w:val="left"/>
      <w:pPr>
        <w:ind w:left="7240" w:hanging="1800"/>
      </w:pPr>
      <w:rPr>
        <w:rFonts w:hint="default"/>
      </w:rPr>
    </w:lvl>
  </w:abstractNum>
  <w:abstractNum w:abstractNumId="20">
    <w:nsid w:val="63754FC8"/>
    <w:multiLevelType w:val="hybridMultilevel"/>
    <w:tmpl w:val="0526F0C8"/>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nsid w:val="73C80847"/>
    <w:multiLevelType w:val="multilevel"/>
    <w:tmpl w:val="9146C0E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2">
    <w:nsid w:val="780F2BE4"/>
    <w:multiLevelType w:val="hybridMultilevel"/>
    <w:tmpl w:val="E646BFF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nsid w:val="787A2BB0"/>
    <w:multiLevelType w:val="multilevel"/>
    <w:tmpl w:val="3C1C6A52"/>
    <w:lvl w:ilvl="0">
      <w:start w:val="1"/>
      <w:numFmt w:val="decimal"/>
      <w:lvlText w:val="%1)"/>
      <w:lvlJc w:val="left"/>
      <w:pPr>
        <w:ind w:left="1240" w:hanging="360"/>
      </w:pPr>
      <w:rPr>
        <w:rFonts w:hint="default"/>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4">
    <w:nsid w:val="79A63742"/>
    <w:multiLevelType w:val="hybridMultilevel"/>
    <w:tmpl w:val="1F06B416"/>
    <w:lvl w:ilvl="0" w:tplc="0409000F">
      <w:start w:val="1"/>
      <w:numFmt w:val="decimal"/>
      <w:lvlText w:val="%1."/>
      <w:lvlJc w:val="left"/>
      <w:pPr>
        <w:ind w:left="880" w:hanging="360"/>
      </w:pPr>
    </w:lvl>
    <w:lvl w:ilvl="1" w:tplc="04090019" w:tentative="1">
      <w:start w:val="1"/>
      <w:numFmt w:val="lowerLetter"/>
      <w:lvlText w:val="%2."/>
      <w:lvlJc w:val="left"/>
      <w:pPr>
        <w:ind w:left="1600" w:hanging="360"/>
      </w:pPr>
    </w:lvl>
    <w:lvl w:ilvl="2" w:tplc="0409001B" w:tentative="1">
      <w:start w:val="1"/>
      <w:numFmt w:val="lowerRoman"/>
      <w:lvlText w:val="%3."/>
      <w:lvlJc w:val="right"/>
      <w:pPr>
        <w:ind w:left="2320" w:hanging="180"/>
      </w:pPr>
    </w:lvl>
    <w:lvl w:ilvl="3" w:tplc="0409000F" w:tentative="1">
      <w:start w:val="1"/>
      <w:numFmt w:val="decimal"/>
      <w:lvlText w:val="%4."/>
      <w:lvlJc w:val="left"/>
      <w:pPr>
        <w:ind w:left="3040" w:hanging="360"/>
      </w:pPr>
    </w:lvl>
    <w:lvl w:ilvl="4" w:tplc="04090019" w:tentative="1">
      <w:start w:val="1"/>
      <w:numFmt w:val="lowerLetter"/>
      <w:lvlText w:val="%5."/>
      <w:lvlJc w:val="left"/>
      <w:pPr>
        <w:ind w:left="3760" w:hanging="360"/>
      </w:pPr>
    </w:lvl>
    <w:lvl w:ilvl="5" w:tplc="0409001B" w:tentative="1">
      <w:start w:val="1"/>
      <w:numFmt w:val="lowerRoman"/>
      <w:lvlText w:val="%6."/>
      <w:lvlJc w:val="right"/>
      <w:pPr>
        <w:ind w:left="4480" w:hanging="180"/>
      </w:pPr>
    </w:lvl>
    <w:lvl w:ilvl="6" w:tplc="0409000F" w:tentative="1">
      <w:start w:val="1"/>
      <w:numFmt w:val="decimal"/>
      <w:lvlText w:val="%7."/>
      <w:lvlJc w:val="left"/>
      <w:pPr>
        <w:ind w:left="5200" w:hanging="360"/>
      </w:pPr>
    </w:lvl>
    <w:lvl w:ilvl="7" w:tplc="04090019" w:tentative="1">
      <w:start w:val="1"/>
      <w:numFmt w:val="lowerLetter"/>
      <w:lvlText w:val="%8."/>
      <w:lvlJc w:val="left"/>
      <w:pPr>
        <w:ind w:left="5920" w:hanging="360"/>
      </w:pPr>
    </w:lvl>
    <w:lvl w:ilvl="8" w:tplc="0409001B" w:tentative="1">
      <w:start w:val="1"/>
      <w:numFmt w:val="lowerRoman"/>
      <w:lvlText w:val="%9."/>
      <w:lvlJc w:val="right"/>
      <w:pPr>
        <w:ind w:left="6640" w:hanging="180"/>
      </w:pPr>
    </w:lvl>
  </w:abstractNum>
  <w:abstractNum w:abstractNumId="25">
    <w:nsid w:val="7BD73DFE"/>
    <w:multiLevelType w:val="hybridMultilevel"/>
    <w:tmpl w:val="BC9A131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5"/>
  </w:num>
  <w:num w:numId="2">
    <w:abstractNumId w:val="17"/>
  </w:num>
  <w:num w:numId="3">
    <w:abstractNumId w:val="16"/>
  </w:num>
  <w:num w:numId="4">
    <w:abstractNumId w:val="2"/>
  </w:num>
  <w:num w:numId="5">
    <w:abstractNumId w:val="24"/>
  </w:num>
  <w:num w:numId="6">
    <w:abstractNumId w:val="9"/>
  </w:num>
  <w:num w:numId="7">
    <w:abstractNumId w:val="4"/>
  </w:num>
  <w:num w:numId="8">
    <w:abstractNumId w:val="1"/>
  </w:num>
  <w:num w:numId="9">
    <w:abstractNumId w:val="12"/>
  </w:num>
  <w:num w:numId="10">
    <w:abstractNumId w:val="14"/>
  </w:num>
  <w:num w:numId="11">
    <w:abstractNumId w:val="23"/>
  </w:num>
  <w:num w:numId="12">
    <w:abstractNumId w:val="15"/>
  </w:num>
  <w:num w:numId="13">
    <w:abstractNumId w:val="8"/>
  </w:num>
  <w:num w:numId="14">
    <w:abstractNumId w:val="3"/>
  </w:num>
  <w:num w:numId="15">
    <w:abstractNumId w:val="5"/>
  </w:num>
  <w:num w:numId="16">
    <w:abstractNumId w:val="10"/>
  </w:num>
  <w:num w:numId="17">
    <w:abstractNumId w:val="7"/>
  </w:num>
  <w:num w:numId="18">
    <w:abstractNumId w:val="21"/>
  </w:num>
  <w:num w:numId="19">
    <w:abstractNumId w:val="13"/>
  </w:num>
  <w:num w:numId="20">
    <w:abstractNumId w:val="19"/>
  </w:num>
  <w:num w:numId="21">
    <w:abstractNumId w:val="18"/>
  </w:num>
  <w:num w:numId="22">
    <w:abstractNumId w:val="22"/>
  </w:num>
  <w:num w:numId="23">
    <w:abstractNumId w:val="20"/>
  </w:num>
  <w:num w:numId="24">
    <w:abstractNumId w:val="6"/>
  </w:num>
  <w:num w:numId="25">
    <w:abstractNumId w:val="0"/>
  </w:num>
  <w:num w:numId="26">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doNotTrackMoves/>
  <w:defaultTabStop w:val="720"/>
  <w:displayHorizontalDrawingGridEvery w:val="0"/>
  <w:displayVerticalDrawingGridEvery w:val="0"/>
  <w:doNotUseMarginsForDrawingGridOrigin/>
  <w:noPunctuationKerning/>
  <w:characterSpacingControl w:val="doNotCompress"/>
  <w:savePreviewPicture/>
  <w:doNotValidateAgainstSchema/>
  <w:doNotDemarcateInvalidXml/>
  <w:hdrShapeDefaults>
    <o:shapedefaults v:ext="edit" spidmax="4097"/>
  </w:hdrShapeDefaults>
  <w:footnotePr>
    <w:footnote w:id="-1"/>
    <w:footnote w:id="0"/>
  </w:footnotePr>
  <w:endnotePr>
    <w:endnote w:id="-1"/>
    <w:endnote w:id="0"/>
  </w:endnotePr>
  <w:compat>
    <w:doNotAutofitConstrainedTables/>
    <w:splitPgBreakAndParaMark/>
    <w:doNotVertAlignCellWithSp/>
    <w:doNotBreakConstrainedForcedTable/>
    <w:useAnsiKerningPairs/>
    <w:cachedColBalance/>
  </w:compat>
  <w:rsids>
    <w:rsidRoot w:val="00F3115E"/>
    <w:rsid w:val="00017FF4"/>
    <w:rsid w:val="00020854"/>
    <w:rsid w:val="00034134"/>
    <w:rsid w:val="00065F80"/>
    <w:rsid w:val="00086D4E"/>
    <w:rsid w:val="000911C7"/>
    <w:rsid w:val="00103489"/>
    <w:rsid w:val="001106FE"/>
    <w:rsid w:val="001302B7"/>
    <w:rsid w:val="001C5B92"/>
    <w:rsid w:val="001D0E72"/>
    <w:rsid w:val="00254728"/>
    <w:rsid w:val="00264F08"/>
    <w:rsid w:val="00290373"/>
    <w:rsid w:val="002C12FE"/>
    <w:rsid w:val="00404634"/>
    <w:rsid w:val="00413DEB"/>
    <w:rsid w:val="004501E0"/>
    <w:rsid w:val="00457E34"/>
    <w:rsid w:val="004C36C8"/>
    <w:rsid w:val="004C7809"/>
    <w:rsid w:val="005C0E05"/>
    <w:rsid w:val="005C4E9E"/>
    <w:rsid w:val="005D24C0"/>
    <w:rsid w:val="006754A1"/>
    <w:rsid w:val="006C3999"/>
    <w:rsid w:val="00701970"/>
    <w:rsid w:val="007F19EE"/>
    <w:rsid w:val="008027BB"/>
    <w:rsid w:val="00883DB3"/>
    <w:rsid w:val="00977A9A"/>
    <w:rsid w:val="00A3705E"/>
    <w:rsid w:val="00A66EE0"/>
    <w:rsid w:val="00AC1DDD"/>
    <w:rsid w:val="00B8538F"/>
    <w:rsid w:val="00C8323E"/>
    <w:rsid w:val="00CE5320"/>
    <w:rsid w:val="00D73457"/>
    <w:rsid w:val="00D91877"/>
    <w:rsid w:val="00DA1F92"/>
    <w:rsid w:val="00DC6A10"/>
    <w:rsid w:val="00E70208"/>
    <w:rsid w:val="00E7653E"/>
    <w:rsid w:val="00E918D7"/>
    <w:rsid w:val="00EE234A"/>
    <w:rsid w:val="00F13040"/>
    <w:rsid w:val="00F3115E"/>
  </w:rsids>
  <m:mathPr>
    <m:mathFont m:val="Cambria Math"/>
    <m:brkBin m:val="before"/>
    <m:brkBinSub m:val="--"/>
    <m:smallFrac m:val="off"/>
    <m:dispDef m:val="of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463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3115E"/>
    <w:pPr>
      <w:ind w:left="720"/>
      <w:contextualSpacing/>
    </w:pPr>
  </w:style>
  <w:style w:type="paragraph" w:styleId="Header">
    <w:name w:val="header"/>
    <w:basedOn w:val="Normal"/>
    <w:link w:val="HeaderChar"/>
    <w:uiPriority w:val="99"/>
    <w:unhideWhenUsed/>
    <w:rsid w:val="00D73457"/>
    <w:pPr>
      <w:tabs>
        <w:tab w:val="center" w:pos="4320"/>
        <w:tab w:val="right" w:pos="8640"/>
      </w:tabs>
      <w:spacing w:after="0"/>
    </w:pPr>
  </w:style>
  <w:style w:type="character" w:customStyle="1" w:styleId="HeaderChar">
    <w:name w:val="Header Char"/>
    <w:basedOn w:val="DefaultParagraphFont"/>
    <w:link w:val="Header"/>
    <w:uiPriority w:val="99"/>
    <w:rsid w:val="00D73457"/>
  </w:style>
  <w:style w:type="paragraph" w:styleId="Footer">
    <w:name w:val="footer"/>
    <w:basedOn w:val="Normal"/>
    <w:link w:val="FooterChar"/>
    <w:uiPriority w:val="99"/>
    <w:unhideWhenUsed/>
    <w:rsid w:val="00D73457"/>
    <w:pPr>
      <w:tabs>
        <w:tab w:val="center" w:pos="4320"/>
        <w:tab w:val="right" w:pos="8640"/>
      </w:tabs>
      <w:spacing w:after="0"/>
    </w:pPr>
  </w:style>
  <w:style w:type="character" w:customStyle="1" w:styleId="FooterChar">
    <w:name w:val="Footer Char"/>
    <w:basedOn w:val="DefaultParagraphFont"/>
    <w:link w:val="Footer"/>
    <w:uiPriority w:val="99"/>
    <w:rsid w:val="00D73457"/>
  </w:style>
  <w:style w:type="character" w:styleId="PageNumber">
    <w:name w:val="page number"/>
    <w:basedOn w:val="DefaultParagraphFont"/>
    <w:uiPriority w:val="99"/>
    <w:semiHidden/>
    <w:unhideWhenUsed/>
    <w:rsid w:val="00D73457"/>
  </w:style>
  <w:style w:type="paragraph" w:styleId="BalloonText">
    <w:name w:val="Balloon Text"/>
    <w:basedOn w:val="Normal"/>
    <w:link w:val="BalloonTextChar"/>
    <w:uiPriority w:val="99"/>
    <w:semiHidden/>
    <w:unhideWhenUsed/>
    <w:rsid w:val="00017FF4"/>
    <w:pPr>
      <w:spacing w:after="0"/>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017FF4"/>
    <w:rPr>
      <w:rFonts w:ascii="Lucida Grande" w:hAnsi="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1174</Words>
  <Characters>6697</Characters>
  <Application>Microsoft Office Word</Application>
  <DocSecurity>0</DocSecurity>
  <Lines>55</Lines>
  <Paragraphs>15</Paragraphs>
  <ScaleCrop>false</ScaleCrop>
  <Company>Total Joint Orthopedics</Company>
  <LinksUpToDate>false</LinksUpToDate>
  <CharactersWithSpaces>7856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Aaron Hofmann</dc:creator>
  <cp:keywords/>
  <cp:lastModifiedBy>User</cp:lastModifiedBy>
  <cp:revision>2</cp:revision>
  <cp:lastPrinted>2010-06-10T17:22:00Z</cp:lastPrinted>
  <dcterms:created xsi:type="dcterms:W3CDTF">2014-04-07T14:56:00Z</dcterms:created>
  <dcterms:modified xsi:type="dcterms:W3CDTF">2014-04-07T14:56:00Z</dcterms:modified>
</cp:coreProperties>
</file>