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31.67999267578125" w:firstLine="0"/>
        <w:rPr>
          <w:b w:val="1"/>
          <w:bCs w:val="1"/>
          <w:sz w:val="28"/>
          <w:szCs w:val="28"/>
        </w:rPr>
      </w:pPr>
      <w:r w:rsidDel="00000000" w:rsidR="00000000" w:rsidRPr="00000000">
        <w:rPr>
          <w:rFonts w:ascii="Montserrat" w:cs="Montserrat" w:eastAsia="Montserrat" w:hAnsi="Montserrat"/>
          <w:b w:val="1"/>
          <w:bCs w:val="1"/>
          <w:sz w:val="28"/>
          <w:szCs w:val="28"/>
        </w:rPr>
        <w:drawing>
          <wp:anchor allowOverlap="1" behindDoc="1" distB="0" distT="0" distL="0" distR="0" hidden="0" layoutInCell="1" locked="0" relativeHeight="0" simplePos="0">
            <wp:simplePos x="0" y="0"/>
            <wp:positionH relativeFrom="page">
              <wp:posOffset>3271837</wp:posOffset>
            </wp:positionH>
            <wp:positionV relativeFrom="page">
              <wp:posOffset>123825</wp:posOffset>
            </wp:positionV>
            <wp:extent cx="1228725" cy="1228725"/>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28725" cy="122872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b w:val="1"/>
          <w:bCs w:val="1"/>
          <w:sz w:val="28"/>
          <w:szCs w:val="28"/>
        </w:rPr>
      </w:pPr>
      <w:r w:rsidDel="00000000" w:rsidR="00000000" w:rsidRPr="00000000">
        <w:rPr>
          <w:rtl w:val="0"/>
        </w:rPr>
      </w:r>
    </w:p>
    <w:p w:rsidR="00000000" w:rsidDel="00000000" w:rsidP="00000000" w:rsidRDefault="00000000" w:rsidRPr="00000000" w14:paraId="00000003">
      <w:pPr>
        <w:jc w:val="center"/>
        <w:rPr>
          <w:b w:val="1"/>
          <w:bCs w:val="1"/>
          <w:sz w:val="32"/>
          <w:szCs w:val="32"/>
        </w:rPr>
      </w:pPr>
      <w:r w:rsidDel="00000000" w:rsidR="00000000" w:rsidRPr="00000000">
        <w:rPr>
          <w:b w:val="1"/>
          <w:bCs w:val="1"/>
          <w:sz w:val="32"/>
          <w:szCs w:val="32"/>
          <w:rtl w:val="0"/>
        </w:rPr>
        <w:t xml:space="preserve">Teacher - Physical Education (PE)</w:t>
      </w:r>
    </w:p>
    <w:p w:rsidR="00000000" w:rsidDel="00000000" w:rsidP="00000000" w:rsidRDefault="00000000" w:rsidRPr="00000000" w14:paraId="00000004">
      <w:pPr>
        <w:jc w:val="center"/>
        <w:rPr/>
      </w:pPr>
      <w:r w:rsidDel="00000000" w:rsidR="00000000" w:rsidRPr="00000000">
        <w:rPr>
          <w:rtl w:val="0"/>
        </w:rPr>
        <w:t xml:space="preserve">Wyatt Academy Job Description</w:t>
      </w:r>
    </w:p>
    <w:p w:rsidR="00000000" w:rsidDel="00000000" w:rsidP="00000000" w:rsidRDefault="00000000" w:rsidRPr="00000000" w14:paraId="00000005">
      <w:pPr>
        <w:jc w:val="center"/>
        <w:rPr>
          <w:sz w:val="28"/>
          <w:szCs w:val="28"/>
        </w:rPr>
      </w:pPr>
      <w:r w:rsidDel="00000000" w:rsidR="00000000" w:rsidRPr="00000000">
        <w:rPr>
          <w:rtl w:val="0"/>
        </w:rPr>
      </w:r>
    </w:p>
    <w:p w:rsidR="00000000" w:rsidDel="00000000" w:rsidP="00000000" w:rsidRDefault="00000000" w:rsidRPr="00000000" w14:paraId="00000006">
      <w:pPr>
        <w:spacing w:after="240" w:before="240" w:lineRule="auto"/>
        <w:jc w:val="both"/>
        <w:rPr/>
      </w:pPr>
      <w:r w:rsidDel="00000000" w:rsidR="00000000" w:rsidRPr="00000000">
        <w:rPr>
          <w:b w:val="1"/>
          <w:bCs w:val="1"/>
          <w:rtl w:val="0"/>
        </w:rPr>
        <w:t xml:space="preserve">Wyatt Academy Values</w:t>
        <w:br w:type="textWrapping"/>
      </w:r>
      <w:r w:rsidDel="00000000" w:rsidR="00000000" w:rsidRPr="00000000">
        <w:rPr>
          <w:rtl w:val="0"/>
        </w:rPr>
        <w:t xml:space="preserve">Wyatt Academy, the most historic K-5 charter school in Denver, serves the Cole and Whittier communities by providing a nurturing and inclusive environment. As a community-focused school, Wyatt supports students and families by offering high-quality education, promoting social-emotional well-being, and providing essential resources, such as a clothing donation program and laundry facilities. Through its core values of community, opportunity, joy, and wonder, Wyatt fosters a space where students can explore their potential, build strong connections, and thrive academically and personally.</w:t>
      </w:r>
    </w:p>
    <w:p w:rsidR="00000000" w:rsidDel="00000000" w:rsidP="00000000" w:rsidRDefault="00000000" w:rsidRPr="00000000" w14:paraId="00000007">
      <w:pPr>
        <w:rPr>
          <w:b w:val="1"/>
          <w:bCs w:val="1"/>
        </w:rPr>
      </w:pPr>
      <w:r w:rsidDel="00000000" w:rsidR="00000000" w:rsidRPr="00000000">
        <w:rPr>
          <w:b w:val="1"/>
          <w:bCs w:val="1"/>
          <w:rtl w:val="0"/>
        </w:rPr>
        <w:t xml:space="preserve">Position Summary</w:t>
      </w:r>
    </w:p>
    <w:p w:rsidR="00000000" w:rsidDel="00000000" w:rsidP="00000000" w:rsidRDefault="00000000" w:rsidRPr="00000000" w14:paraId="00000008">
      <w:pPr>
        <w:jc w:val="both"/>
        <w:rPr/>
      </w:pPr>
      <w:r w:rsidDel="00000000" w:rsidR="00000000" w:rsidRPr="00000000">
        <w:rPr>
          <w:rtl w:val="0"/>
        </w:rPr>
        <w:t xml:space="preserve">The Elementary School Physical Education Teacher fosters a love for physical activity and healthy living among students in grades K–5. The ideal candidate will develop and implement a comprehensive PE curriculum that promotes physical fitness, motor skill development, teamwork, and sportsmanship in a safe and inclusive environment.</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All Wyatt Academy teachers must demonstrate a strong commitment to work with a diverse population, including English Language Learners, and exhibit a resilient desire to improve their English language instruction.  The ideal candidate believes in Wyatt Academy’s mission and is committed to fostering a strong sense of community while ensuring academic excellence. </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Key Responsibilities</w:t>
      </w:r>
    </w:p>
    <w:p w:rsidR="00000000" w:rsidDel="00000000" w:rsidP="00000000" w:rsidRDefault="00000000" w:rsidRPr="00000000" w14:paraId="0000000C">
      <w:pPr>
        <w:numPr>
          <w:ilvl w:val="0"/>
          <w:numId w:val="2"/>
        </w:numPr>
        <w:spacing w:after="0" w:afterAutospacing="0" w:before="240" w:lineRule="auto"/>
        <w:ind w:left="720" w:hanging="360"/>
      </w:pPr>
      <w:r w:rsidDel="00000000" w:rsidR="00000000" w:rsidRPr="00000000">
        <w:rPr>
          <w:rtl w:val="0"/>
        </w:rPr>
        <w:t xml:space="preserve">Plan, organize, and deliver developmentally appropriate PE lessons aligned with state and national standards.</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rtl w:val="0"/>
        </w:rPr>
        <w:t xml:space="preserve">Teach fundamental movement skills, physical fitness concepts, and basic sport skills.</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tl w:val="0"/>
        </w:rPr>
        <w:t xml:space="preserve">Differentiate instruction using strategies such as second language learner supports, IEP accommodations, and other scaffolding methods.</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tl w:val="0"/>
        </w:rPr>
        <w:t xml:space="preserve">Foster and maintain a positive, inclusive, and orderly learning environment that promotes participation, respect, and appropriate student behavior in alignment with the school’s code of conduct.</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rtl w:val="0"/>
        </w:rPr>
        <w:t xml:space="preserve">Monitor, assess, and document student learning, achievement, and performance; maintain accurate records and report progress to students, families, and school staff as required.</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rtl w:val="0"/>
        </w:rPr>
        <w:t xml:space="preserve">Ensure student safety through proper equipment use and adherence to safety guidelines.</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rtl w:val="0"/>
        </w:rPr>
        <w:t xml:space="preserve">Implement assigned components of Individualized Education Programs (IEPs) and utilize the MTSS process.</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rtl w:val="0"/>
        </w:rPr>
        <w:t xml:space="preserve">Collaborate and communicate effectively with families, counselors, educators, and administrators to support student development.</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rtl w:val="0"/>
        </w:rPr>
        <w:t xml:space="preserve">Develop, adjust, and enhance curriculum maps and instructional practices to meet student needs; apply new learning and professional development into practice.</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rtl w:val="0"/>
        </w:rPr>
        <w:t xml:space="preserve">Enter and maintain student achievement data in school data systems.</w:t>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rtl w:val="0"/>
        </w:rPr>
        <w:t xml:space="preserve">Participate in school-wide activities, events, faculty committees, and student programs.</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rtl w:val="0"/>
        </w:rPr>
        <w:t xml:space="preserve">Maintain professional relationships, resolve conflicts constructively, and contribute to a collaborative work environment.</w:t>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rtl w:val="0"/>
        </w:rPr>
        <w:t xml:space="preserve">Set professional growth goals in collaboration with supervisors and engage in ongoing professional development.</w:t>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rtl w:val="0"/>
        </w:rPr>
        <w:t xml:space="preserve">Follow school policies, procedures, and employee handbook expectations; support evaluation processes aligned with student performance data.</w:t>
      </w:r>
    </w:p>
    <w:p w:rsidR="00000000" w:rsidDel="00000000" w:rsidP="00000000" w:rsidRDefault="00000000" w:rsidRPr="00000000" w14:paraId="0000001A">
      <w:pPr>
        <w:numPr>
          <w:ilvl w:val="0"/>
          <w:numId w:val="2"/>
        </w:numPr>
        <w:spacing w:after="240" w:before="0" w:beforeAutospacing="0" w:lineRule="auto"/>
        <w:ind w:left="720" w:hanging="360"/>
      </w:pPr>
      <w:r w:rsidDel="00000000" w:rsidR="00000000" w:rsidRPr="00000000">
        <w:rPr>
          <w:rtl w:val="0"/>
        </w:rPr>
        <w:t xml:space="preserve">Perform other duties as assigned by school leadership.</w:t>
      </w:r>
    </w:p>
    <w:p w:rsidR="00000000" w:rsidDel="00000000" w:rsidP="00000000" w:rsidRDefault="00000000" w:rsidRPr="00000000" w14:paraId="0000001B">
      <w:pPr>
        <w:spacing w:after="0" w:before="0" w:lineRule="auto"/>
        <w:ind w:left="720" w:firstLine="0"/>
        <w:rPr/>
      </w:pPr>
      <w:r w:rsidDel="00000000" w:rsidR="00000000" w:rsidRPr="00000000">
        <w:rPr>
          <w:rtl w:val="0"/>
        </w:rPr>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Qualifications</w:t>
      </w:r>
    </w:p>
    <w:p w:rsidR="00000000" w:rsidDel="00000000" w:rsidP="00000000" w:rsidRDefault="00000000" w:rsidRPr="00000000" w14:paraId="0000001D">
      <w:pPr>
        <w:numPr>
          <w:ilvl w:val="0"/>
          <w:numId w:val="1"/>
        </w:numPr>
        <w:spacing w:after="0" w:afterAutospacing="0" w:before="240" w:lineRule="auto"/>
        <w:ind w:left="720" w:hanging="360"/>
      </w:pPr>
      <w:r w:rsidDel="00000000" w:rsidR="00000000" w:rsidRPr="00000000">
        <w:rPr>
          <w:rtl w:val="0"/>
        </w:rPr>
        <w:t xml:space="preserve">Bachelor’s degree from an accredited four-year institution.</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Pass the PLACE or PRAXIS II exam, or hold 24 semester credits in the assigned subject area.</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Colorado Alternative, Provisional, or Professional Teaching License with appropriate endorsements preferred.</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Demonstrated record of measurable student achievement gains.</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Strong knowledge of content, standards, and effective instructional practices.</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Excellent communication skills and ability to build positive relationships with diverse stakeholders.</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tl w:val="0"/>
        </w:rPr>
        <w:t xml:space="preserve">Ability to work effectively both independently and as part of a team; demonstrate professionalism, tact, and discretion.</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rtl w:val="0"/>
        </w:rPr>
        <w:t xml:space="preserve">High level of organization, adaptability, and ability to thrive in a fast-paced, challenging environment.</w:t>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rtl w:val="0"/>
        </w:rPr>
        <w:t xml:space="preserve">Commitment to continuous improvement and professional growth.</w:t>
      </w:r>
    </w:p>
    <w:p w:rsidR="00000000" w:rsidDel="00000000" w:rsidP="00000000" w:rsidRDefault="00000000" w:rsidRPr="00000000" w14:paraId="00000026">
      <w:pPr>
        <w:numPr>
          <w:ilvl w:val="0"/>
          <w:numId w:val="1"/>
        </w:numPr>
        <w:spacing w:after="0" w:afterAutospacing="0" w:before="0" w:beforeAutospacing="0" w:lineRule="auto"/>
        <w:ind w:left="720" w:hanging="360"/>
      </w:pPr>
      <w:r w:rsidDel="00000000" w:rsidR="00000000" w:rsidRPr="00000000">
        <w:rPr>
          <w:rtl w:val="0"/>
        </w:rPr>
        <w:t xml:space="preserve">Alignment with Wyatt Academy’s mission, educational model, and code of conduct.</w:t>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rtl w:val="0"/>
        </w:rPr>
        <w:t xml:space="preserve">Proficiency in Google Workspace, Microsoft Office (Word, Excel), and general computer applications.</w:t>
      </w:r>
    </w:p>
    <w:p w:rsidR="00000000" w:rsidDel="00000000" w:rsidP="00000000" w:rsidRDefault="00000000" w:rsidRPr="00000000" w14:paraId="00000028">
      <w:pPr>
        <w:numPr>
          <w:ilvl w:val="0"/>
          <w:numId w:val="1"/>
        </w:numPr>
        <w:spacing w:after="240" w:before="0" w:beforeAutospacing="0" w:lineRule="auto"/>
        <w:ind w:left="720" w:hanging="360"/>
      </w:pPr>
      <w:r w:rsidDel="00000000" w:rsidR="00000000" w:rsidRPr="00000000">
        <w:rPr>
          <w:rtl w:val="0"/>
        </w:rPr>
        <w:t xml:space="preserve">Successful completion of reference checks, background checks, and licensure verification. </w:t>
      </w:r>
    </w:p>
    <w:p w:rsidR="00000000" w:rsidDel="00000000" w:rsidP="00000000" w:rsidRDefault="00000000" w:rsidRPr="00000000" w14:paraId="00000029">
      <w:pPr>
        <w:rPr>
          <w:b w:val="1"/>
          <w:bCs w:val="1"/>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Compensation and Benefits</w:t>
      </w:r>
    </w:p>
    <w:p w:rsidR="00000000" w:rsidDel="00000000" w:rsidP="00000000" w:rsidRDefault="00000000" w:rsidRPr="00000000" w14:paraId="0000002B">
      <w:pPr>
        <w:numPr>
          <w:ilvl w:val="0"/>
          <w:numId w:val="3"/>
        </w:numPr>
        <w:ind w:left="720" w:hanging="360"/>
        <w:rPr/>
      </w:pPr>
      <w:r w:rsidDel="00000000" w:rsidR="00000000" w:rsidRPr="00000000">
        <w:rPr>
          <w:rtl w:val="0"/>
        </w:rPr>
        <w:t xml:space="preserve">Salary: $50,000 - $70,000 based on years of experience.</w:t>
      </w:r>
    </w:p>
    <w:p w:rsidR="00000000" w:rsidDel="00000000" w:rsidP="00000000" w:rsidRDefault="00000000" w:rsidRPr="00000000" w14:paraId="0000002C">
      <w:pPr>
        <w:numPr>
          <w:ilvl w:val="0"/>
          <w:numId w:val="3"/>
        </w:numPr>
        <w:ind w:left="720" w:hanging="360"/>
        <w:rPr/>
      </w:pPr>
      <w:r w:rsidDel="00000000" w:rsidR="00000000" w:rsidRPr="00000000">
        <w:rPr>
          <w:rtl w:val="0"/>
        </w:rPr>
        <w:t xml:space="preserve">Benefits: Healthcare, dental, vision, and mental health plans; retirement planning (Colorado PERA); life insurance options; paid time off and school holidays.</w:t>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b w:val="1"/>
          <w:bCs w:val="1"/>
          <w:rtl w:val="0"/>
        </w:rPr>
        <w:t xml:space="preserve">Equal Opportunity Employer Statement</w:t>
      </w:r>
    </w:p>
    <w:p w:rsidR="00000000" w:rsidDel="00000000" w:rsidP="00000000" w:rsidRDefault="00000000" w:rsidRPr="00000000" w14:paraId="00000030">
      <w:pPr>
        <w:jc w:val="both"/>
        <w:rPr>
          <w:i w:val="1"/>
          <w:iCs w:val="1"/>
        </w:rPr>
      </w:pPr>
      <w:r w:rsidDel="00000000" w:rsidR="00000000" w:rsidRPr="00000000">
        <w:rPr>
          <w:rtl w:val="0"/>
        </w:rPr>
        <w:t xml:space="preserve">Wyatt Academy is an Equal Opportunity Employer and does not discriminate on the basis of race, color, religion, sex, gender, parental status, national origin, age, disability, political affiliation, military service, or any other status protected by law or regulations.</w:t>
      </w:r>
      <w:r w:rsidDel="00000000" w:rsidR="00000000" w:rsidRPr="00000000">
        <w:rPr>
          <w:rtl w:val="0"/>
        </w:rPr>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hd w:fill="ffffff" w:val="clear"/>
        <w:spacing w:line="331.2" w:lineRule="auto"/>
        <w:ind w:right="180"/>
        <w:rPr>
          <w:color w:val="0076bd"/>
          <w:sz w:val="24"/>
          <w:szCs w:val="24"/>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3pH0JyIufBbO1qiUqLlSLesg==">CgMxLjA4AGoiChRzdWdnZXN0LjY0d3F5dnVldWdsbRIKTWVnYW4gTnljZXIhMUVSUUVXVkFod1RhVzh0MVVzUFUyeC01WnZDbFpqUnV4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