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Default ContentType="image/png" Extension="png"/>
</Types>
</file>

<file path=_rels/.rels><?xml version="1.0" encoding="UTF-8"?><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80" w:lineRule="auto"/>
        <w:rPr>
          <w:rFonts w:ascii="Arial" w:hAnsi="Arial" w:cs="Arial" w:eastAsia="Arial"/>
          <w:sz w:val="22"/>
          <w:szCs w:val="22"/>
        </w:rPr>
      </w:pPr>
      <w:r>
        <w:rPr>
          <w:rFonts w:ascii="Arial" w:hAnsi="Arial" w:cs="Arial" w:eastAsia="Arial"/>
          <w:b/>
          <w:bCs/>
          <w:color w:val="2741E7"/>
          <w:sz w:val="22"/>
          <w:szCs w:val="22"/>
        </w:rPr>
        <w:t xml:space="preserve">To:</w:t>
      </w:r>
      <w:r>
        <w:rPr>
          <w:rFonts w:ascii="Arial" w:hAnsi="Arial" w:cs="Arial" w:eastAsia="Arial"/>
          <w:sz w:val="22"/>
          <w:szCs w:val="22"/>
        </w:rPr>
        <w:t xml:space="preserve"> [Manager's Name] </w:t>
      </w:r>
    </w:p>
    <w:p w:rsidR="00000000" w:rsidDel="00000000" w:rsidP="00000000" w:rsidRDefault="00000000" w:rsidRPr="00000000" w14:paraId="00000002">
      <w:pPr>
        <w:spacing w:after="80" w:before="80" w:lineRule="auto"/>
        <w:rPr>
          <w:rFonts w:ascii="Arial" w:hAnsi="Arial" w:cs="Arial" w:eastAsia="Arial"/>
          <w:sz w:val="22"/>
          <w:szCs w:val="22"/>
        </w:rPr>
      </w:pPr>
      <w:r>
        <w:rPr>
          <w:rFonts w:ascii="Arial" w:hAnsi="Arial" w:cs="Arial" w:eastAsia="Arial"/>
          <w:b/>
          <w:bCs/>
          <w:color w:val="2741E7"/>
          <w:sz w:val="22"/>
          <w:szCs w:val="22"/>
        </w:rPr>
        <w:t xml:space="preserve">From:</w:t>
      </w:r>
      <w:r>
        <w:rPr>
          <w:rFonts w:ascii="Arial" w:hAnsi="Arial" w:cs="Arial" w:eastAsia="Arial"/>
          <w:sz w:val="22"/>
          <w:szCs w:val="22"/>
        </w:rPr>
        <w:t xml:space="preserve"> [Your Name] </w:t>
      </w:r>
      <w:r>
        <w:rPr>
          <w:rFonts w:ascii="Arial" w:hAnsi="Arial" w:cs="Arial" w:eastAsia="Arial"/>
          <w:b/>
          <w:bCs/>
          <w:color w:val="2741E7"/>
          <w:sz w:val="22"/>
          <w:szCs w:val="22"/>
        </w:rPr>
        <w:t xml:space="preserve">Date:</w:t>
      </w:r>
      <w:r>
        <w:rPr>
          <w:rFonts w:ascii="Arial" w:hAnsi="Arial" w:cs="Arial" w:eastAsia="Arial"/>
          <w:sz w:val="22"/>
          <w:szCs w:val="22"/>
        </w:rPr>
        <w:t xml:space="preserve"> [Date] </w:t>
      </w:r>
    </w:p>
    <w:p w:rsidR="00000000" w:rsidDel="00000000" w:rsidP="00000000" w:rsidRDefault="00000000" w:rsidRPr="00000000" w14:paraId="00000003">
      <w:pPr>
        <w:pBdr>
          <w:bottom w:val="single" w:sz="6" w:space="1" w:color="2741E7"/>
        </w:pBdr>
        <w:spacing w:after="200" w:before="160" w:lineRule="auto"/>
        <w:rPr>
          <w:rFonts w:ascii="Arial" w:hAnsi="Arial" w:cs="Arial" w:eastAsia="Arial"/>
          <w:sz w:val="24"/>
          <w:szCs w:val="24"/>
        </w:rPr>
      </w:pPr>
      <w:r>
        <w:rPr>
          <w:rFonts w:ascii="Arial" w:hAnsi="Arial" w:cs="Arial" w:eastAsia="Arial"/>
          <w:b/>
          <w:bCs/>
          <w:color w:val="2741E7"/>
          <w:sz w:val="24"/>
          <w:szCs w:val="24"/>
        </w:rPr>
        <w:t xml:space="preserve">Re:</w:t>
      </w:r>
      <w:r>
        <w:rPr>
          <w:rFonts w:ascii="Arial" w:hAnsi="Arial" w:cs="Arial" w:eastAsia="Arial"/>
          <w:sz w:val="24"/>
          <w:szCs w:val="24"/>
        </w:rPr>
        <w:t xml:space="preserve"> Request to attend Fully Connected 2026</w:t>
      </w:r>
    </w:p>
    <w:p w:rsidR="00000000" w:rsidDel="00000000" w:rsidP="00000000" w:rsidRDefault="00000000" w:rsidRPr="00000000" w14:paraId="00000004">
      <w:pPr>
        <w:spacing w:after="0" w:before="0" w:lineRule="auto"/>
        <w:rPr>
          <w:rFonts w:ascii="Arial" w:hAnsi="Arial" w:cs="Arial" w:eastAsia="Arial"/>
          <w:sz w:val="22"/>
          <w:szCs w:val="22"/>
        </w:rPr>
      </w:pPr>
      <w:r>
        <w:rPr>
          <w:rFonts w:ascii="Arial" w:hAnsi="Arial" w:cs="Arial" w:eastAsia="Arial"/>
          <w:sz w:val="22"/>
          <w:szCs w:val="22"/>
        </w:rPr>
      </w:r>
    </w:p>
    <w:p w:rsidR="00000000" w:rsidDel="00000000" w:rsidP="00000000" w:rsidRDefault="00000000" w:rsidRPr="00000000" w14:paraId="00000005">
      <w:pPr>
        <w:spacing w:after="160" w:before="280" w:lineRule="auto"/>
        <w:rPr>
          <w:rFonts w:ascii="Arial" w:hAnsi="Arial" w:cs="Arial" w:eastAsia="Arial"/>
          <w:sz w:val="22"/>
          <w:szCs w:val="22"/>
        </w:rPr>
      </w:pPr>
      <w:r>
        <w:rPr>
          <w:rFonts w:ascii="Arial" w:hAnsi="Arial" w:cs="Arial" w:eastAsia="Arial"/>
          <w:sz w:val="22"/>
          <w:szCs w:val="22"/>
        </w:rPr>
        <w:t xml:space="preserve">Dear [name],</w:t>
      </w:r>
    </w:p>
    <w:p w:rsidR="00000000" w:rsidDel="00000000" w:rsidP="00000000" w:rsidRDefault="00000000" w:rsidRPr="00000000" w14:paraId="00000006">
      <w:pPr>
        <w:spacing w:after="160" w:before="0" w:lineRule="auto"/>
        <w:rPr>
          <w:rFonts w:ascii="Arial" w:hAnsi="Arial" w:cs="Arial" w:eastAsia="Arial"/>
          <w:sz w:val="22"/>
          <w:szCs w:val="22"/>
        </w:rPr>
      </w:pPr>
      <w:r>
        <w:rPr>
          <w:rFonts w:ascii="Arial" w:hAnsi="Arial" w:cs="Arial" w:eastAsia="Arial"/>
          <w:sz w:val="22"/>
          <w:szCs w:val="22"/>
        </w:rPr>
        <w:t xml:space="preserve">I'm writing to request approval to attend Fully Connected 2026, CoreWeave's flagship AI infrastructure conference, taking place September 29 through October 1 at Moscone South in San Francisco. </w:t>
      </w:r>
    </w:p>
    <w:p w:rsidR="00000000" w:rsidDel="00000000" w:rsidP="00000000" w:rsidRDefault="00000000" w:rsidRPr="00000000" w14:paraId="00000007">
      <w:pPr>
        <w:spacing w:after="100" w:before="320" w:lineRule="auto"/>
        <w:rPr>
          <w:rFonts w:ascii="Arial" w:hAnsi="Arial" w:cs="Arial" w:eastAsia="Arial"/>
          <w:b/>
          <w:bCs/>
          <w:color w:val="2741E7"/>
          <w:sz w:val="26"/>
          <w:szCs w:val="26"/>
        </w:rPr>
      </w:pPr>
      <w:r>
        <w:rPr>
          <w:rFonts w:ascii="Arial" w:hAnsi="Arial" w:cs="Arial" w:eastAsia="Arial"/>
          <w:b/>
          <w:bCs/>
          <w:color w:val="2741E7"/>
          <w:sz w:val="26"/>
          <w:szCs w:val="26"/>
        </w:rPr>
        <w:t xml:space="preserve">Why I'm making this request</w:t>
      </w:r>
    </w:p>
    <w:p w:rsidR="00000000" w:rsidDel="00000000" w:rsidP="00000000" w:rsidRDefault="00000000" w:rsidRPr="00000000" w14:paraId="00000008">
      <w:pPr>
        <w:spacing w:after="160" w:before="0" w:lineRule="auto"/>
        <w:rPr>
          <w:rFonts w:ascii="Arial" w:hAnsi="Arial" w:cs="Arial" w:eastAsia="Arial"/>
          <w:sz w:val="22"/>
          <w:szCs w:val="22"/>
        </w:rPr>
      </w:pPr>
      <w:r>
        <w:rPr>
          <w:rFonts w:ascii="Arial" w:hAnsi="Arial" w:cs="Arial" w:eastAsia="Arial"/>
          <w:sz w:val="22"/>
          <w:szCs w:val="22"/>
        </w:rPr>
        <w:t xml:space="preserve">The event is built around one premise: most organizations aren't set up for what running AI in production actually requires. Attending would give me direct access to the technical depth, peer perspectives, and hands-on experience to help us close that gap.</w:t>
      </w:r>
    </w:p>
    <w:p w:rsidR="00000000" w:rsidDel="00000000" w:rsidP="00000000" w:rsidRDefault="00000000" w:rsidRPr="00000000" w14:paraId="00000009">
      <w:pPr>
        <w:spacing w:after="100" w:before="320" w:lineRule="auto"/>
        <w:rPr>
          <w:rFonts w:ascii="Arial" w:hAnsi="Arial" w:cs="Arial" w:eastAsia="Arial"/>
          <w:b/>
          <w:bCs/>
          <w:color w:val="2741E7"/>
          <w:sz w:val="26"/>
          <w:szCs w:val="26"/>
        </w:rPr>
      </w:pPr>
      <w:r>
        <w:rPr>
          <w:rFonts w:ascii="Arial" w:hAnsi="Arial" w:cs="Arial" w:eastAsia="Arial"/>
          <w:b/>
          <w:bCs/>
          <w:color w:val="2741E7"/>
          <w:sz w:val="26"/>
          <w:szCs w:val="26"/>
        </w:rPr>
        <w:t xml:space="preserve">What the conference covers</w:t>
      </w:r>
    </w:p>
    <w:p w:rsidR="00000000" w:rsidDel="00000000" w:rsidP="00000000" w:rsidRDefault="00000000" w:rsidRPr="00000000" w14:paraId="0000000A">
      <w:pPr>
        <w:spacing w:after="160" w:before="0" w:lineRule="auto"/>
        <w:rPr>
          <w:rFonts w:ascii="Arial" w:hAnsi="Arial" w:cs="Arial" w:eastAsia="Arial"/>
          <w:sz w:val="22"/>
          <w:szCs w:val="22"/>
        </w:rPr>
      </w:pPr>
      <w:r>
        <w:rPr>
          <w:rFonts w:ascii="Arial" w:hAnsi="Arial" w:cs="Arial" w:eastAsia="Arial"/>
          <w:sz w:val="22"/>
          <w:szCs w:val="22"/>
        </w:rPr>
        <w:t xml:space="preserve">Fully Connected brings together 2,000+ engineers, platform leaders, researchers, and executives who are actively building and scaling AI systems. </w:t>
      </w:r>
    </w:p>
    <w:p w:rsidR="00000000" w:rsidDel="00000000" w:rsidP="00000000" w:rsidRDefault="00000000" w:rsidRPr="00000000" w14:paraId="0000000B">
      <w:pPr>
        <w:spacing w:after="160" w:before="0" w:lineRule="auto"/>
        <w:rPr>
          <w:rFonts w:ascii="Arial" w:hAnsi="Arial" w:cs="Arial" w:eastAsia="Arial"/>
          <w:sz w:val="22"/>
          <w:szCs w:val="22"/>
        </w:rPr>
      </w:pPr>
      <w:r>
        <w:rPr>
          <w:rFonts w:ascii="Arial" w:hAnsi="Arial" w:cs="Arial" w:eastAsia="Arial"/>
          <w:sz w:val="22"/>
          <w:szCs w:val="22"/>
        </w:rPr>
        <w:t xml:space="preserve">The agenda spans the full AI infrastructure stack across four tracks: </w:t>
      </w:r>
    </w:p>
    <w:p w:rsidR="00000000" w:rsidDel="00000000" w:rsidP="00000000" w:rsidRDefault="00000000" w:rsidRPr="00000000" w14:paraId="0000000C">
      <w:pPr>
        <w:numPr>
          <w:ilvl w:val="0"/>
          <w:numId w:val="1"/>
        </w:numPr>
        <w:spacing w:after="60" w:before="60" w:lineRule="auto"/>
        <w:ind w:left="720" w:hanging="360"/>
        <w:rPr>
          <w:rFonts w:ascii="Arial" w:hAnsi="Arial" w:cs="Arial" w:eastAsia="Arial"/>
          <w:sz w:val="22"/>
          <w:szCs w:val="22"/>
        </w:rPr>
      </w:pPr>
      <w:r>
        <w:rPr>
          <w:rFonts w:ascii="Arial" w:hAnsi="Arial" w:cs="Arial" w:eastAsia="Arial"/>
          <w:sz w:val="22"/>
          <w:szCs w:val="22"/>
        </w:rPr>
        <w:t xml:space="preserve">Foundational infrastructure (compute, networking, storage, and data at scale)</w:t>
      </w:r>
    </w:p>
    <w:p w:rsidR="00000000" w:rsidDel="00000000" w:rsidP="00000000" w:rsidRDefault="00000000" w:rsidRPr="00000000" w14:paraId="0000000D">
      <w:pPr>
        <w:numPr>
          <w:ilvl w:val="0"/>
          <w:numId w:val="1"/>
        </w:numPr>
        <w:spacing w:after="60" w:before="60" w:lineRule="auto"/>
        <w:ind w:left="720" w:hanging="360"/>
        <w:rPr>
          <w:rFonts w:ascii="Arial" w:hAnsi="Arial" w:cs="Arial" w:eastAsia="Arial"/>
          <w:sz w:val="22"/>
          <w:szCs w:val="22"/>
        </w:rPr>
      </w:pPr>
      <w:r>
        <w:rPr>
          <w:rFonts w:ascii="Arial" w:hAnsi="Arial" w:cs="Arial" w:eastAsia="Arial"/>
          <w:sz w:val="22"/>
          <w:szCs w:val="22"/>
        </w:rPr>
        <w:t xml:space="preserve">AI workloads (training, inference, and reinforcement learning)</w:t>
      </w:r>
    </w:p>
    <w:p w:rsidR="00000000" w:rsidDel="00000000" w:rsidP="00000000" w:rsidRDefault="00000000" w:rsidRPr="00000000" w14:paraId="0000000E">
      <w:pPr>
        <w:numPr>
          <w:ilvl w:val="0"/>
          <w:numId w:val="1"/>
        </w:numPr>
        <w:spacing w:after="60" w:before="60" w:lineRule="auto"/>
        <w:ind w:left="720" w:hanging="360"/>
        <w:rPr>
          <w:rFonts w:ascii="Arial" w:hAnsi="Arial" w:cs="Arial" w:eastAsia="Arial"/>
          <w:sz w:val="22"/>
          <w:szCs w:val="22"/>
        </w:rPr>
      </w:pPr>
      <w:r>
        <w:rPr>
          <w:rFonts w:ascii="Arial" w:hAnsi="Arial" w:cs="Arial" w:eastAsia="Arial"/>
          <w:sz w:val="22"/>
          <w:szCs w:val="22"/>
        </w:rPr>
        <w:t xml:space="preserve">Agentic AI (agent development, evaluation, and observability)</w:t>
      </w:r>
    </w:p>
    <w:p w:rsidR="00000000" w:rsidDel="00000000" w:rsidP="00000000" w:rsidRDefault="00000000" w:rsidRPr="00000000" w14:paraId="0000000F">
      <w:pPr>
        <w:numPr>
          <w:ilvl w:val="0"/>
          <w:numId w:val="1"/>
        </w:numPr>
        <w:spacing w:after="60" w:before="60" w:lineRule="auto"/>
        <w:ind w:left="720" w:hanging="360"/>
        <w:rPr>
          <w:rFonts w:ascii="Arial" w:hAnsi="Arial" w:cs="Arial" w:eastAsia="Arial"/>
          <w:sz w:val="22"/>
          <w:szCs w:val="22"/>
        </w:rPr>
      </w:pPr>
      <w:r>
        <w:rPr>
          <w:rFonts w:ascii="Arial" w:hAnsi="Arial" w:cs="Arial" w:eastAsia="Arial"/>
          <w:sz w:val="22"/>
          <w:szCs w:val="22"/>
        </w:rPr>
        <w:t xml:space="preserve">Industry applications (physical AI, robotics, quantitative systems, media, and life sciences)</w:t>
      </w:r>
    </w:p>
    <w:p w:rsidR="00000000" w:rsidDel="00000000" w:rsidP="00000000" w:rsidRDefault="00000000" w:rsidRPr="00000000" w14:paraId="00000010">
      <w:pPr>
        <w:spacing w:after="160" w:before="0" w:lineRule="auto"/>
        <w:rPr>
          <w:rFonts w:ascii="Arial" w:hAnsi="Arial" w:cs="Arial" w:eastAsia="Arial"/>
          <w:sz w:val="22"/>
          <w:szCs w:val="22"/>
        </w:rPr>
      </w:pPr>
      <w:r>
        <w:rPr>
          <w:rFonts w:ascii="Arial" w:hAnsi="Arial" w:cs="Arial" w:eastAsia="Arial"/>
          <w:sz w:val="22"/>
          <w:szCs w:val="22"/>
        </w:rPr>
        <w:t xml:space="preserve">Each track includes hands-on labs where attendees work in production-realistic environments they can replicate immediately.</w:t>
      </w:r>
    </w:p>
    <w:p w:rsidR="00000000" w:rsidDel="00000000" w:rsidP="00000000" w:rsidRDefault="00000000" w:rsidRPr="00000000" w14:paraId="00000011">
      <w:pPr>
        <w:spacing w:after="100" w:before="320" w:lineRule="auto"/>
        <w:rPr>
          <w:rFonts w:ascii="Arial" w:hAnsi="Arial" w:cs="Arial" w:eastAsia="Arial"/>
          <w:b/>
          <w:bCs/>
          <w:color w:val="2741E7"/>
          <w:sz w:val="26"/>
          <w:szCs w:val="26"/>
        </w:rPr>
      </w:pPr>
      <w:r>
        <w:rPr>
          <w:rFonts w:ascii="Arial" w:hAnsi="Arial" w:cs="Arial" w:eastAsia="Arial"/>
          <w:b/>
          <w:bCs/>
          <w:color w:val="2741E7"/>
          <w:sz w:val="26"/>
          <w:szCs w:val="26"/>
        </w:rPr>
        <w:t xml:space="preserve">What I'll take away</w:t>
      </w:r>
    </w:p>
    <w:p w:rsidR="00000000" w:rsidDel="00000000" w:rsidP="00000000" w:rsidRDefault="00000000" w:rsidRPr="00000000" w14:paraId="00000012">
      <w:pPr>
        <w:spacing w:after="160" w:before="0" w:lineRule="auto"/>
        <w:rPr>
          <w:rFonts w:ascii="Arial" w:hAnsi="Arial" w:cs="Arial" w:eastAsia="Arial"/>
          <w:sz w:val="22"/>
          <w:szCs w:val="22"/>
        </w:rPr>
      </w:pPr>
      <w:r>
        <w:rPr>
          <w:rFonts w:ascii="Arial" w:hAnsi="Arial" w:cs="Arial" w:eastAsia="Arial"/>
          <w:sz w:val="22"/>
          <w:szCs w:val="22"/>
        </w:rPr>
        <w:t xml:space="preserve">The sessions and labs are built for practitioners. I'd return with direct exposure to how leading organizations are solving infrastructure, tooling, and deployment challenges—with enough technical depth to apply it to our own systems. </w:t>
      </w:r>
    </w:p>
    <w:p w:rsidR="00000000" w:rsidDel="00000000" w:rsidP="00000000" w:rsidRDefault="00000000" w:rsidRPr="00000000" w14:paraId="00000013">
      <w:pPr>
        <w:spacing w:after="160" w:before="0" w:lineRule="auto"/>
        <w:rPr>
          <w:rFonts w:ascii="Arial" w:hAnsi="Arial" w:cs="Arial" w:eastAsia="Arial"/>
          <w:sz w:val="22"/>
          <w:szCs w:val="22"/>
        </w:rPr>
      </w:pPr>
      <w:r>
        <w:rPr>
          <w:rFonts w:ascii="Arial" w:hAnsi="Arial" w:cs="Arial" w:eastAsia="Arial"/>
          <w:sz w:val="22"/>
          <w:szCs w:val="22"/>
        </w:rPr>
        <w:t xml:space="preserve">Beyond the content, Fully Connected represents two days of sessions and structured conversations that would give me a clear read on where the industry is heading, what our peers are prioritizing, and where we stand relative to the organizations we benchmark against. The conference is also structured for real exchange—not vendor pitches—with direct access to CoreWeave's product and engineering teams and a community of practitioners I can stay connected with after the event.</w:t>
      </w:r>
    </w:p>
    <w:p w:rsidR="00000000" w:rsidDel="00000000" w:rsidP="00000000" w:rsidRDefault="00000000" w:rsidRPr="00000000" w14:paraId="00000014">
      <w:pPr>
        <w:spacing w:after="100" w:before="320" w:lineRule="auto"/>
        <w:rPr>
          <w:rFonts w:ascii="Arial" w:hAnsi="Arial" w:cs="Arial" w:eastAsia="Arial"/>
          <w:b/>
          <w:bCs/>
          <w:color w:val="2741E7"/>
          <w:sz w:val="26"/>
          <w:szCs w:val="26"/>
        </w:rPr>
      </w:pPr>
      <w:r>
        <w:rPr>
          <w:rFonts w:ascii="Arial" w:hAnsi="Arial" w:cs="Arial" w:eastAsia="Arial"/>
          <w:b/>
          <w:bCs/>
          <w:color w:val="2741E7"/>
          <w:sz w:val="26"/>
          <w:szCs w:val="26"/>
        </w:rPr>
        <w:t xml:space="preserve">Where it connects to our work</w:t>
      </w:r>
    </w:p>
    <w:p w:rsidR="00000000" w:rsidDel="00000000" w:rsidP="00000000" w:rsidRDefault="00000000" w:rsidRPr="00000000" w14:paraId="00000015">
      <w:pPr>
        <w:spacing w:after="120" w:before="0" w:lineRule="auto"/>
        <w:rPr>
          <w:rFonts w:ascii="Arial" w:hAnsi="Arial" w:cs="Arial" w:eastAsia="Arial"/>
          <w:color w:val="888888"/>
          <w:i/>
          <w:iCs/>
          <w:sz w:val="22"/>
          <w:szCs w:val="22"/>
        </w:rPr>
      </w:pPr>
      <w:r>
        <w:rPr>
          <w:rFonts w:ascii="Arial" w:hAnsi="Arial" w:cs="Arial" w:eastAsia="Arial"/>
          <w:color w:val="888888"/>
          <w:i/>
          <w:iCs/>
          <w:sz w:val="22"/>
          <w:szCs w:val="22"/>
        </w:rPr>
        <w:t xml:space="preserve">[Specific challenge, initiative, or infrastructure decision this directly supports]</w:t>
      </w:r>
    </w:p>
    <w:p w:rsidR="00000000" w:rsidDel="00000000" w:rsidP="00000000" w:rsidRDefault="00000000" w:rsidRPr="00000000" w14:paraId="00000016">
      <w:pPr>
        <w:spacing w:after="120" w:before="0" w:lineRule="auto"/>
        <w:rPr>
          <w:rFonts w:ascii="Arial" w:hAnsi="Arial" w:cs="Arial" w:eastAsia="Arial"/>
          <w:color w:val="888888"/>
          <w:i/>
          <w:iCs/>
          <w:sz w:val="22"/>
          <w:szCs w:val="22"/>
        </w:rPr>
      </w:pPr>
      <w:r>
        <w:rPr>
          <w:rFonts w:ascii="Arial" w:hAnsi="Arial" w:cs="Arial" w:eastAsia="Arial"/>
          <w:color w:val="888888"/>
          <w:i/>
          <w:iCs/>
          <w:sz w:val="22"/>
          <w:szCs w:val="22"/>
        </w:rPr>
        <w:t xml:space="preserve">[Second area where you expect to gain applicable knowledge or perspective]</w:t>
      </w:r>
    </w:p>
    <w:p w:rsidR="00000000" w:rsidDel="00000000" w:rsidP="00000000" w:rsidRDefault="00000000" w:rsidRPr="00000000" w14:paraId="00000017">
      <w:pPr>
        <w:spacing w:after="120" w:before="0" w:lineRule="auto"/>
        <w:rPr>
          <w:rFonts w:ascii="Arial" w:hAnsi="Arial" w:cs="Arial" w:eastAsia="Arial"/>
          <w:color w:val="888888"/>
          <w:i/>
          <w:iCs/>
          <w:sz w:val="22"/>
          <w:szCs w:val="22"/>
        </w:rPr>
      </w:pPr>
      <w:r>
        <w:rPr>
          <w:rFonts w:ascii="Arial" w:hAnsi="Arial" w:cs="Arial" w:eastAsia="Arial"/>
          <w:color w:val="888888"/>
          <w:i/>
          <w:iCs/>
          <w:sz w:val="22"/>
          <w:szCs w:val="22"/>
        </w:rPr>
        <w:t xml:space="preserve">[Third goal — a technical gap, tooling question, or team capability you're looking to advance]</w:t>
      </w:r>
    </w:p>
    <w:p w:rsidR="00000000" w:rsidDel="00000000" w:rsidP="00000000" w:rsidRDefault="00000000" w:rsidRPr="00000000" w14:paraId="00000018">
      <w:pPr>
        <w:spacing w:after="100" w:before="320" w:lineRule="auto"/>
        <w:rPr>
          <w:rFonts w:ascii="Arial" w:hAnsi="Arial" w:cs="Arial" w:eastAsia="Arial"/>
          <w:b/>
          <w:bCs/>
          <w:color w:val="2741E7"/>
          <w:sz w:val="26"/>
          <w:szCs w:val="26"/>
        </w:rPr>
      </w:pPr>
      <w:r>
        <w:rPr>
          <w:rFonts w:ascii="Arial" w:hAnsi="Arial" w:cs="Arial" w:eastAsia="Arial"/>
          <w:b/>
          <w:bCs/>
          <w:color w:val="2741E7"/>
          <w:sz w:val="26"/>
          <w:szCs w:val="26"/>
        </w:rPr>
        <w:t xml:space="preserve">The ask</w:t>
      </w:r>
    </w:p>
    <w:p w:rsidR="00000000" w:rsidDel="00000000" w:rsidP="00000000" w:rsidRDefault="00000000" w:rsidRPr="00000000" w14:paraId="00000019">
      <w:pPr>
        <w:spacing w:after="120" w:before="0" w:lineRule="auto"/>
        <w:rPr>
          <w:rFonts w:ascii="Arial" w:hAnsi="Arial" w:cs="Arial" w:eastAsia="Arial"/>
          <w:color w:val="888888"/>
          <w:i/>
          <w:iCs/>
          <w:sz w:val="22"/>
          <w:szCs w:val="22"/>
        </w:rPr>
      </w:pPr>
      <w:r>
        <w:rPr>
          <w:rFonts w:ascii="Arial" w:hAnsi="Arial" w:cs="Arial" w:eastAsia="Arial"/>
          <w:color w:val="888888"/>
          <w:i/>
          <w:iCs/>
          <w:sz w:val="22"/>
          <w:szCs w:val="22"/>
        </w:rPr>
        <w:t xml:space="preserve">Registration is $899 at the early bird rate (deadline July 29) or $1,299 at standard pricing</w:t>
        <w:br w:type="textWrapping"/>
        <w:t xml:space="preserve">Estimated travel and accommodations: [your estimate]</w:t>
        <w:br w:type="textWrapping"/>
        <w:t xml:space="preserve">Total estimated investment: [total]</w:t>
      </w:r>
    </w:p>
    <w:p w:rsidR="00000000" w:rsidDel="00000000" w:rsidP="00000000" w:rsidRDefault="00000000" w:rsidRPr="00000000" w14:paraId="0000001A">
      <w:pPr>
        <w:spacing w:after="100" w:before="320" w:lineRule="auto"/>
        <w:rPr>
          <w:rFonts w:ascii="Arial" w:hAnsi="Arial" w:cs="Arial" w:eastAsia="Arial"/>
          <w:b/>
          <w:bCs/>
          <w:color w:val="2741E7"/>
          <w:sz w:val="26"/>
          <w:szCs w:val="26"/>
        </w:rPr>
      </w:pPr>
      <w:r>
        <w:rPr>
          <w:rFonts w:ascii="Arial" w:hAnsi="Arial" w:cs="Arial" w:eastAsia="Arial"/>
          <w:b/>
          <w:bCs/>
          <w:color w:val="2741E7"/>
          <w:sz w:val="26"/>
          <w:szCs w:val="26"/>
        </w:rPr>
        <w:t xml:space="preserve">What I expect to deliver</w:t>
      </w:r>
    </w:p>
    <w:p w:rsidR="00000000" w:rsidDel="00000000" w:rsidP="00000000" w:rsidRDefault="00000000" w:rsidRPr="00000000" w14:paraId="0000001B">
      <w:pPr>
        <w:spacing w:after="160" w:before="0" w:lineRule="auto"/>
        <w:rPr>
          <w:rFonts w:ascii="Arial" w:hAnsi="Arial" w:cs="Arial" w:eastAsia="Arial"/>
          <w:sz w:val="22"/>
          <w:szCs w:val="22"/>
        </w:rPr>
      </w:pPr>
      <w:r>
        <w:rPr>
          <w:rFonts w:ascii="Arial" w:hAnsi="Arial" w:cs="Arial" w:eastAsia="Arial"/>
          <w:sz w:val="22"/>
          <w:szCs w:val="22"/>
        </w:rPr>
        <w:t xml:space="preserve">Within one week of returning, I'll deliver a written summary of key takeaways and their relevance to our current priorities. Where applicable, I'll include a recommendation on what to pilot, adopt, or investigate further—with a proposed next step for each.</w:t>
      </w:r>
    </w:p>
    <w:p w:rsidR="00000000" w:rsidDel="00000000" w:rsidP="00000000" w:rsidRDefault="00000000" w:rsidRPr="00000000" w14:paraId="0000001C">
      <w:pPr>
        <w:spacing w:after="160" w:before="0" w:lineRule="auto"/>
        <w:rPr>
          <w:rFonts w:ascii="Arial" w:hAnsi="Arial" w:cs="Arial" w:eastAsia="Arial"/>
          <w:sz w:val="22"/>
          <w:szCs w:val="22"/>
        </w:rPr>
      </w:pPr>
      <w:r>
        <w:rPr>
          <w:rFonts w:ascii="Arial" w:hAnsi="Arial" w:cs="Arial" w:eastAsia="Arial"/>
          <w:sz w:val="22"/>
          <w:szCs w:val="22"/>
        </w:rPr>
        <w:t xml:space="preserve">Within 60 to 90 days of attending, I expect to:</w:t>
      </w:r>
    </w:p>
    <w:p w:rsidR="00000000" w:rsidDel="00000000" w:rsidP="00000000" w:rsidRDefault="00000000" w:rsidRPr="00000000" w14:paraId="0000001D">
      <w:pPr>
        <w:spacing w:after="120" w:before="0" w:lineRule="auto"/>
        <w:rPr>
          <w:rFonts w:ascii="Arial" w:hAnsi="Arial" w:cs="Arial" w:eastAsia="Arial"/>
          <w:color w:val="888888"/>
          <w:i/>
          <w:iCs/>
          <w:sz w:val="22"/>
          <w:szCs w:val="22"/>
        </w:rPr>
      </w:pPr>
      <w:r>
        <w:rPr>
          <w:rFonts w:ascii="Arial" w:hAnsi="Arial" w:cs="Arial" w:eastAsia="Arial"/>
          <w:color w:val="888888"/>
          <w:i/>
          <w:iCs/>
          <w:sz w:val="22"/>
          <w:szCs w:val="22"/>
        </w:rPr>
        <w:t xml:space="preserve">[Specific outcome — a decision made, a process improved, a capability advanced]</w:t>
      </w:r>
    </w:p>
    <w:p w:rsidR="00000000" w:rsidDel="00000000" w:rsidP="00000000" w:rsidRDefault="00000000" w:rsidRPr="00000000" w14:paraId="0000001E">
      <w:pPr>
        <w:spacing w:after="120" w:before="0" w:lineRule="auto"/>
        <w:rPr>
          <w:rFonts w:ascii="Arial" w:hAnsi="Arial" w:cs="Arial" w:eastAsia="Arial"/>
          <w:color w:val="888888"/>
          <w:i/>
          <w:iCs/>
          <w:sz w:val="22"/>
          <w:szCs w:val="22"/>
        </w:rPr>
      </w:pPr>
      <w:r>
        <w:rPr>
          <w:rFonts w:ascii="Arial" w:hAnsi="Arial" w:cs="Arial" w:eastAsia="Arial"/>
          <w:color w:val="888888"/>
          <w:i/>
          <w:iCs/>
          <w:sz w:val="22"/>
          <w:szCs w:val="22"/>
        </w:rPr>
        <w:t xml:space="preserve">[Second outcome]</w:t>
      </w:r>
    </w:p>
    <w:p w:rsidR="00000000" w:rsidDel="00000000" w:rsidP="00000000" w:rsidRDefault="00000000" w:rsidRPr="00000000" w14:paraId="0000001F">
      <w:pPr>
        <w:spacing w:after="120" w:before="0" w:lineRule="auto"/>
        <w:rPr>
          <w:rFonts w:ascii="Arial" w:hAnsi="Arial" w:cs="Arial" w:eastAsia="Arial"/>
          <w:color w:val="888888"/>
          <w:i/>
          <w:iCs/>
          <w:sz w:val="22"/>
          <w:szCs w:val="22"/>
        </w:rPr>
      </w:pPr>
      <w:r>
        <w:rPr>
          <w:rFonts w:ascii="Arial" w:hAnsi="Arial" w:cs="Arial" w:eastAsia="Arial"/>
          <w:color w:val="888888"/>
          <w:i/>
          <w:iCs/>
          <w:sz w:val="22"/>
          <w:szCs w:val="22"/>
        </w:rPr>
        <w:t xml:space="preserve">[Third outcome]</w:t>
      </w:r>
    </w:p>
    <w:p w:rsidR="00000000" w:rsidDel="00000000" w:rsidP="00000000" w:rsidRDefault="00000000" w:rsidRPr="00000000" w14:paraId="00000020">
      <w:pPr>
        <w:spacing w:after="100" w:before="320" w:lineRule="auto"/>
        <w:rPr>
          <w:rFonts w:ascii="Arial" w:hAnsi="Arial" w:cs="Arial" w:eastAsia="Arial"/>
          <w:b/>
          <w:bCs/>
          <w:color w:val="2741E7"/>
          <w:sz w:val="26"/>
          <w:szCs w:val="26"/>
        </w:rPr>
      </w:pPr>
      <w:r>
        <w:rPr>
          <w:rFonts w:ascii="Arial" w:hAnsi="Arial" w:cs="Arial" w:eastAsia="Arial"/>
          <w:b/>
          <w:bCs/>
          <w:color w:val="2741E7"/>
          <w:sz w:val="26"/>
          <w:szCs w:val="26"/>
        </w:rPr>
        <w:t xml:space="preserve">My case for approval</w:t>
      </w:r>
      <w:r>
        <w:rPr>
          <w:rFonts w:ascii="Arial" w:hAnsi="Arial" w:cs="Arial" w:eastAsia="Arial"/>
          <w:color w:val="2741E7"/>
          <w:sz w:val="26"/>
          <w:szCs w:val="26"/>
        </w:rPr>
      </w:r>
    </w:p>
    <w:p w:rsidR="00000000" w:rsidDel="00000000" w:rsidP="00000000" w:rsidRDefault="00000000" w:rsidRPr="00000000" w14:paraId="00000021">
      <w:pPr>
        <w:pBdr>
          <w:left w:val="single" w:sz="24" w:space="1" w:color="2741E7"/>
        </w:pBdr>
        <w:spacing w:after="120" w:before="120" w:lineRule="auto"/>
        <w:ind w:left="240"/>
        <w:rPr>
          <w:rFonts w:ascii="Arial" w:hAnsi="Arial" w:cs="Arial" w:eastAsia="Arial"/>
          <w:sz w:val="22"/>
          <w:szCs w:val="22"/>
        </w:rPr>
      </w:pPr>
      <w:r>
        <w:rPr>
          <w:rFonts w:ascii="Arial" w:hAnsi="Arial" w:cs="Arial" w:eastAsia="Arial"/>
          <w:sz w:val="22"/>
          <w:szCs w:val="22"/>
        </w:rPr>
        <w:t xml:space="preserve">Most organizations stall between AI ambition and real production. Fully Connected 2026 is built to close that gap—with training, practitioner-led sessions, and operators focused on solving the exact problems we face. Two focused days at $899 is a high-return investment in our ability to build and scale AI successfully.</w:t>
      </w:r>
    </w:p>
    <w:p w:rsidR="00000000" w:rsidDel="00000000" w:rsidP="00000000" w:rsidRDefault="00000000" w:rsidRPr="00000000" w14:paraId="00000022">
      <w:pPr>
        <w:spacing w:after="80" w:before="240" w:lineRule="auto"/>
        <w:rPr>
          <w:rFonts w:ascii="Arial" w:hAnsi="Arial" w:cs="Arial" w:eastAsia="Arial"/>
          <w:sz w:val="22"/>
          <w:szCs w:val="22"/>
        </w:rPr>
      </w:pPr>
      <w:r>
        <w:rPr>
          <w:rFonts w:ascii="Arial" w:hAnsi="Arial" w:cs="Arial" w:eastAsia="Arial"/>
          <w:sz w:val="22"/>
          <w:szCs w:val="22"/>
        </w:rPr>
        <w:t xml:space="preserve">Thank you for your consideration.</w:t>
      </w:r>
    </w:p>
    <w:p w:rsidR="00000000" w:rsidDel="00000000" w:rsidP="00000000" w:rsidRDefault="00000000" w:rsidRPr="00000000" w14:paraId="00000023">
      <w:pPr>
        <w:spacing w:after="120" w:before="0" w:lineRule="auto"/>
        <w:rPr>
          <w:rFonts w:ascii="Arial" w:hAnsi="Arial" w:cs="Arial" w:eastAsia="Arial"/>
          <w:color w:val="888888"/>
          <w:i/>
          <w:iCs/>
          <w:sz w:val="22"/>
          <w:szCs w:val="22"/>
        </w:rPr>
      </w:pPr>
      <w:r>
        <w:rPr>
          <w:rFonts w:ascii="Arial" w:hAnsi="Arial" w:cs="Arial" w:eastAsia="Arial"/>
          <w:color w:val="888888"/>
          <w:i/>
          <w:iCs/>
          <w:sz w:val="22"/>
          <w:szCs w:val="22"/>
        </w:rPr>
        <w:t xml:space="preserve">[Your Name]</w:t>
      </w:r>
    </w:p>
    <w:p w:rsidR="00000000" w:rsidDel="00000000" w:rsidP="00000000" w:rsidRDefault="00000000" w:rsidRPr="00000000" w14:paraId="00000024">
      <w:pPr>
        <w:spacing w:after="0" w:before="0" w:lineRule="auto"/>
        <w:rPr>
          <w:rFonts w:ascii="Arial" w:hAnsi="Arial" w:cs="Arial" w:eastAsia="Arial"/>
          <w:sz w:val="22"/>
          <w:szCs w:val="22"/>
        </w:rPr>
      </w:pPr>
      <w:r>
        <w:rPr>
          <w:rFonts w:ascii="Arial" w:hAnsi="Arial" w:cs="Arial" w:eastAsia="Arial"/>
          <w:sz w:val="22"/>
          <w:szCs w:val="22"/>
        </w:rPr>
      </w:r>
    </w:p>
    <w:p w:rsidR="00000000" w:rsidDel="00000000" w:rsidP="00000000" w:rsidRDefault="00000000" w:rsidRPr="00000000" w14:paraId="00000025">
      <w:pPr>
        <w:spacing w:before="0" w:after="0" w:lineRule="auto"/>
        <w:rPr>
          <w:rFonts w:ascii="Arial" w:hAnsi="Arial" w:cs="Arial" w:eastAsia="Arial"/>
          <w:sz w:val="22"/>
          <w:szCs w:val="22"/>
        </w:rPr>
      </w:pPr>
      <w:r>
        <w:rPr>
          <w:rFonts w:ascii="Arial" w:hAnsi="Arial" w:cs="Arial" w:eastAsia="Arial"/>
          <w:sz w:val="22"/>
          <w:szCs w:val="22"/>
        </w:rPr>
      </w:r>
    </w:p>
    <w:sectPr>
      <w:headerReference w:type="default" r:id="rId6"/>
      <w:pgSz w:h="15840" w:w="12240" w:orient="portrait"/>
      <w:pgMar w:bottom="1440" w:top="180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us Jakarta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w="http://schemas.openxmlformats.org/wordprocessingml/2006/main" xmlns:r="http://schemas.openxmlformats.org/officeDocument/2006/relationships" xmlns:wp="http://schemas.openxmlformats.org/drawingml/2006/wordprocessingDrawing" xmlns:a="http://schemas.openxmlformats.org/drawingml/2006/main" xmlns:pic="http://schemas.openxmlformats.org/drawingml/2006/picture" xmlns:w14="http://schemas.microsoft.com/office/word/2010/wordml">
  <w:p>
    <w:pPr>
      <w:pBdr>
        <w:bottom w:val="single" w:sz="12" w:space="1" w:color="000000"/>
      </w:pBdr>
      <w:shd w:val="clear" w:color="auto" w:fill="2741E7"/>
      <w:spacing w:before="160" w:after="160" w:lineRule="auto"/>
      <w:ind w:left="240"/>
      <w:jc w:val="left"/>
    </w:pPr>
    <w:r>
      <w:rPr>
        <w:noProof/>
      </w:rPr>
      <w:drawing>
        <wp:inline distT="0" distB="0" distL="0" distR="0">
          <wp:extent cx="3200400" cy="443603"/>
          <wp:effectExtent l="0" t="0" r="0" b="0"/>
          <wp:docPr id="1" name="FC Logo" descr="Fully Connected 2026 logo"/>
          <wp:cNvGraphicFramePr>
            <a:graphicFrameLocks noChangeAspect="1"/>
          </wp:cNvGraphicFramePr>
          <a:graphic>
            <a:graphicData uri="http://schemas.openxmlformats.org/drawingml/2006/picture">
              <pic:pic>
                <pic:nvPicPr>
                  <pic:cNvPr id="1" name="FC Logo"/>
                  <pic:cNvPicPr/>
                </pic:nvPicPr>
                <pic:blipFill>
                  <a:blip r:embed="rId1"/>
                  <a:stretch>
                    <a:fillRect/>
                  </a:stretch>
                </pic:blipFill>
                <pic:spPr>
                  <a:xfrm>
                    <a:off x="0" y="0"/>
                    <a:ext cx="3200400" cy="443603"/>
                  </a:xfrm>
                  <a:prstGeom prst="rect">
                    <a:avLst/>
                  </a:prstGeom>
                </pic:spPr>
              </pic:pic>
            </a:graphicData>
          </a:graphic>
        </wp:inline>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Relationships xmlns="http://schemas.openxmlformats.org/package/2006/relationships"><Relationship Id="rId1" Type="http://schemas.openxmlformats.org/officeDocument/2006/relationships/font" Target="fonts/PlusJakartaSans-regular.ttf"/><Relationship Id="rId2" Type="http://schemas.openxmlformats.org/officeDocument/2006/relationships/font" Target="fonts/PlusJakartaSans-bold.ttf"/><Relationship Id="rId3" Type="http://schemas.openxmlformats.org/officeDocument/2006/relationships/font" Target="fonts/PlusJakartaSans-italic.ttf"/><Relationship Id="rId4" Type="http://schemas.openxmlformats.org/officeDocument/2006/relationships/font" Target="fonts/PlusJakartaSans-boldItalic.ttf"/></Relationships>
</file>

<file path=word/_rels/header1.xml.rels><?xml version="1.0" encoding="UTF-8"?><Relationships xmlns="http://schemas.openxmlformats.org/package/2006/relationships"><Relationship Id="rId1" Type="http://schemas.openxmlformats.org/officeDocument/2006/relationships/image" Target="media/fc_logo.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