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4A8C" w14:textId="49DCE4DE" w:rsidR="00BD7CF6" w:rsidRDefault="00BD7CF6" w:rsidP="000B4DFF">
      <w:pPr>
        <w:pStyle w:val="NoSpacing"/>
      </w:pPr>
      <w:r w:rsidRPr="00ED2E94">
        <w:t>What we want to understand by the end of this course is what purposes a sacrifice has in Scripture – and how those purposes can help us understand Christ’s work on the cross</w:t>
      </w:r>
      <w:r w:rsidR="001E38B0">
        <w:t>, and its connection to the Eucharist</w:t>
      </w:r>
      <w:r w:rsidRPr="00ED2E94">
        <w:t xml:space="preserve">. The New Testament assumes that the reader already understands the purposes of the sacrifices the Israelites offered to God – and refers to different kinds of sacrifice to explain what Jesus did. </w:t>
      </w:r>
      <w:r>
        <w:t xml:space="preserve">Paul and the author of Hebrews identified the </w:t>
      </w:r>
      <w:r>
        <w:rPr>
          <w:i/>
          <w:iCs/>
        </w:rPr>
        <w:t>Akedah</w:t>
      </w:r>
      <w:r>
        <w:t>, or binding of Isaac, as a prophecy of Jesus’ crucifixion and resurrection</w:t>
      </w:r>
      <w:r w:rsidR="00C955F7">
        <w:t xml:space="preserve">, and Jesus’ crucifixion as a fulfilment of God’s </w:t>
      </w:r>
      <w:r w:rsidR="0020126D">
        <w:t>request</w:t>
      </w:r>
      <w:r w:rsidR="00C955F7">
        <w:t xml:space="preserve"> and Abraham’s </w:t>
      </w:r>
      <w:r w:rsidR="0020126D">
        <w:t>response</w:t>
      </w:r>
      <w:r>
        <w:t xml:space="preserve">. For that reasoning to work, the crucifixion has to be a </w:t>
      </w:r>
      <w:r>
        <w:rPr>
          <w:i/>
          <w:iCs/>
        </w:rPr>
        <w:t>burnt offering</w:t>
      </w:r>
      <w:r>
        <w:t xml:space="preserve">, like Abraham’s offering of Isaac. A burnt offering is a total gift, </w:t>
      </w:r>
      <w:r w:rsidR="0020126D">
        <w:t>the only kind of</w:t>
      </w:r>
      <w:r>
        <w:t xml:space="preserve"> gift good enough for God. </w:t>
      </w:r>
      <w:r w:rsidR="000B4DFF">
        <w:t>But there are many ways the Last Supper, Passion, Cross and Resurrection</w:t>
      </w:r>
      <w:r w:rsidR="00A96079">
        <w:t xml:space="preserve"> differ in their rubric from a burnt offering – and </w:t>
      </w:r>
      <w:r w:rsidR="001D3D97">
        <w:t xml:space="preserve">the minimal </w:t>
      </w:r>
      <w:r w:rsidR="00B90AE7">
        <w:t xml:space="preserve">liturgical </w:t>
      </w:r>
      <w:r w:rsidR="001D3D97">
        <w:t xml:space="preserve">text Jesus </w:t>
      </w:r>
      <w:r w:rsidR="0062061C">
        <w:t>provides for it</w:t>
      </w:r>
      <w:r w:rsidR="00BF029D">
        <w:t xml:space="preserve"> –</w:t>
      </w:r>
      <w:r w:rsidR="001D3D97">
        <w:t xml:space="preserve"> identify it with another, alternative Israelite ritual: the </w:t>
      </w:r>
      <w:r w:rsidR="001D3D97" w:rsidRPr="005711A0">
        <w:rPr>
          <w:i/>
          <w:iCs/>
        </w:rPr>
        <w:t>Passover</w:t>
      </w:r>
      <w:r w:rsidR="001D3D97">
        <w:t xml:space="preserve">. The </w:t>
      </w:r>
      <w:r w:rsidR="001D3D97" w:rsidRPr="005711A0">
        <w:rPr>
          <w:i/>
          <w:iCs/>
        </w:rPr>
        <w:t>Passover</w:t>
      </w:r>
      <w:r w:rsidR="001D3D97">
        <w:t xml:space="preserve"> offers God </w:t>
      </w:r>
      <w:r w:rsidR="00BF029D">
        <w:t>a</w:t>
      </w:r>
      <w:r w:rsidR="00506E63">
        <w:t xml:space="preserve"> gift to thank and praise Him for redemption, and to honour and beg Him for the gi</w:t>
      </w:r>
      <w:r w:rsidR="004550A4">
        <w:t>ft of covenanted unity with Him</w:t>
      </w:r>
      <w:r w:rsidR="002159FD">
        <w:t xml:space="preserve">; and that gift is as total as it can be, given the need for the meat to be partly used in </w:t>
      </w:r>
      <w:r w:rsidR="00344D8A">
        <w:t xml:space="preserve">joining </w:t>
      </w:r>
      <w:r w:rsidR="00232BE9">
        <w:t xml:space="preserve">non-priests together with the priestly father figure in offering </w:t>
      </w:r>
      <w:r w:rsidR="00D618AA">
        <w:t>that gift;</w:t>
      </w:r>
      <w:r w:rsidR="00232BE9">
        <w:t xml:space="preserve"> and</w:t>
      </w:r>
      <w:r w:rsidR="00D618AA">
        <w:t xml:space="preserve"> given that</w:t>
      </w:r>
      <w:r w:rsidR="00232BE9">
        <w:t xml:space="preserve"> the blood </w:t>
      </w:r>
      <w:r w:rsidR="00E514E0">
        <w:t>will</w:t>
      </w:r>
      <w:r w:rsidR="00232BE9">
        <w:t xml:space="preserve"> be used for sealing a covenant, and </w:t>
      </w:r>
      <w:r w:rsidR="00232BE9">
        <w:rPr>
          <w:i/>
          <w:iCs/>
        </w:rPr>
        <w:t xml:space="preserve">expiating </w:t>
      </w:r>
      <w:r w:rsidR="00232BE9">
        <w:t>impurity and perhaps sin</w:t>
      </w:r>
      <w:r w:rsidR="00A8675B">
        <w:t>. For many</w:t>
      </w:r>
      <w:r w:rsidR="00C66846">
        <w:t>,</w:t>
      </w:r>
      <w:r w:rsidR="00A8675B">
        <w:t xml:space="preserve"> </w:t>
      </w:r>
      <w:r w:rsidR="006E24C3">
        <w:t>this term</w:t>
      </w:r>
      <w:r w:rsidR="00C66846">
        <w:t xml:space="preserve"> </w:t>
      </w:r>
      <w:r w:rsidR="00C66846">
        <w:rPr>
          <w:i/>
          <w:iCs/>
        </w:rPr>
        <w:t>expiation</w:t>
      </w:r>
      <w:r w:rsidR="006E24C3">
        <w:t xml:space="preserve"> is unfamiliar, and I avoided saying too much about it last week. Now it’s time.</w:t>
      </w:r>
      <w:r w:rsidR="003E2B5B">
        <w:t xml:space="preserve"> Now, we are going to look at the various types of sacrificial rituals offered routinely in the desert tabernacle</w:t>
      </w:r>
      <w:r w:rsidR="00041AAA">
        <w:t>,</w:t>
      </w:r>
      <w:r w:rsidR="003E2B5B">
        <w:t xml:space="preserve"> and </w:t>
      </w:r>
      <w:r w:rsidR="00041AAA">
        <w:t xml:space="preserve">then the </w:t>
      </w:r>
      <w:r w:rsidR="003E2B5B">
        <w:t>Templ</w:t>
      </w:r>
      <w:r w:rsidR="00041AAA">
        <w:t>e of Jerusalem</w:t>
      </w:r>
      <w:r w:rsidR="00E514E0">
        <w:t>,</w:t>
      </w:r>
      <w:r w:rsidR="00041AAA">
        <w:t xml:space="preserve"> after Solomon builds it.</w:t>
      </w:r>
      <w:r w:rsidR="00E514E0">
        <w:t xml:space="preserve"> These are the sacrifices Jesus’ family would have routinely offered as part of their spiritual lives.</w:t>
      </w:r>
      <w:r w:rsidR="00917305">
        <w:t xml:space="preserve"> </w:t>
      </w:r>
    </w:p>
    <w:p w14:paraId="10F1AD35" w14:textId="77777777" w:rsidR="006E24C3" w:rsidRDefault="006E24C3" w:rsidP="000B4DFF">
      <w:pPr>
        <w:pStyle w:val="NoSpacing"/>
      </w:pPr>
    </w:p>
    <w:p w14:paraId="1A7D59C4" w14:textId="557C664F" w:rsidR="00324A6F" w:rsidRDefault="006E24C3" w:rsidP="000B4DFF">
      <w:pPr>
        <w:pStyle w:val="NoSpacing"/>
      </w:pPr>
      <w:r>
        <w:lastRenderedPageBreak/>
        <w:t xml:space="preserve">Because there is so much technical material to summarise in this session, </w:t>
      </w:r>
      <w:r w:rsidR="003663B0">
        <w:t xml:space="preserve">I have split my lecture into two parts. The first will provide the narrative context, </w:t>
      </w:r>
      <w:r w:rsidR="003779F9">
        <w:t>summarise the physical structure of the tabernacle and temple, and say something about the role of the monarchy</w:t>
      </w:r>
      <w:r w:rsidR="00384239">
        <w:t>.</w:t>
      </w:r>
      <w:r w:rsidR="00E82608">
        <w:t xml:space="preserve"> The second will </w:t>
      </w:r>
      <w:r w:rsidR="00202CE8">
        <w:t>set out the Levitical sacrifices and offer an interpretation of them.</w:t>
      </w:r>
    </w:p>
    <w:p w14:paraId="66AEFAA3" w14:textId="77777777" w:rsidR="00E82608" w:rsidRDefault="00E82608" w:rsidP="000B4DFF">
      <w:pPr>
        <w:pStyle w:val="NoSpacing"/>
      </w:pPr>
    </w:p>
    <w:p w14:paraId="39ED0637" w14:textId="75FBE0CB" w:rsidR="008D3C93" w:rsidRDefault="008D3C93" w:rsidP="00BC7B96">
      <w:pPr>
        <w:pStyle w:val="NoSpacing"/>
      </w:pPr>
      <w:r>
        <w:t>So, first the narrative context</w:t>
      </w:r>
      <w:r w:rsidR="00CE087F">
        <w:t xml:space="preserve">. I think this is worth giving because it took me, personally, a long time </w:t>
      </w:r>
      <w:r w:rsidR="00BC7B96">
        <w:t xml:space="preserve">to get an overview of the Biblical narrative that helped me join the dots. In all that time, I studied theology </w:t>
      </w:r>
      <w:r w:rsidR="00337DA0">
        <w:t>basically by accepting what the</w:t>
      </w:r>
      <w:r w:rsidR="00E668B8">
        <w:t xml:space="preserve"> New Testament authors,</w:t>
      </w:r>
      <w:r w:rsidR="00337DA0">
        <w:t xml:space="preserve"> </w:t>
      </w:r>
      <w:r w:rsidR="00E668B8">
        <w:t xml:space="preserve"> and </w:t>
      </w:r>
      <w:r w:rsidR="00337DA0">
        <w:t xml:space="preserve">Fathers and Doctors </w:t>
      </w:r>
      <w:r w:rsidR="00E668B8">
        <w:t xml:space="preserve">of the Church, </w:t>
      </w:r>
      <w:r w:rsidR="00337DA0">
        <w:t>told me about the meaning of this narrative, without understanding why they were right.</w:t>
      </w:r>
    </w:p>
    <w:p w14:paraId="09B7A00E" w14:textId="77777777" w:rsidR="002D0F00" w:rsidRDefault="002D0F00" w:rsidP="00A66FAE">
      <w:pPr>
        <w:pStyle w:val="NoSpacing"/>
      </w:pPr>
    </w:p>
    <w:p w14:paraId="34845D12" w14:textId="576F02B7" w:rsidR="002D0F00" w:rsidRDefault="002D0F00" w:rsidP="00A66FAE">
      <w:pPr>
        <w:pStyle w:val="NoSpacing"/>
      </w:pPr>
      <w:r>
        <w:t xml:space="preserve">After the Passover, the Israelites are </w:t>
      </w:r>
      <w:r>
        <w:rPr>
          <w:i/>
          <w:iCs/>
        </w:rPr>
        <w:t>redeemed</w:t>
      </w:r>
      <w:r w:rsidR="005C3348">
        <w:t>: this is the first usage of this term in Scripture.</w:t>
      </w:r>
      <w:r>
        <w:t xml:space="preserve"> The Hebrew term for redemption literally has to do wit</w:t>
      </w:r>
      <w:r w:rsidR="00BA3CAC">
        <w:t>h purchasing some</w:t>
      </w:r>
      <w:r w:rsidR="00BC65AD">
        <w:t xml:space="preserve">thing or someone </w:t>
      </w:r>
      <w:r w:rsidR="00721363">
        <w:t>one</w:t>
      </w:r>
      <w:r w:rsidR="00BA3CAC">
        <w:t xml:space="preserve"> </w:t>
      </w:r>
      <w:r w:rsidR="00BC65AD">
        <w:t>to</w:t>
      </w:r>
      <w:r w:rsidR="00BA3CAC">
        <w:t xml:space="preserve"> free </w:t>
      </w:r>
      <w:r w:rsidR="00BC65AD">
        <w:t xml:space="preserve">someone </w:t>
      </w:r>
      <w:r w:rsidR="00BA3CAC">
        <w:t xml:space="preserve">from debt or slavery. </w:t>
      </w:r>
      <w:r w:rsidR="005C3348">
        <w:t xml:space="preserve">It is always used to describe the </w:t>
      </w:r>
      <w:r w:rsidR="005C3348">
        <w:rPr>
          <w:i/>
          <w:iCs/>
        </w:rPr>
        <w:t>effect</w:t>
      </w:r>
      <w:r w:rsidR="005C3348">
        <w:t xml:space="preserve"> of God’s actions, across contexts where the </w:t>
      </w:r>
      <w:r w:rsidR="005C3348">
        <w:rPr>
          <w:i/>
          <w:iCs/>
        </w:rPr>
        <w:t xml:space="preserve">manner </w:t>
      </w:r>
      <w:r w:rsidR="005C3348">
        <w:t xml:space="preserve">in which God saves </w:t>
      </w:r>
      <w:r w:rsidR="00B75350">
        <w:t xml:space="preserve">Israel can be pretty diverse. Although the term connotes </w:t>
      </w:r>
      <w:r w:rsidR="00D34348">
        <w:t xml:space="preserve">the write-off of </w:t>
      </w:r>
      <w:r w:rsidR="00B75350">
        <w:t xml:space="preserve">debt on the part of the redeemed, it’s clear that this term is used with reference to its </w:t>
      </w:r>
      <w:r w:rsidR="00B75350">
        <w:rPr>
          <w:i/>
          <w:iCs/>
        </w:rPr>
        <w:t>consequences</w:t>
      </w:r>
      <w:r w:rsidR="00B75350">
        <w:t>, not used to imply that there was some debt on the part of Israel</w:t>
      </w:r>
      <w:r w:rsidR="00087FE0">
        <w:t>, or that God has paid the slaver anything</w:t>
      </w:r>
      <w:r w:rsidR="00B75350">
        <w:t>. In Egypt, for example, the Israelites are not enslaved because of anything they did. God does not pay the Egyptians off, but smacks about their deities until th</w:t>
      </w:r>
      <w:r w:rsidR="00D21104">
        <w:t xml:space="preserve">e Pharoah reluctantly surrenders. </w:t>
      </w:r>
      <w:r w:rsidR="001D6784">
        <w:t xml:space="preserve">I point all this out so that we aren’t tempted to treat the frequent use of the term “redemption” as implying a particular </w:t>
      </w:r>
      <w:r w:rsidR="001D6784">
        <w:rPr>
          <w:i/>
          <w:iCs/>
        </w:rPr>
        <w:t>mechanism</w:t>
      </w:r>
      <w:r w:rsidR="001D6784">
        <w:t xml:space="preserve"> for how God </w:t>
      </w:r>
      <w:r w:rsidR="00A00FDE">
        <w:t>sets us free.</w:t>
      </w:r>
      <w:r w:rsidR="001D6784">
        <w:t xml:space="preserve"> </w:t>
      </w:r>
      <w:r w:rsidR="00D21104">
        <w:t xml:space="preserve"> </w:t>
      </w:r>
    </w:p>
    <w:p w14:paraId="6BEB6268" w14:textId="77777777" w:rsidR="00D34348" w:rsidRDefault="00D34348" w:rsidP="00A66FAE">
      <w:pPr>
        <w:pStyle w:val="NoSpacing"/>
      </w:pPr>
    </w:p>
    <w:p w14:paraId="516B30C5" w14:textId="42B24B5B" w:rsidR="00A00FDE" w:rsidRDefault="00A00FDE" w:rsidP="00A66FAE">
      <w:pPr>
        <w:pStyle w:val="NoSpacing"/>
      </w:pPr>
      <w:r>
        <w:t>The Israelites then travel to Sinai, with some whinging on the way, and some mirac</w:t>
      </w:r>
      <w:r w:rsidR="009E4EFB">
        <w:t>les to sustain their faith, which have provided a rich seam of sacramental typology, and which, Brant Pitre argues, set up 1</w:t>
      </w:r>
      <w:r w:rsidR="009E4EFB" w:rsidRPr="009E4EFB">
        <w:rPr>
          <w:vertAlign w:val="superscript"/>
        </w:rPr>
        <w:t>st</w:t>
      </w:r>
      <w:r w:rsidR="009E4EFB">
        <w:t xml:space="preserve"> Century Israelites to understand the Eucharist</w:t>
      </w:r>
      <w:r w:rsidR="00E626DE">
        <w:t xml:space="preserve">. </w:t>
      </w:r>
      <w:r w:rsidR="00DD310B">
        <w:t>Den</w:t>
      </w:r>
      <w:r w:rsidR="00AF218C">
        <w:t>n</w:t>
      </w:r>
      <w:r w:rsidR="00DD310B">
        <w:t>is Olson</w:t>
      </w:r>
      <w:r w:rsidR="00251A42">
        <w:rPr>
          <w:b/>
          <w:bCs/>
        </w:rPr>
        <w:t xml:space="preserve"> </w:t>
      </w:r>
      <w:r w:rsidR="00251A42">
        <w:t>argues that these also help 1</w:t>
      </w:r>
      <w:r w:rsidR="00251A42" w:rsidRPr="00251A42">
        <w:rPr>
          <w:vertAlign w:val="superscript"/>
        </w:rPr>
        <w:t>st</w:t>
      </w:r>
      <w:r w:rsidR="00251A42">
        <w:t xml:space="preserve"> Century Israelites to accept John’s ritual of </w:t>
      </w:r>
      <w:r w:rsidR="00251A42">
        <w:rPr>
          <w:i/>
          <w:iCs/>
        </w:rPr>
        <w:t>baptism</w:t>
      </w:r>
      <w:r w:rsidR="00251A42">
        <w:t xml:space="preserve"> as communicating God’s forgiveness.</w:t>
      </w:r>
      <w:r w:rsidR="00801D29">
        <w:t xml:space="preserve"> </w:t>
      </w:r>
    </w:p>
    <w:p w14:paraId="468FABA5" w14:textId="77777777" w:rsidR="00801D29" w:rsidRDefault="00801D29" w:rsidP="00A66FAE">
      <w:pPr>
        <w:pStyle w:val="NoSpacing"/>
      </w:pPr>
    </w:p>
    <w:p w14:paraId="76E8713F" w14:textId="77777777" w:rsidR="002A1868" w:rsidRDefault="002A1868">
      <w:r>
        <w:br w:type="page"/>
      </w:r>
    </w:p>
    <w:p w14:paraId="18DD7243" w14:textId="697D377C" w:rsidR="00801D29" w:rsidRDefault="00801D29" w:rsidP="00A66FAE">
      <w:pPr>
        <w:pStyle w:val="NoSpacing"/>
      </w:pPr>
      <w:r>
        <w:lastRenderedPageBreak/>
        <w:t>At Sinai, God proposes a suzerainty treaty with the Israelites</w:t>
      </w:r>
      <w:r w:rsidR="00507121">
        <w:t xml:space="preserve">. That’s the kind of treaty a victorious king signs with </w:t>
      </w:r>
      <w:r w:rsidR="008D721C">
        <w:t>a subordinate aristocracy on behalf of their people.</w:t>
      </w:r>
      <w:r>
        <w:t xml:space="preserve"> </w:t>
      </w:r>
      <w:r w:rsidR="008D721C">
        <w:t>Its terms are typical of such treaties. I</w:t>
      </w:r>
      <w:r>
        <w:t xml:space="preserve">f they obey His </w:t>
      </w:r>
      <w:r w:rsidR="008D721C">
        <w:t xml:space="preserve">laws, or </w:t>
      </w:r>
      <w:r>
        <w:t xml:space="preserve">commandments, He will </w:t>
      </w:r>
      <w:r w:rsidR="00F0280B">
        <w:t xml:space="preserve">keep them safe in the land He has set aside for them to invade. These commandments constitute a legal system. </w:t>
      </w:r>
      <w:r w:rsidR="00337573">
        <w:t xml:space="preserve">The first tranche include legislation for the construction of the </w:t>
      </w:r>
      <w:r w:rsidR="00F60DFC">
        <w:t xml:space="preserve">tabernacle. </w:t>
      </w:r>
      <w:r w:rsidR="00662354">
        <w:t xml:space="preserve">The Israelites are given the choice of whether they want to sign on the dotted line, and when they acclaim their agreement, Moses has some strapping young men kill some animals to get the ink they need; the dotted line is a newly built altar surrounded by 12 pillars for the 12 patriarchs. </w:t>
      </w:r>
      <w:r w:rsidR="009810AE">
        <w:t xml:space="preserve">The crowd of people are sprinkled with </w:t>
      </w:r>
      <w:r w:rsidR="00AA46E8">
        <w:t xml:space="preserve">the other </w:t>
      </w:r>
      <w:r w:rsidR="009810AE">
        <w:t xml:space="preserve">half </w:t>
      </w:r>
      <w:r w:rsidR="00AA46E8">
        <w:t xml:space="preserve">of </w:t>
      </w:r>
      <w:r w:rsidR="009810AE">
        <w:t xml:space="preserve">the blood. </w:t>
      </w:r>
    </w:p>
    <w:p w14:paraId="3CBB79C1" w14:textId="77777777" w:rsidR="00AA46E8" w:rsidRDefault="00AA46E8" w:rsidP="00A66FAE">
      <w:pPr>
        <w:pStyle w:val="NoSpacing"/>
      </w:pPr>
    </w:p>
    <w:p w14:paraId="24BB5BBC" w14:textId="50D9D396" w:rsidR="00214ECC" w:rsidRDefault="00AA46E8" w:rsidP="00071AB8">
      <w:pPr>
        <w:pStyle w:val="NoSpacing"/>
      </w:pPr>
      <w:r>
        <w:t xml:space="preserve">During the Sinai narrative, Moses comes down to discover that the Israelites have made a golden calf to provide a focal point for worshipping Yahweh. </w:t>
      </w:r>
      <w:r w:rsidR="00126785">
        <w:t xml:space="preserve">The Levites kill those responsible, and God withdraws the role of the priesthood from the heads of households, conferring it on the </w:t>
      </w:r>
      <w:r w:rsidR="00DD18E5">
        <w:t xml:space="preserve">Levites, and in particular the descendants of Aaron, Moses’ brother. With Aaron invested and the tabernacle built, </w:t>
      </w:r>
      <w:r w:rsidR="008E4BCF">
        <w:t xml:space="preserve">including a hi-tech piece of </w:t>
      </w:r>
      <w:r w:rsidR="00E31991">
        <w:t xml:space="preserve">ritual hardware, the Ark of the Covenant; </w:t>
      </w:r>
      <w:r w:rsidR="00DD18E5">
        <w:t>they prepare to set off</w:t>
      </w:r>
      <w:r w:rsidR="0082768E">
        <w:t>.</w:t>
      </w:r>
      <w:r w:rsidR="00DD18E5">
        <w:t xml:space="preserve"> </w:t>
      </w:r>
      <w:r w:rsidR="006C3B4E">
        <w:t xml:space="preserve"> </w:t>
      </w:r>
      <w:r w:rsidR="008470E7">
        <w:t xml:space="preserve">Just as the Tabernacle is built and set up, </w:t>
      </w:r>
      <w:r w:rsidR="00597982">
        <w:t>the Tabernacle is shrouded in mist and Moses unable to enter</w:t>
      </w:r>
      <w:r w:rsidR="00690329">
        <w:t xml:space="preserve">; when the divine presence lifted, they would set off. </w:t>
      </w:r>
      <w:r w:rsidR="005C6794">
        <w:t>It is at this point that Leviticus begins, with its rules for worship.</w:t>
      </w:r>
      <w:r w:rsidR="00DD18E5">
        <w:t xml:space="preserve"> </w:t>
      </w:r>
      <w:r w:rsidR="005C6794">
        <w:t xml:space="preserve">These </w:t>
      </w:r>
      <w:r w:rsidR="00DD18E5">
        <w:t xml:space="preserve">rules get some additions in Deuteronomy, a third legislative </w:t>
      </w:r>
      <w:r w:rsidR="00DC464A">
        <w:t xml:space="preserve">text, which, along with Numbers, is given to the Israelites piecemeal as they wander in the desert. They spend 40 years wandering, so that a whole generation can die – those whose </w:t>
      </w:r>
      <w:r w:rsidR="00B766C6">
        <w:t>memory of life in Egypt strip them of the courage they need to conquer Canaan</w:t>
      </w:r>
      <w:r w:rsidR="00C20FF0">
        <w:t>.</w:t>
      </w:r>
    </w:p>
    <w:p w14:paraId="70AD2119" w14:textId="3CDBA38F" w:rsidR="00323FBD" w:rsidRDefault="00323FBD" w:rsidP="00071AB8">
      <w:pPr>
        <w:pStyle w:val="NoSpacing"/>
      </w:pPr>
      <w:r>
        <w:lastRenderedPageBreak/>
        <w:t>A side note on the conquering of Canaan, which comes next. Even if we have a way of explaining God’s instruction to kill everyone in cities the Israelites conquer, it leaves the Israelites as the aggressors. There is one episode, where the Israelites defeat an alliance of five kings, which reads like something from Lord of the Rings – with Yahweh as Sauron. But we don’t just have to accept that God is within his rights here: there is a subtext which we need to pay very close attention to the Torah to reveal – although archaeology also helps. Archaeologically, we know that El is the chief of the Canaanite pantheon; and Biblically, El reigns with the assistance of a divine council. But archaeologically, the Canaanites worshipped members of El’s pantheon, even prioritising them above Him as tutelary deities of particular cities, or in order to win particular favours within their sphere of influence. In other words, there is a suppressed backstory to Abraham between Genesis 11 and 12, going on in Canaan while Abraham’s toledot is happening in Mesopotamia. God has chosen the land of Canaan as His priestly nation, and instituted a priesthood in it – the remnant of which Abraham meets, in Melchizedek – but they have betrayed Him so badly He is pushing the reset button. Abraham and his descendants are actually the second attempt at forming a priestly nation. The invasion of Canaan is a punitive house-cleaning exercise</w:t>
      </w:r>
    </w:p>
    <w:p w14:paraId="11FDD1B5" w14:textId="77777777" w:rsidR="00323FBD" w:rsidRDefault="00323FBD" w:rsidP="00071AB8">
      <w:pPr>
        <w:pStyle w:val="NoSpacing"/>
      </w:pPr>
    </w:p>
    <w:p w14:paraId="0C982C6D" w14:textId="1DD95D57" w:rsidR="001130DC" w:rsidRDefault="00883E91" w:rsidP="00A66FAE">
      <w:pPr>
        <w:pStyle w:val="NoSpacing"/>
      </w:pPr>
      <w:r>
        <w:t>So, the Israelites invade Canaan so that God can have a priestly nation</w:t>
      </w:r>
      <w:r w:rsidR="00CA1E21">
        <w:t xml:space="preserve"> after all: that is, not a nation </w:t>
      </w:r>
      <w:r w:rsidR="00CA1E21">
        <w:rPr>
          <w:i/>
          <w:iCs/>
        </w:rPr>
        <w:t>of priests</w:t>
      </w:r>
      <w:r w:rsidR="00CA1E21">
        <w:t xml:space="preserve">, but a nation </w:t>
      </w:r>
      <w:r w:rsidR="001228F2">
        <w:t xml:space="preserve">which is </w:t>
      </w:r>
      <w:r w:rsidR="001228F2">
        <w:rPr>
          <w:i/>
          <w:iCs/>
        </w:rPr>
        <w:t>a priest</w:t>
      </w:r>
      <w:r w:rsidR="001228F2">
        <w:t xml:space="preserve"> to the other nations</w:t>
      </w:r>
      <w:r>
        <w:t xml:space="preserve">. </w:t>
      </w:r>
      <w:r w:rsidR="001228F2">
        <w:t xml:space="preserve">The priesthood </w:t>
      </w:r>
      <w:r w:rsidR="001228F2" w:rsidRPr="007D4A43">
        <w:rPr>
          <w:i/>
          <w:iCs/>
        </w:rPr>
        <w:t>of Israel</w:t>
      </w:r>
      <w:r w:rsidR="001228F2">
        <w:t xml:space="preserve"> is consistent with Israel having </w:t>
      </w:r>
      <w:r w:rsidR="001228F2">
        <w:rPr>
          <w:i/>
          <w:iCs/>
        </w:rPr>
        <w:t>a</w:t>
      </w:r>
      <w:r w:rsidR="001228F2" w:rsidRPr="007D4A43">
        <w:rPr>
          <w:i/>
          <w:iCs/>
        </w:rPr>
        <w:t xml:space="preserve"> priesthood </w:t>
      </w:r>
      <w:r w:rsidR="001228F2">
        <w:t>chosen from among its members</w:t>
      </w:r>
      <w:r w:rsidR="007D4A43">
        <w:t xml:space="preserve">, just like the priesthood of </w:t>
      </w:r>
      <w:r w:rsidR="007D4A43">
        <w:rPr>
          <w:i/>
          <w:iCs/>
        </w:rPr>
        <w:t>all believers</w:t>
      </w:r>
      <w:r w:rsidR="007D4A43">
        <w:t xml:space="preserve"> is consistent with the Church having </w:t>
      </w:r>
      <w:r w:rsidR="007D4A43">
        <w:rPr>
          <w:i/>
          <w:iCs/>
        </w:rPr>
        <w:t xml:space="preserve">a priesthood </w:t>
      </w:r>
      <w:r w:rsidR="00065C99">
        <w:t>to carry out its sacrificial ritual, the Mass</w:t>
      </w:r>
      <w:r w:rsidR="001228F2">
        <w:t xml:space="preserve">. </w:t>
      </w:r>
      <w:r w:rsidRPr="001228F2">
        <w:t>At</w:t>
      </w:r>
      <w:r>
        <w:t xml:space="preserve"> this point the ark, and </w:t>
      </w:r>
      <w:r>
        <w:lastRenderedPageBreak/>
        <w:t xml:space="preserve">tabernacle, are parked in a town, which may or may not have functioned as the place of pilgrimage before </w:t>
      </w:r>
      <w:r w:rsidR="00125875">
        <w:t xml:space="preserve">the Temple was built. </w:t>
      </w:r>
      <w:r w:rsidR="004F6A26">
        <w:t xml:space="preserve">The town changes over the course of the book of Judges and Samuel, which describe the </w:t>
      </w:r>
      <w:r w:rsidR="009645C0">
        <w:t>repeated failures of the Israelites to keep the Law</w:t>
      </w:r>
      <w:r w:rsidR="00E519B5">
        <w:t xml:space="preserve"> of Moses; their being invaded by neighbours in consequence; and God raising up a temporary military leader to repel the invaders.</w:t>
      </w:r>
      <w:r w:rsidR="00FB5E59">
        <w:t xml:space="preserve"> </w:t>
      </w:r>
      <w:r w:rsidR="00C666FA">
        <w:t xml:space="preserve">In Judges, we are told that part of the explanation for </w:t>
      </w:r>
      <w:r w:rsidR="00EC4AEB">
        <w:t xml:space="preserve">widespread disobedience of the Law of Moses is that, I quote “there was no king in the land, and everyone did what was right in his own eyes”. </w:t>
      </w:r>
      <w:r w:rsidR="00E74B7C">
        <w:t xml:space="preserve">This suggestion of the necessity of monarchy makes stranger what happens when the Israelites finally ask for </w:t>
      </w:r>
      <w:r w:rsidR="00297992">
        <w:t>a king</w:t>
      </w:r>
      <w:r w:rsidR="00E74B7C">
        <w:t>, so that they can have a standing army to defend them.</w:t>
      </w:r>
      <w:r w:rsidR="000C2A0B">
        <w:t xml:space="preserve"> In His conversations with the final judge, the prophet Samuel, God tells him to warn the Israelites that a king will exploit them. It seems that the </w:t>
      </w:r>
      <w:r w:rsidR="00612F85">
        <w:t xml:space="preserve">Israelites both </w:t>
      </w:r>
      <w:r w:rsidR="00612F85">
        <w:rPr>
          <w:i/>
          <w:iCs/>
        </w:rPr>
        <w:t xml:space="preserve">need </w:t>
      </w:r>
      <w:r w:rsidR="00612F85">
        <w:t xml:space="preserve">a king </w:t>
      </w:r>
      <w:r w:rsidR="0005702F">
        <w:t xml:space="preserve">to </w:t>
      </w:r>
      <w:r w:rsidR="00E106E2">
        <w:t xml:space="preserve">limit their moral corruption, but </w:t>
      </w:r>
      <w:r w:rsidR="00A704FA">
        <w:t xml:space="preserve">will be </w:t>
      </w:r>
      <w:r w:rsidR="00A704FA">
        <w:rPr>
          <w:i/>
          <w:iCs/>
        </w:rPr>
        <w:t>harmed</w:t>
      </w:r>
      <w:r w:rsidR="00A704FA">
        <w:t xml:space="preserve"> by a king due to his moral corruption.</w:t>
      </w:r>
      <w:r w:rsidR="0060631A">
        <w:t xml:space="preserve"> The</w:t>
      </w:r>
      <w:r w:rsidR="00754DAA">
        <w:t xml:space="preserve">y </w:t>
      </w:r>
      <w:r w:rsidR="00754DAA">
        <w:rPr>
          <w:i/>
          <w:iCs/>
        </w:rPr>
        <w:t xml:space="preserve">had </w:t>
      </w:r>
      <w:r w:rsidR="00DC10EC">
        <w:t>the best</w:t>
      </w:r>
      <w:r w:rsidR="00754DAA">
        <w:t xml:space="preserve"> king already – God</w:t>
      </w:r>
      <w:r w:rsidR="00BF6B45">
        <w:t>, enthroned on His tabernacle</w:t>
      </w:r>
      <w:r w:rsidR="00754DAA">
        <w:t xml:space="preserve"> – but </w:t>
      </w:r>
      <w:r w:rsidR="00AE231B">
        <w:t xml:space="preserve">they </w:t>
      </w:r>
      <w:r w:rsidR="0075370C">
        <w:t xml:space="preserve">cannot </w:t>
      </w:r>
      <w:r w:rsidR="00C21B28">
        <w:t xml:space="preserve">manage to </w:t>
      </w:r>
      <w:r w:rsidR="00BF6B45">
        <w:t>obey the Law of Moses, or unite to defend themselves, without a king w</w:t>
      </w:r>
      <w:r w:rsidR="00C21B28">
        <w:t xml:space="preserve">ho is also </w:t>
      </w:r>
      <w:r w:rsidR="00C21B28">
        <w:rPr>
          <w:i/>
          <w:iCs/>
        </w:rPr>
        <w:t>human</w:t>
      </w:r>
      <w:r w:rsidR="00C21B28">
        <w:t>.</w:t>
      </w:r>
    </w:p>
    <w:p w14:paraId="1A912752" w14:textId="77777777" w:rsidR="00AE231B" w:rsidRDefault="00AE231B" w:rsidP="00A66FAE">
      <w:pPr>
        <w:pStyle w:val="NoSpacing"/>
      </w:pPr>
    </w:p>
    <w:p w14:paraId="4C0D75BD" w14:textId="4128F2A0" w:rsidR="00AE231B" w:rsidRDefault="00AE231B" w:rsidP="00A66FAE">
      <w:pPr>
        <w:pStyle w:val="NoSpacing"/>
      </w:pPr>
      <w:r>
        <w:t xml:space="preserve">A confusing aspect of the ritual Laws delivered at Sinai and in the desert wandering is that they look </w:t>
      </w:r>
      <w:r>
        <w:rPr>
          <w:i/>
          <w:iCs/>
        </w:rPr>
        <w:t>forward</w:t>
      </w:r>
      <w:r>
        <w:t xml:space="preserve"> to a </w:t>
      </w:r>
      <w:r w:rsidR="00C660F2">
        <w:t xml:space="preserve">time when the rituals </w:t>
      </w:r>
      <w:r w:rsidR="00E0766B">
        <w:t xml:space="preserve">performed before and within the tabernacle </w:t>
      </w:r>
      <w:r w:rsidR="00C660F2">
        <w:t>will be done in a</w:t>
      </w:r>
      <w:r w:rsidR="006A38E6">
        <w:t>n unnamed</w:t>
      </w:r>
      <w:r w:rsidR="00C660F2">
        <w:t xml:space="preserve"> city</w:t>
      </w:r>
      <w:r w:rsidR="00D65BDD">
        <w:t xml:space="preserve"> where</w:t>
      </w:r>
      <w:r w:rsidR="00C660F2">
        <w:t xml:space="preserve"> God “makes His name to dwell”</w:t>
      </w:r>
      <w:r w:rsidR="006A38E6">
        <w:t>.</w:t>
      </w:r>
      <w:r w:rsidR="00AC7B38">
        <w:t xml:space="preserve"> </w:t>
      </w:r>
      <w:r w:rsidR="00E0766B">
        <w:t xml:space="preserve">This </w:t>
      </w:r>
      <w:r w:rsidR="00D65BDD">
        <w:t xml:space="preserve">finally occurs </w:t>
      </w:r>
      <w:r w:rsidR="00767D37">
        <w:t xml:space="preserve">after Israel’s third king, Solomon, can raise the money to build it. But before </w:t>
      </w:r>
      <w:r w:rsidR="000D661B">
        <w:t>then, his father, David, conceives of the plan for it</w:t>
      </w:r>
      <w:r w:rsidR="00CC03A5">
        <w:t xml:space="preserve">, ashamed that he has a palace while God has only a tent. God tells him </w:t>
      </w:r>
      <w:r w:rsidR="00221EBF">
        <w:t xml:space="preserve">it is too early for </w:t>
      </w:r>
      <w:r w:rsidR="00221EBF">
        <w:rPr>
          <w:i/>
          <w:iCs/>
        </w:rPr>
        <w:t>David</w:t>
      </w:r>
      <w:r w:rsidR="00221EBF">
        <w:t xml:space="preserve"> to build </w:t>
      </w:r>
      <w:r w:rsidR="00221EBF">
        <w:rPr>
          <w:i/>
          <w:iCs/>
        </w:rPr>
        <w:t>God</w:t>
      </w:r>
      <w:r w:rsidR="00221EBF">
        <w:t xml:space="preserve"> a permanent house; but </w:t>
      </w:r>
      <w:r w:rsidR="00381455">
        <w:t>instead</w:t>
      </w:r>
      <w:r w:rsidR="00254A8C">
        <w:t xml:space="preserve">, </w:t>
      </w:r>
      <w:r w:rsidR="00254A8C">
        <w:rPr>
          <w:i/>
          <w:iCs/>
        </w:rPr>
        <w:t>God</w:t>
      </w:r>
      <w:r w:rsidR="00381455">
        <w:t xml:space="preserve"> promises </w:t>
      </w:r>
      <w:r w:rsidR="00381455">
        <w:rPr>
          <w:i/>
          <w:iCs/>
        </w:rPr>
        <w:t>David</w:t>
      </w:r>
      <w:r w:rsidR="00381455">
        <w:t xml:space="preserve"> that </w:t>
      </w:r>
      <w:r w:rsidR="00AC6971">
        <w:rPr>
          <w:i/>
          <w:iCs/>
        </w:rPr>
        <w:lastRenderedPageBreak/>
        <w:t xml:space="preserve">He </w:t>
      </w:r>
      <w:r w:rsidR="00AC6971">
        <w:t xml:space="preserve">will build </w:t>
      </w:r>
      <w:r w:rsidR="00AC6971">
        <w:rPr>
          <w:i/>
          <w:iCs/>
        </w:rPr>
        <w:t>David</w:t>
      </w:r>
      <w:r w:rsidR="00AC6971">
        <w:t xml:space="preserve"> a permanent house: a dynasty that will last forever.</w:t>
      </w:r>
      <w:r w:rsidR="00EF06C2">
        <w:t xml:space="preserve"> This is the point where Messianic expectation begins to become explicit, since it is not realistic that a dynasty </w:t>
      </w:r>
      <w:r w:rsidR="00714F55">
        <w:t xml:space="preserve">built of a chain of </w:t>
      </w:r>
      <w:r w:rsidR="00DD18D6">
        <w:t xml:space="preserve">normal human </w:t>
      </w:r>
      <w:r w:rsidR="00714F55">
        <w:t>links could last for ever.</w:t>
      </w:r>
      <w:r w:rsidR="00D6137B">
        <w:t xml:space="preserve"> </w:t>
      </w:r>
    </w:p>
    <w:p w14:paraId="25FF32E4" w14:textId="77777777" w:rsidR="00D6137B" w:rsidRDefault="00D6137B" w:rsidP="00A66FAE">
      <w:pPr>
        <w:pStyle w:val="NoSpacing"/>
      </w:pPr>
    </w:p>
    <w:p w14:paraId="010FA850" w14:textId="607A9631" w:rsidR="00D6137B" w:rsidRDefault="00D6137B" w:rsidP="00A66FAE">
      <w:pPr>
        <w:pStyle w:val="NoSpacing"/>
      </w:pPr>
      <w:r>
        <w:t>At this point,</w:t>
      </w:r>
      <w:r w:rsidR="00185629">
        <w:t xml:space="preserve"> it is the right time to describe </w:t>
      </w:r>
      <w:r w:rsidR="00C16286">
        <w:t>Solomon’s</w:t>
      </w:r>
      <w:r w:rsidR="00185629">
        <w:t xml:space="preserve"> Temple, and also the Tabernacle – because their layout is </w:t>
      </w:r>
      <w:r w:rsidR="00237747">
        <w:t xml:space="preserve">roughly </w:t>
      </w:r>
      <w:r w:rsidR="00185629">
        <w:t>the same.</w:t>
      </w:r>
      <w:r w:rsidR="002A2E27">
        <w:t xml:space="preserve"> </w:t>
      </w:r>
      <w:r w:rsidR="00237747">
        <w:t>Fundamentally, each has a courtyard of sanctified space</w:t>
      </w:r>
      <w:r w:rsidR="002A2E27">
        <w:t>, which contains the tent</w:t>
      </w:r>
      <w:r w:rsidR="00237747">
        <w:t xml:space="preserve"> </w:t>
      </w:r>
      <w:r w:rsidR="002A2E27">
        <w:t>or building, the “holy place”</w:t>
      </w:r>
      <w:r w:rsidR="00C35018">
        <w:t xml:space="preserve">. In front of the holy place is the altar of burnt offering – a bronze-overlaid </w:t>
      </w:r>
      <w:r w:rsidR="00672AB9">
        <w:t xml:space="preserve">square of walls with a grill </w:t>
      </w:r>
      <w:r w:rsidR="00920B3A">
        <w:t>suspended inside, halfway up, like a sort of barbecue. There’s also a laver; in the case of Solomon’s Temple, an absolutely massive “sea”, a bowl</w:t>
      </w:r>
      <w:r w:rsidR="0084343A">
        <w:t xml:space="preserve"> with</w:t>
      </w:r>
      <w:r w:rsidR="00920B3A">
        <w:t xml:space="preserve"> the capacity of a small swimming pool sat on the back of </w:t>
      </w:r>
      <w:r w:rsidR="0084343A">
        <w:t>a ring of statues of bulls.</w:t>
      </w:r>
      <w:r w:rsidR="00920B3A">
        <w:t xml:space="preserve"> </w:t>
      </w:r>
      <w:r w:rsidR="0084343A">
        <w:t>This is our only indication that they washed the Temple court</w:t>
      </w:r>
      <w:r w:rsidR="00E25B0C">
        <w:t xml:space="preserve"> or the inside walls of the holy places. </w:t>
      </w:r>
      <w:r w:rsidR="00520DF3">
        <w:t>Th</w:t>
      </w:r>
      <w:r w:rsidR="003A6ED2">
        <w:t>ere are no instructions for washing the building, altar, floor, walls</w:t>
      </w:r>
      <w:r w:rsidR="00A93D25">
        <w:t>, curtains, or cloth walls of the tabernacle</w:t>
      </w:r>
      <w:r w:rsidR="003A6ED2">
        <w:t xml:space="preserve">: only for the priests’ ritual ablutions. The laver for the Tabernacle </w:t>
      </w:r>
      <w:r w:rsidR="00A93D25">
        <w:t>would have been impractically small for washing the tabernacle’s cloth walls. This might be important later</w:t>
      </w:r>
      <w:r w:rsidR="008C0FCD">
        <w:t>.</w:t>
      </w:r>
    </w:p>
    <w:p w14:paraId="1FCDEA1F" w14:textId="77777777" w:rsidR="008C0FCD" w:rsidRDefault="008C0FCD" w:rsidP="00A66FAE">
      <w:pPr>
        <w:pStyle w:val="NoSpacing"/>
      </w:pPr>
    </w:p>
    <w:p w14:paraId="1C4E469A" w14:textId="0DE401CD" w:rsidR="00C9364E" w:rsidRDefault="008C0FCD" w:rsidP="003C0695">
      <w:pPr>
        <w:pStyle w:val="NoSpacing"/>
      </w:pPr>
      <w:r>
        <w:t>Inside the tabernacle, or holy place, w</w:t>
      </w:r>
      <w:r w:rsidR="00B32BB1">
        <w:t xml:space="preserve">as an altar just for burning incense, a gold-plated table for displaying bread left out in offering, and </w:t>
      </w:r>
      <w:r w:rsidR="008E68B2">
        <w:t xml:space="preserve">a lampstand. Beyond that was a curtain dividing the holy place from the </w:t>
      </w:r>
      <w:r w:rsidR="008E68B2">
        <w:rPr>
          <w:i/>
          <w:iCs/>
        </w:rPr>
        <w:t xml:space="preserve">most </w:t>
      </w:r>
      <w:r w:rsidR="008E68B2">
        <w:t>holy place</w:t>
      </w:r>
      <w:r w:rsidR="00993306">
        <w:t xml:space="preserve"> – or a wall, in the case of Solomon’s Temple</w:t>
      </w:r>
      <w:r w:rsidR="008E68B2">
        <w:t>. In the Tabernacle and Solomon’s Temple, this contained the Ark of the Covenant. After the exile, the Second Temple</w:t>
      </w:r>
      <w:r w:rsidR="00993306">
        <w:t>’s most holy place</w:t>
      </w:r>
      <w:r w:rsidR="008E68B2">
        <w:t xml:space="preserve"> had no ark – just an empty room.</w:t>
      </w:r>
      <w:r w:rsidR="00993306">
        <w:t xml:space="preserve"> </w:t>
      </w:r>
      <w:r w:rsidR="001B53E3">
        <w:t>Th</w:t>
      </w:r>
      <w:r w:rsidR="00643BAE">
        <w:t>is emptiness was supposed to have deeply impressed</w:t>
      </w:r>
      <w:r w:rsidR="001B53E3">
        <w:t xml:space="preserve"> Roman </w:t>
      </w:r>
      <w:r w:rsidR="00A4153C">
        <w:t>general Pompey</w:t>
      </w:r>
      <w:r w:rsidR="00643BAE">
        <w:t xml:space="preserve"> when he conquered Jerusalem and </w:t>
      </w:r>
      <w:r w:rsidR="00643BAE">
        <w:lastRenderedPageBreak/>
        <w:t>instigated Roman rule of Judaea</w:t>
      </w:r>
      <w:r w:rsidR="00AD23C7">
        <w:t xml:space="preserve">, but it was a result of the </w:t>
      </w:r>
      <w:r w:rsidR="00692491">
        <w:t>ark being lost during the Babylonian invasion.</w:t>
      </w:r>
      <w:r w:rsidR="003C0695">
        <w:t xml:space="preserve"> T</w:t>
      </w:r>
      <w:r w:rsidR="00C9364E">
        <w:t>he Second Temple had a larger complex of rooms and courtyards,</w:t>
      </w:r>
      <w:r w:rsidR="001E25BB">
        <w:t xml:space="preserve"> including the outermost court of the gentiles, where </w:t>
      </w:r>
      <w:r w:rsidR="00A441C8">
        <w:t xml:space="preserve">Israelites could buy sacrifices </w:t>
      </w:r>
      <w:r w:rsidR="00B7780B">
        <w:t xml:space="preserve">and pay their temple tax, and change Roman coinage into </w:t>
      </w:r>
      <w:r w:rsidR="003C0695">
        <w:t>less blasphemous Tyrian coins to do it.</w:t>
      </w:r>
    </w:p>
    <w:p w14:paraId="66C90D63" w14:textId="77777777" w:rsidR="003C0695" w:rsidRDefault="003C0695" w:rsidP="003C0695">
      <w:pPr>
        <w:pStyle w:val="NoSpacing"/>
      </w:pPr>
    </w:p>
    <w:p w14:paraId="11FC717E" w14:textId="77777777" w:rsidR="00DC2E70" w:rsidRDefault="00DC2E70">
      <w:r>
        <w:br w:type="page"/>
      </w:r>
    </w:p>
    <w:p w14:paraId="6A71016A" w14:textId="415E7612" w:rsidR="00351432" w:rsidRDefault="003C0695" w:rsidP="003C0695">
      <w:pPr>
        <w:pStyle w:val="NoSpacing"/>
      </w:pPr>
      <w:r>
        <w:lastRenderedPageBreak/>
        <w:t>The Tabernacle and Temple were both served by a hereditary caste of priests descended from Aaron</w:t>
      </w:r>
      <w:r w:rsidR="009B1F19">
        <w:t xml:space="preserve">, Moses’ brother; and these are helped by men from the tribe of Levi, Moses and Aaron’s tribe. </w:t>
      </w:r>
      <w:r w:rsidR="00A8027D">
        <w:t>Only the priests could enter the holy place, and only the high priest could enter the most holy place, and then only one day a year, to purify it</w:t>
      </w:r>
      <w:r w:rsidR="00F66F11">
        <w:t xml:space="preserve"> on the </w:t>
      </w:r>
      <w:r w:rsidR="00156A2F">
        <w:t>D</w:t>
      </w:r>
      <w:r w:rsidR="00F66F11">
        <w:t xml:space="preserve">ay of </w:t>
      </w:r>
      <w:r w:rsidR="00156A2F">
        <w:t>A</w:t>
      </w:r>
      <w:r w:rsidR="00F66F11">
        <w:t>tonement, and perhaps thereby secure forgiveness.</w:t>
      </w:r>
    </w:p>
    <w:p w14:paraId="763D812A" w14:textId="77777777" w:rsidR="00DC2E70" w:rsidRDefault="00DC2E70" w:rsidP="003C0695">
      <w:pPr>
        <w:pStyle w:val="NoSpacing"/>
      </w:pPr>
    </w:p>
    <w:p w14:paraId="07C30FA6" w14:textId="3B38AA2E" w:rsidR="00FA1541" w:rsidRDefault="00A0550D" w:rsidP="003C0695">
      <w:pPr>
        <w:pStyle w:val="NoSpacing"/>
      </w:pPr>
      <w:r>
        <w:t xml:space="preserve">One more thing to note about the priesthood. They </w:t>
      </w:r>
      <w:r w:rsidR="00FE3944">
        <w:t>were not always the one to</w:t>
      </w:r>
      <w:r>
        <w:t xml:space="preserve"> </w:t>
      </w:r>
      <w:r>
        <w:rPr>
          <w:i/>
          <w:iCs/>
        </w:rPr>
        <w:t xml:space="preserve">kill </w:t>
      </w:r>
      <w:r>
        <w:t xml:space="preserve">the animal, but they were always involved in </w:t>
      </w:r>
      <w:r>
        <w:rPr>
          <w:i/>
          <w:iCs/>
        </w:rPr>
        <w:t xml:space="preserve">presenting </w:t>
      </w:r>
      <w:r>
        <w:t>its body and blood</w:t>
      </w:r>
      <w:r w:rsidR="0089747D">
        <w:t>, and burning and sprinkling, pouring or daubing the blood</w:t>
      </w:r>
      <w:r>
        <w:t>.</w:t>
      </w:r>
      <w:r w:rsidR="00D5271C">
        <w:t xml:space="preserve"> For many rituals they get a cut of the meat, and we should think about why, and when, and why not when they don’t. </w:t>
      </w:r>
      <w:r w:rsidR="00934C77">
        <w:t xml:space="preserve">One more thing to note about the placement of the Temple in Jerusalem. Firstly, </w:t>
      </w:r>
      <w:r w:rsidR="004F74CC">
        <w:t xml:space="preserve">Deuteronomy legislates that sacrifice may </w:t>
      </w:r>
      <w:r w:rsidR="004F74CC">
        <w:rPr>
          <w:i/>
          <w:iCs/>
        </w:rPr>
        <w:t>only</w:t>
      </w:r>
      <w:r w:rsidR="004F74CC">
        <w:t xml:space="preserve"> be offered at the Temple in Jerusalem, and it legislates this before that Temple exists, and before Jerusalem has been conquered – </w:t>
      </w:r>
      <w:r w:rsidR="00A54FFE">
        <w:t xml:space="preserve">that is, that sacrifice should only be offered “at the place where God </w:t>
      </w:r>
      <w:r w:rsidR="00414DA3">
        <w:t xml:space="preserve">will choose”. The process of this choosing is David’s capture of Jerusalem and transportation of the ark there. In other words, the placement of the Temple cult in Jerusalem is intrinsically tied to the </w:t>
      </w:r>
      <w:r w:rsidR="001E5158">
        <w:t>centring of the Davidite dynasty on Jerusalem. We know that Israelites offered sacrifices elsewhere nonetheless – and shutting down these practices is one of the markers of a ‘good’ king in the history of Judah.</w:t>
      </w:r>
      <w:r w:rsidR="00FA1541">
        <w:t xml:space="preserve"> </w:t>
      </w:r>
    </w:p>
    <w:p w14:paraId="5692F6C6" w14:textId="77777777" w:rsidR="00596DC1" w:rsidRDefault="00596DC1" w:rsidP="003C0695">
      <w:pPr>
        <w:pStyle w:val="NoSpacing"/>
      </w:pPr>
    </w:p>
    <w:p w14:paraId="4B822BEC" w14:textId="7621CE1C" w:rsidR="00DC2E70" w:rsidRDefault="009D4540" w:rsidP="003C0695">
      <w:pPr>
        <w:pStyle w:val="NoSpacing"/>
      </w:pPr>
      <w:r>
        <w:t>A little more narrative</w:t>
      </w:r>
      <w:r w:rsidR="00FA1541">
        <w:t>, just in case. Soon after Solomon, there is a rebellion and the kingdom splits</w:t>
      </w:r>
      <w:r w:rsidR="00FA0A05">
        <w:t xml:space="preserve">, into </w:t>
      </w:r>
      <w:r w:rsidR="00FA0A05">
        <w:rPr>
          <w:i/>
          <w:iCs/>
        </w:rPr>
        <w:t>Israel</w:t>
      </w:r>
      <w:r w:rsidR="00FA0A05">
        <w:t xml:space="preserve"> where 10 of the tribes live, and </w:t>
      </w:r>
      <w:r w:rsidR="00FA0A05">
        <w:rPr>
          <w:i/>
          <w:iCs/>
        </w:rPr>
        <w:t>Judah</w:t>
      </w:r>
      <w:r w:rsidR="00FA0A05">
        <w:t xml:space="preserve"> where the tribes of Judah and Benjamin live.</w:t>
      </w:r>
      <w:r>
        <w:t xml:space="preserve"> </w:t>
      </w:r>
      <w:r w:rsidR="008F1311">
        <w:t xml:space="preserve">The books of Kings and Chronicles regard the kings of Israel as universally bad and </w:t>
      </w:r>
      <w:r w:rsidR="008F1311">
        <w:lastRenderedPageBreak/>
        <w:t>idolatrous, but there are some good kings of Judah, like Josiah and Hezekiah.</w:t>
      </w:r>
      <w:r w:rsidR="00F358DE">
        <w:t xml:space="preserve"> </w:t>
      </w:r>
      <w:r w:rsidR="00C16929">
        <w:t xml:space="preserve">Notably, </w:t>
      </w:r>
      <w:r w:rsidR="00F76CC9">
        <w:t xml:space="preserve">Chronicles describes Hezekiah enforcing the rules for a Passover to be celebrated in Jerusalem, not at home, </w:t>
      </w:r>
      <w:r w:rsidR="00860B46">
        <w:t>and begging God for an indulgence for Israelites who have got sloppy about their practice of the ritual.</w:t>
      </w:r>
      <w:r w:rsidR="00311AC4">
        <w:t xml:space="preserve"> </w:t>
      </w:r>
      <w:r w:rsidR="00B84A95">
        <w:t xml:space="preserve">Davidite kings seem to have the liberty to reorganize and reconfigure the rule of Temple worship, too – and this liberty is not specified in the Torah. </w:t>
      </w:r>
      <w:r w:rsidR="00D57631">
        <w:t xml:space="preserve">David and Hezekiah, for example, organize the division of labour across the Levites and priests. David offers sacrifices </w:t>
      </w:r>
      <w:r w:rsidR="00CD63EC">
        <w:t>Himself</w:t>
      </w:r>
      <w:r w:rsidR="00C224D6">
        <w:t>,</w:t>
      </w:r>
      <w:r w:rsidR="00CD63EC">
        <w:t xml:space="preserve"> as if he is a priest.</w:t>
      </w:r>
    </w:p>
    <w:p w14:paraId="17226580" w14:textId="77777777" w:rsidR="00D707CD" w:rsidRDefault="00D707CD" w:rsidP="003C0695">
      <w:pPr>
        <w:pStyle w:val="NoSpacing"/>
      </w:pPr>
    </w:p>
    <w:p w14:paraId="1EB324F9" w14:textId="290B3092" w:rsidR="00D707CD" w:rsidRDefault="00D707CD" w:rsidP="003C0695">
      <w:pPr>
        <w:pStyle w:val="NoSpacing"/>
      </w:pPr>
      <w:r>
        <w:t xml:space="preserve">Indeed, David takes on prerogatives for himself which seem to be rooted in his claim to prophetic insight: Psalm </w:t>
      </w:r>
      <w:r w:rsidR="005C6C38">
        <w:t xml:space="preserve">110 tells us that the LORD </w:t>
      </w:r>
      <w:r w:rsidR="00613992">
        <w:t>has sworn, and will not change His mind, that “you are a priest forever, in the order of Melchizedek.</w:t>
      </w:r>
      <w:r w:rsidR="009F6D88">
        <w:t xml:space="preserve">” The verses are ambiguous as to whether God is addressing the poet – David – or the Messiah whom the poem is about. When </w:t>
      </w:r>
      <w:r w:rsidR="00C224D6">
        <w:t>instating the Ark in Jerusalem, David wears priestly vestments</w:t>
      </w:r>
      <w:r w:rsidR="009905C0">
        <w:t xml:space="preserve">, and carries out a burnt offering and a </w:t>
      </w:r>
      <w:r w:rsidR="000439ED">
        <w:t>peace offering</w:t>
      </w:r>
      <w:r w:rsidR="002F5709">
        <w:t>; in Chronicles he offers them almost routinely</w:t>
      </w:r>
      <w:r w:rsidR="00C224D6">
        <w:t xml:space="preserve">. </w:t>
      </w:r>
      <w:r w:rsidR="0052573C">
        <w:t xml:space="preserve">There are two implications here. One is that there is a pre-Abrahamic order of priests which have the right to offer sacrifices in the land God has chosen to keep holy for himself – Melchizedek’s. </w:t>
      </w:r>
      <w:r w:rsidR="00310F7E">
        <w:t xml:space="preserve">God has identified David’s dynasty as inheriting that office, or prerogative. </w:t>
      </w:r>
      <w:r w:rsidR="00B34F64">
        <w:t>The other is that the order of Melchizedek stands in a creative relationship to the order of Aaron: whi</w:t>
      </w:r>
      <w:r w:rsidR="002B246D">
        <w:t>le David is described as offering sacrifices using Levitical terminology, he is also described as offering sacrifices picked out simply by the names of the animals killed.</w:t>
      </w:r>
      <w:r w:rsidR="00A43FEA">
        <w:t xml:space="preserve"> </w:t>
      </w:r>
    </w:p>
    <w:p w14:paraId="28748410" w14:textId="77777777" w:rsidR="00A43FEA" w:rsidRDefault="00A43FEA" w:rsidP="003C0695">
      <w:pPr>
        <w:pStyle w:val="NoSpacing"/>
      </w:pPr>
    </w:p>
    <w:p w14:paraId="37347365" w14:textId="696DC855" w:rsidR="00A43FEA" w:rsidRDefault="00A43FEA" w:rsidP="003C0695">
      <w:pPr>
        <w:pStyle w:val="NoSpacing"/>
      </w:pPr>
      <w:r>
        <w:lastRenderedPageBreak/>
        <w:t>Now it’s time to detail those types of sacrifices! I have to leave that for another recording, however, so that you can take a break to assimilate this context.</w:t>
      </w:r>
    </w:p>
    <w:p w14:paraId="5F15F01A" w14:textId="77777777" w:rsidR="003F615F" w:rsidRDefault="003F615F" w:rsidP="003C0695">
      <w:pPr>
        <w:pStyle w:val="NoSpacing"/>
      </w:pPr>
    </w:p>
    <w:p w14:paraId="70D00B6F" w14:textId="77777777" w:rsidR="00860B46" w:rsidRDefault="00860B46" w:rsidP="003C0695">
      <w:pPr>
        <w:pStyle w:val="NoSpacing"/>
      </w:pPr>
    </w:p>
    <w:p w14:paraId="380A3097" w14:textId="77777777" w:rsidR="00860B46" w:rsidRPr="00FA0A05" w:rsidRDefault="00860B46" w:rsidP="003C0695">
      <w:pPr>
        <w:pStyle w:val="NoSpacing"/>
      </w:pPr>
    </w:p>
    <w:p w14:paraId="48A07C9A" w14:textId="77777777" w:rsidR="00351432" w:rsidRDefault="00351432">
      <w:r>
        <w:br w:type="page"/>
      </w:r>
    </w:p>
    <w:p w14:paraId="71ABAC05" w14:textId="77777777" w:rsidR="003C0695" w:rsidRPr="0043089F" w:rsidRDefault="003C0695" w:rsidP="003C0695">
      <w:pPr>
        <w:pStyle w:val="NoSpacing"/>
      </w:pPr>
    </w:p>
    <w:sectPr w:rsidR="003C0695" w:rsidRPr="0043089F" w:rsidSect="00A32A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1A6C" w14:textId="77777777" w:rsidR="001A5264" w:rsidRDefault="001A5264" w:rsidP="00905E02">
      <w:pPr>
        <w:spacing w:after="0" w:line="240" w:lineRule="auto"/>
      </w:pPr>
      <w:r>
        <w:separator/>
      </w:r>
    </w:p>
  </w:endnote>
  <w:endnote w:type="continuationSeparator" w:id="0">
    <w:p w14:paraId="5A6D460B" w14:textId="77777777" w:rsidR="001A5264" w:rsidRDefault="001A5264" w:rsidP="0090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9977" w14:textId="77777777" w:rsidR="001A5264" w:rsidRDefault="001A5264" w:rsidP="00905E02">
      <w:pPr>
        <w:spacing w:after="0" w:line="240" w:lineRule="auto"/>
      </w:pPr>
      <w:r>
        <w:separator/>
      </w:r>
    </w:p>
  </w:footnote>
  <w:footnote w:type="continuationSeparator" w:id="0">
    <w:p w14:paraId="6175E317" w14:textId="77777777" w:rsidR="001A5264" w:rsidRDefault="001A5264" w:rsidP="00905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2495"/>
    <w:multiLevelType w:val="hybridMultilevel"/>
    <w:tmpl w:val="F6467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594951"/>
    <w:multiLevelType w:val="hybridMultilevel"/>
    <w:tmpl w:val="6C30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F3B0D"/>
    <w:multiLevelType w:val="hybridMultilevel"/>
    <w:tmpl w:val="BC4672C4"/>
    <w:lvl w:ilvl="0" w:tplc="0809000F">
      <w:start w:val="1"/>
      <w:numFmt w:val="decimal"/>
      <w:lvlText w:val="%1."/>
      <w:lvlJc w:val="left"/>
      <w:pPr>
        <w:ind w:left="360" w:hanging="360"/>
      </w:pPr>
      <w:rPr>
        <w:rFonts w:hint="default"/>
      </w:rPr>
    </w:lvl>
    <w:lvl w:ilvl="1" w:tplc="08090001">
      <w:start w:val="1"/>
      <w:numFmt w:val="bullet"/>
      <w:lvlText w:val=""/>
      <w:lvlJc w:val="left"/>
      <w:pPr>
        <w:ind w:left="360" w:hanging="360"/>
      </w:pPr>
      <w:rPr>
        <w:rFonts w:ascii="Symbol" w:hAnsi="Symbol" w:hint="default"/>
      </w:rPr>
    </w:lvl>
    <w:lvl w:ilvl="2" w:tplc="08090003">
      <w:start w:val="1"/>
      <w:numFmt w:val="bullet"/>
      <w:lvlText w:val="o"/>
      <w:lvlJc w:val="left"/>
      <w:pPr>
        <w:ind w:left="1069"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E56567"/>
    <w:multiLevelType w:val="hybridMultilevel"/>
    <w:tmpl w:val="AB94B6FE"/>
    <w:lvl w:ilvl="0" w:tplc="B09031F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8361E7"/>
    <w:multiLevelType w:val="hybridMultilevel"/>
    <w:tmpl w:val="0BA057BA"/>
    <w:lvl w:ilvl="0" w:tplc="FFFFFFFF">
      <w:start w:val="1"/>
      <w:numFmt w:val="decimal"/>
      <w:lvlText w:val="%1."/>
      <w:lvlJc w:val="left"/>
      <w:pPr>
        <w:ind w:left="360" w:hanging="360"/>
      </w:pPr>
      <w:rPr>
        <w:rFonts w:hint="default"/>
      </w:rPr>
    </w:lvl>
    <w:lvl w:ilvl="1" w:tplc="08090017">
      <w:start w:val="1"/>
      <w:numFmt w:val="lowerLetter"/>
      <w:lvlText w:val="%2)"/>
      <w:lvlJc w:val="left"/>
      <w:pPr>
        <w:ind w:left="360" w:hanging="360"/>
      </w:pPr>
    </w:lvl>
    <w:lvl w:ilvl="2" w:tplc="FFFFFFFF">
      <w:start w:val="1"/>
      <w:numFmt w:val="bullet"/>
      <w:lvlText w:val="o"/>
      <w:lvlJc w:val="left"/>
      <w:pPr>
        <w:ind w:left="1069"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22707411">
    <w:abstractNumId w:val="0"/>
  </w:num>
  <w:num w:numId="2" w16cid:durableId="2009676439">
    <w:abstractNumId w:val="3"/>
  </w:num>
  <w:num w:numId="3" w16cid:durableId="150145452">
    <w:abstractNumId w:val="2"/>
  </w:num>
  <w:num w:numId="4" w16cid:durableId="792750507">
    <w:abstractNumId w:val="4"/>
  </w:num>
  <w:num w:numId="5" w16cid:durableId="370156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45"/>
    <w:rsid w:val="00012F4A"/>
    <w:rsid w:val="000253F8"/>
    <w:rsid w:val="00041AAA"/>
    <w:rsid w:val="000439ED"/>
    <w:rsid w:val="000468F9"/>
    <w:rsid w:val="0005702F"/>
    <w:rsid w:val="00065C99"/>
    <w:rsid w:val="00071AB8"/>
    <w:rsid w:val="00086442"/>
    <w:rsid w:val="00087FE0"/>
    <w:rsid w:val="00091436"/>
    <w:rsid w:val="000960AE"/>
    <w:rsid w:val="000A0362"/>
    <w:rsid w:val="000A0B7A"/>
    <w:rsid w:val="000B4DFF"/>
    <w:rsid w:val="000C223A"/>
    <w:rsid w:val="000C2A0B"/>
    <w:rsid w:val="000D1D22"/>
    <w:rsid w:val="000D3277"/>
    <w:rsid w:val="000D661B"/>
    <w:rsid w:val="000D7027"/>
    <w:rsid w:val="0011068E"/>
    <w:rsid w:val="00111955"/>
    <w:rsid w:val="001130DC"/>
    <w:rsid w:val="00113539"/>
    <w:rsid w:val="001228F2"/>
    <w:rsid w:val="0012326E"/>
    <w:rsid w:val="00125875"/>
    <w:rsid w:val="00126785"/>
    <w:rsid w:val="0013711F"/>
    <w:rsid w:val="00143803"/>
    <w:rsid w:val="00156A2F"/>
    <w:rsid w:val="001643D5"/>
    <w:rsid w:val="00167495"/>
    <w:rsid w:val="001716C8"/>
    <w:rsid w:val="00185629"/>
    <w:rsid w:val="001A3881"/>
    <w:rsid w:val="001A3B61"/>
    <w:rsid w:val="001A3E29"/>
    <w:rsid w:val="001A5264"/>
    <w:rsid w:val="001B53E3"/>
    <w:rsid w:val="001C7208"/>
    <w:rsid w:val="001D33CE"/>
    <w:rsid w:val="001D3D97"/>
    <w:rsid w:val="001D6784"/>
    <w:rsid w:val="001E25BB"/>
    <w:rsid w:val="001E38B0"/>
    <w:rsid w:val="001E5158"/>
    <w:rsid w:val="001F502B"/>
    <w:rsid w:val="0020126D"/>
    <w:rsid w:val="00202CE8"/>
    <w:rsid w:val="00214ECC"/>
    <w:rsid w:val="002159FD"/>
    <w:rsid w:val="00221EBF"/>
    <w:rsid w:val="00232BE9"/>
    <w:rsid w:val="00237747"/>
    <w:rsid w:val="002505FB"/>
    <w:rsid w:val="00251A42"/>
    <w:rsid w:val="00254A8C"/>
    <w:rsid w:val="002600B4"/>
    <w:rsid w:val="002737BA"/>
    <w:rsid w:val="00290A77"/>
    <w:rsid w:val="00297992"/>
    <w:rsid w:val="002A1868"/>
    <w:rsid w:val="002A2E27"/>
    <w:rsid w:val="002A4C25"/>
    <w:rsid w:val="002B246D"/>
    <w:rsid w:val="002D0F00"/>
    <w:rsid w:val="002D2845"/>
    <w:rsid w:val="002F5709"/>
    <w:rsid w:val="00310F7E"/>
    <w:rsid w:val="00311AC4"/>
    <w:rsid w:val="00323FBD"/>
    <w:rsid w:val="00324A6F"/>
    <w:rsid w:val="00337573"/>
    <w:rsid w:val="00337DA0"/>
    <w:rsid w:val="00337E9B"/>
    <w:rsid w:val="00344D8A"/>
    <w:rsid w:val="00351432"/>
    <w:rsid w:val="003663B0"/>
    <w:rsid w:val="003745E3"/>
    <w:rsid w:val="003779F9"/>
    <w:rsid w:val="00381455"/>
    <w:rsid w:val="00381867"/>
    <w:rsid w:val="00384239"/>
    <w:rsid w:val="003A6ED2"/>
    <w:rsid w:val="003C0695"/>
    <w:rsid w:val="003C443A"/>
    <w:rsid w:val="003E2B5B"/>
    <w:rsid w:val="003E77EB"/>
    <w:rsid w:val="003F615F"/>
    <w:rsid w:val="00401AA3"/>
    <w:rsid w:val="00414DA3"/>
    <w:rsid w:val="00421CC5"/>
    <w:rsid w:val="0043089F"/>
    <w:rsid w:val="00433B12"/>
    <w:rsid w:val="00434459"/>
    <w:rsid w:val="0044787B"/>
    <w:rsid w:val="00454014"/>
    <w:rsid w:val="004550A4"/>
    <w:rsid w:val="00485178"/>
    <w:rsid w:val="004972D8"/>
    <w:rsid w:val="004B52D0"/>
    <w:rsid w:val="004D70D9"/>
    <w:rsid w:val="004F6A26"/>
    <w:rsid w:val="004F74CC"/>
    <w:rsid w:val="00506E63"/>
    <w:rsid w:val="00507121"/>
    <w:rsid w:val="005130FF"/>
    <w:rsid w:val="00513949"/>
    <w:rsid w:val="00517D91"/>
    <w:rsid w:val="0052019B"/>
    <w:rsid w:val="00520DF3"/>
    <w:rsid w:val="0052573C"/>
    <w:rsid w:val="00526362"/>
    <w:rsid w:val="0053526F"/>
    <w:rsid w:val="00546183"/>
    <w:rsid w:val="00550D03"/>
    <w:rsid w:val="005554BF"/>
    <w:rsid w:val="00560873"/>
    <w:rsid w:val="005711A0"/>
    <w:rsid w:val="00596DC1"/>
    <w:rsid w:val="00597982"/>
    <w:rsid w:val="005C3348"/>
    <w:rsid w:val="005C6591"/>
    <w:rsid w:val="005C6794"/>
    <w:rsid w:val="005C6C38"/>
    <w:rsid w:val="005D4507"/>
    <w:rsid w:val="005D6EA6"/>
    <w:rsid w:val="005E6055"/>
    <w:rsid w:val="005F41E8"/>
    <w:rsid w:val="005F42D1"/>
    <w:rsid w:val="00601EAA"/>
    <w:rsid w:val="00603AE3"/>
    <w:rsid w:val="006042E1"/>
    <w:rsid w:val="0060631A"/>
    <w:rsid w:val="00612F85"/>
    <w:rsid w:val="00613992"/>
    <w:rsid w:val="00614BBF"/>
    <w:rsid w:val="0062061C"/>
    <w:rsid w:val="0062239D"/>
    <w:rsid w:val="006314B1"/>
    <w:rsid w:val="00643BAE"/>
    <w:rsid w:val="00644A5B"/>
    <w:rsid w:val="00662354"/>
    <w:rsid w:val="00672AB9"/>
    <w:rsid w:val="00690329"/>
    <w:rsid w:val="00692491"/>
    <w:rsid w:val="006A38E6"/>
    <w:rsid w:val="006C3B4E"/>
    <w:rsid w:val="006C775E"/>
    <w:rsid w:val="006C7B3A"/>
    <w:rsid w:val="006E24C3"/>
    <w:rsid w:val="006E675D"/>
    <w:rsid w:val="006F5F61"/>
    <w:rsid w:val="00712594"/>
    <w:rsid w:val="00714F55"/>
    <w:rsid w:val="00721363"/>
    <w:rsid w:val="00734187"/>
    <w:rsid w:val="00744A5B"/>
    <w:rsid w:val="00747276"/>
    <w:rsid w:val="0075212A"/>
    <w:rsid w:val="0075370C"/>
    <w:rsid w:val="00754290"/>
    <w:rsid w:val="00754DAA"/>
    <w:rsid w:val="00762D86"/>
    <w:rsid w:val="0076549F"/>
    <w:rsid w:val="00767D37"/>
    <w:rsid w:val="00780077"/>
    <w:rsid w:val="0078145D"/>
    <w:rsid w:val="00785284"/>
    <w:rsid w:val="007A0005"/>
    <w:rsid w:val="007A342B"/>
    <w:rsid w:val="007A51BB"/>
    <w:rsid w:val="007A55E9"/>
    <w:rsid w:val="007C689E"/>
    <w:rsid w:val="007D4A43"/>
    <w:rsid w:val="007F4D76"/>
    <w:rsid w:val="00801206"/>
    <w:rsid w:val="00801D29"/>
    <w:rsid w:val="00811D9D"/>
    <w:rsid w:val="00815BB1"/>
    <w:rsid w:val="0082768E"/>
    <w:rsid w:val="0084343A"/>
    <w:rsid w:val="008447C8"/>
    <w:rsid w:val="008470E7"/>
    <w:rsid w:val="00851552"/>
    <w:rsid w:val="00851FF4"/>
    <w:rsid w:val="00860B46"/>
    <w:rsid w:val="00865057"/>
    <w:rsid w:val="00883E91"/>
    <w:rsid w:val="00893D71"/>
    <w:rsid w:val="0089747D"/>
    <w:rsid w:val="008A0C4A"/>
    <w:rsid w:val="008B430A"/>
    <w:rsid w:val="008C0FCD"/>
    <w:rsid w:val="008D3C93"/>
    <w:rsid w:val="008D721C"/>
    <w:rsid w:val="008E213D"/>
    <w:rsid w:val="008E4B61"/>
    <w:rsid w:val="008E4BCF"/>
    <w:rsid w:val="008E68B2"/>
    <w:rsid w:val="008F1311"/>
    <w:rsid w:val="00905E02"/>
    <w:rsid w:val="0090617A"/>
    <w:rsid w:val="00917305"/>
    <w:rsid w:val="00920B3A"/>
    <w:rsid w:val="00922023"/>
    <w:rsid w:val="00934C77"/>
    <w:rsid w:val="00951737"/>
    <w:rsid w:val="009645C0"/>
    <w:rsid w:val="00975242"/>
    <w:rsid w:val="009810AE"/>
    <w:rsid w:val="009905C0"/>
    <w:rsid w:val="00993306"/>
    <w:rsid w:val="009B1238"/>
    <w:rsid w:val="009B1F19"/>
    <w:rsid w:val="009C0157"/>
    <w:rsid w:val="009D4540"/>
    <w:rsid w:val="009E4EFB"/>
    <w:rsid w:val="009F6D88"/>
    <w:rsid w:val="00A00FDE"/>
    <w:rsid w:val="00A0550D"/>
    <w:rsid w:val="00A071D3"/>
    <w:rsid w:val="00A15504"/>
    <w:rsid w:val="00A235C1"/>
    <w:rsid w:val="00A32A27"/>
    <w:rsid w:val="00A4153C"/>
    <w:rsid w:val="00A43FEA"/>
    <w:rsid w:val="00A441C8"/>
    <w:rsid w:val="00A50789"/>
    <w:rsid w:val="00A54FFE"/>
    <w:rsid w:val="00A57E3A"/>
    <w:rsid w:val="00A6130F"/>
    <w:rsid w:val="00A66FAE"/>
    <w:rsid w:val="00A67C9C"/>
    <w:rsid w:val="00A704FA"/>
    <w:rsid w:val="00A75BD5"/>
    <w:rsid w:val="00A8027D"/>
    <w:rsid w:val="00A84DD0"/>
    <w:rsid w:val="00A85294"/>
    <w:rsid w:val="00A8675B"/>
    <w:rsid w:val="00A93D25"/>
    <w:rsid w:val="00A96079"/>
    <w:rsid w:val="00AA46E8"/>
    <w:rsid w:val="00AB40B8"/>
    <w:rsid w:val="00AB4830"/>
    <w:rsid w:val="00AC6971"/>
    <w:rsid w:val="00AC7B38"/>
    <w:rsid w:val="00AD23C7"/>
    <w:rsid w:val="00AE10DA"/>
    <w:rsid w:val="00AE1CF9"/>
    <w:rsid w:val="00AE231B"/>
    <w:rsid w:val="00AE27A0"/>
    <w:rsid w:val="00AF218C"/>
    <w:rsid w:val="00AF2C23"/>
    <w:rsid w:val="00AF3ED7"/>
    <w:rsid w:val="00B21A04"/>
    <w:rsid w:val="00B30203"/>
    <w:rsid w:val="00B32BB1"/>
    <w:rsid w:val="00B33278"/>
    <w:rsid w:val="00B34F64"/>
    <w:rsid w:val="00B36A65"/>
    <w:rsid w:val="00B46818"/>
    <w:rsid w:val="00B51D0F"/>
    <w:rsid w:val="00B6243E"/>
    <w:rsid w:val="00B72F8D"/>
    <w:rsid w:val="00B75350"/>
    <w:rsid w:val="00B766C6"/>
    <w:rsid w:val="00B7780B"/>
    <w:rsid w:val="00B84A95"/>
    <w:rsid w:val="00B90AE7"/>
    <w:rsid w:val="00B927F1"/>
    <w:rsid w:val="00BA1947"/>
    <w:rsid w:val="00BA3CAC"/>
    <w:rsid w:val="00BC65AD"/>
    <w:rsid w:val="00BC7B96"/>
    <w:rsid w:val="00BD0C19"/>
    <w:rsid w:val="00BD7CF6"/>
    <w:rsid w:val="00BE198F"/>
    <w:rsid w:val="00BF029D"/>
    <w:rsid w:val="00BF6B45"/>
    <w:rsid w:val="00C118ED"/>
    <w:rsid w:val="00C14AE7"/>
    <w:rsid w:val="00C16286"/>
    <w:rsid w:val="00C16929"/>
    <w:rsid w:val="00C20FF0"/>
    <w:rsid w:val="00C215B1"/>
    <w:rsid w:val="00C21B28"/>
    <w:rsid w:val="00C224D6"/>
    <w:rsid w:val="00C23377"/>
    <w:rsid w:val="00C32562"/>
    <w:rsid w:val="00C35018"/>
    <w:rsid w:val="00C4404E"/>
    <w:rsid w:val="00C660F2"/>
    <w:rsid w:val="00C666FA"/>
    <w:rsid w:val="00C66846"/>
    <w:rsid w:val="00C83739"/>
    <w:rsid w:val="00C9364E"/>
    <w:rsid w:val="00C955F7"/>
    <w:rsid w:val="00CA1E21"/>
    <w:rsid w:val="00CC03A5"/>
    <w:rsid w:val="00CD0056"/>
    <w:rsid w:val="00CD0262"/>
    <w:rsid w:val="00CD63EC"/>
    <w:rsid w:val="00CE087F"/>
    <w:rsid w:val="00CE1051"/>
    <w:rsid w:val="00CF0BE7"/>
    <w:rsid w:val="00CF40B9"/>
    <w:rsid w:val="00CF7845"/>
    <w:rsid w:val="00D21104"/>
    <w:rsid w:val="00D21211"/>
    <w:rsid w:val="00D34348"/>
    <w:rsid w:val="00D5271C"/>
    <w:rsid w:val="00D55770"/>
    <w:rsid w:val="00D57631"/>
    <w:rsid w:val="00D6137B"/>
    <w:rsid w:val="00D618AA"/>
    <w:rsid w:val="00D65BDD"/>
    <w:rsid w:val="00D707CD"/>
    <w:rsid w:val="00D82E7D"/>
    <w:rsid w:val="00D90D4F"/>
    <w:rsid w:val="00DA69B6"/>
    <w:rsid w:val="00DB1170"/>
    <w:rsid w:val="00DC0FAD"/>
    <w:rsid w:val="00DC10EC"/>
    <w:rsid w:val="00DC2E70"/>
    <w:rsid w:val="00DC464A"/>
    <w:rsid w:val="00DD18D6"/>
    <w:rsid w:val="00DD18E5"/>
    <w:rsid w:val="00DD310B"/>
    <w:rsid w:val="00DF2B59"/>
    <w:rsid w:val="00E0766B"/>
    <w:rsid w:val="00E106E2"/>
    <w:rsid w:val="00E25B0C"/>
    <w:rsid w:val="00E260F2"/>
    <w:rsid w:val="00E31991"/>
    <w:rsid w:val="00E418A8"/>
    <w:rsid w:val="00E44592"/>
    <w:rsid w:val="00E514E0"/>
    <w:rsid w:val="00E519B5"/>
    <w:rsid w:val="00E626DE"/>
    <w:rsid w:val="00E668B8"/>
    <w:rsid w:val="00E74B7C"/>
    <w:rsid w:val="00E75B66"/>
    <w:rsid w:val="00E77B6D"/>
    <w:rsid w:val="00E82608"/>
    <w:rsid w:val="00E839F0"/>
    <w:rsid w:val="00E853A2"/>
    <w:rsid w:val="00E93229"/>
    <w:rsid w:val="00EA25C8"/>
    <w:rsid w:val="00EA40A6"/>
    <w:rsid w:val="00EC4AEB"/>
    <w:rsid w:val="00ED2E94"/>
    <w:rsid w:val="00ED618D"/>
    <w:rsid w:val="00ED6899"/>
    <w:rsid w:val="00EE3738"/>
    <w:rsid w:val="00EF06C2"/>
    <w:rsid w:val="00EF76AD"/>
    <w:rsid w:val="00F0280B"/>
    <w:rsid w:val="00F03DAD"/>
    <w:rsid w:val="00F14956"/>
    <w:rsid w:val="00F14963"/>
    <w:rsid w:val="00F35385"/>
    <w:rsid w:val="00F358DE"/>
    <w:rsid w:val="00F60DFC"/>
    <w:rsid w:val="00F6177D"/>
    <w:rsid w:val="00F62A1E"/>
    <w:rsid w:val="00F66F11"/>
    <w:rsid w:val="00F745B2"/>
    <w:rsid w:val="00F76CC9"/>
    <w:rsid w:val="00F8412B"/>
    <w:rsid w:val="00F931D2"/>
    <w:rsid w:val="00FA0136"/>
    <w:rsid w:val="00FA0A05"/>
    <w:rsid w:val="00FA1541"/>
    <w:rsid w:val="00FB5E59"/>
    <w:rsid w:val="00FD552A"/>
    <w:rsid w:val="00FE3944"/>
    <w:rsid w:val="00FF59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37D64"/>
  <w15:chartTrackingRefBased/>
  <w15:docId w15:val="{691C945A-A109-40A8-912B-DA00A50B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F6"/>
  </w:style>
  <w:style w:type="paragraph" w:styleId="Heading1">
    <w:name w:val="heading 1"/>
    <w:basedOn w:val="Normal"/>
    <w:next w:val="Normal"/>
    <w:link w:val="Heading1Char"/>
    <w:uiPriority w:val="9"/>
    <w:qFormat/>
    <w:rsid w:val="000253F8"/>
    <w:pPr>
      <w:keepNext/>
      <w:keepLines/>
      <w:spacing w:before="360" w:after="80"/>
      <w:outlineLvl w:val="0"/>
    </w:pPr>
    <w:rPr>
      <w:rFonts w:ascii="Calibri Light" w:eastAsiaTheme="majorEastAsia" w:hAnsi="Calibri Light" w:cstheme="majorBidi"/>
      <w:b/>
      <w:color w:val="000000" w:themeColor="text1"/>
      <w:sz w:val="40"/>
      <w:szCs w:val="40"/>
    </w:rPr>
  </w:style>
  <w:style w:type="paragraph" w:styleId="Heading2">
    <w:name w:val="heading 2"/>
    <w:basedOn w:val="Normal"/>
    <w:next w:val="Normal"/>
    <w:link w:val="Heading2Char"/>
    <w:uiPriority w:val="9"/>
    <w:semiHidden/>
    <w:unhideWhenUsed/>
    <w:qFormat/>
    <w:rsid w:val="00CF7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8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8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78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78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78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78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78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F8"/>
    <w:rPr>
      <w:rFonts w:ascii="Calibri Light" w:eastAsiaTheme="majorEastAsia" w:hAnsi="Calibri Light" w:cstheme="majorBidi"/>
      <w:b/>
      <w:color w:val="000000" w:themeColor="text1"/>
      <w:sz w:val="40"/>
      <w:szCs w:val="40"/>
    </w:rPr>
  </w:style>
  <w:style w:type="character" w:customStyle="1" w:styleId="Heading2Char">
    <w:name w:val="Heading 2 Char"/>
    <w:basedOn w:val="DefaultParagraphFont"/>
    <w:link w:val="Heading2"/>
    <w:uiPriority w:val="9"/>
    <w:semiHidden/>
    <w:rsid w:val="00CF7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78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78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78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78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78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7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8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7845"/>
    <w:pPr>
      <w:spacing w:before="160"/>
      <w:jc w:val="center"/>
    </w:pPr>
    <w:rPr>
      <w:i/>
      <w:iCs/>
      <w:color w:val="404040" w:themeColor="text1" w:themeTint="BF"/>
    </w:rPr>
  </w:style>
  <w:style w:type="character" w:customStyle="1" w:styleId="QuoteChar">
    <w:name w:val="Quote Char"/>
    <w:basedOn w:val="DefaultParagraphFont"/>
    <w:link w:val="Quote"/>
    <w:uiPriority w:val="29"/>
    <w:rsid w:val="00CF7845"/>
    <w:rPr>
      <w:i/>
      <w:iCs/>
      <w:color w:val="404040" w:themeColor="text1" w:themeTint="BF"/>
    </w:rPr>
  </w:style>
  <w:style w:type="paragraph" w:styleId="ListParagraph">
    <w:name w:val="List Paragraph"/>
    <w:basedOn w:val="Normal"/>
    <w:uiPriority w:val="34"/>
    <w:qFormat/>
    <w:rsid w:val="00CF7845"/>
    <w:pPr>
      <w:ind w:left="720"/>
      <w:contextualSpacing/>
    </w:pPr>
  </w:style>
  <w:style w:type="character" w:styleId="IntenseEmphasis">
    <w:name w:val="Intense Emphasis"/>
    <w:basedOn w:val="DefaultParagraphFont"/>
    <w:uiPriority w:val="21"/>
    <w:qFormat/>
    <w:rsid w:val="00CF7845"/>
    <w:rPr>
      <w:i/>
      <w:iCs/>
      <w:color w:val="0F4761" w:themeColor="accent1" w:themeShade="BF"/>
    </w:rPr>
  </w:style>
  <w:style w:type="paragraph" w:styleId="IntenseQuote">
    <w:name w:val="Intense Quote"/>
    <w:basedOn w:val="Normal"/>
    <w:next w:val="Normal"/>
    <w:link w:val="IntenseQuoteChar"/>
    <w:uiPriority w:val="30"/>
    <w:qFormat/>
    <w:rsid w:val="00CF7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845"/>
    <w:rPr>
      <w:i/>
      <w:iCs/>
      <w:color w:val="0F4761" w:themeColor="accent1" w:themeShade="BF"/>
    </w:rPr>
  </w:style>
  <w:style w:type="character" w:styleId="IntenseReference">
    <w:name w:val="Intense Reference"/>
    <w:basedOn w:val="DefaultParagraphFont"/>
    <w:uiPriority w:val="32"/>
    <w:qFormat/>
    <w:rsid w:val="00CF7845"/>
    <w:rPr>
      <w:b/>
      <w:bCs/>
      <w:smallCaps/>
      <w:color w:val="0F4761" w:themeColor="accent1" w:themeShade="BF"/>
      <w:spacing w:val="5"/>
    </w:rPr>
  </w:style>
  <w:style w:type="paragraph" w:styleId="NoSpacing">
    <w:name w:val="No Spacing"/>
    <w:uiPriority w:val="1"/>
    <w:qFormat/>
    <w:rsid w:val="00ED2E94"/>
    <w:pPr>
      <w:spacing w:after="0" w:line="480" w:lineRule="auto"/>
    </w:pPr>
  </w:style>
  <w:style w:type="paragraph" w:styleId="FootnoteText">
    <w:name w:val="footnote text"/>
    <w:basedOn w:val="Normal"/>
    <w:link w:val="FootnoteTextChar"/>
    <w:uiPriority w:val="99"/>
    <w:semiHidden/>
    <w:unhideWhenUsed/>
    <w:rsid w:val="00905E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E02"/>
    <w:rPr>
      <w:sz w:val="20"/>
      <w:szCs w:val="20"/>
    </w:rPr>
  </w:style>
  <w:style w:type="character" w:styleId="FootnoteReference">
    <w:name w:val="footnote reference"/>
    <w:basedOn w:val="DefaultParagraphFont"/>
    <w:uiPriority w:val="99"/>
    <w:semiHidden/>
    <w:unhideWhenUsed/>
    <w:rsid w:val="00905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6B47-2227-4E6E-8CEE-76B62B5D02D8}">
  <ds:schemaRefs>
    <ds:schemaRef ds:uri="http://schemas.openxmlformats.org/officeDocument/2006/bibliography"/>
  </ds:schemaRefs>
</ds:datastoreItem>
</file>

<file path=docMetadata/LabelInfo.xml><?xml version="1.0" encoding="utf-8"?>
<clbl:labelList xmlns:clbl="http://schemas.microsoft.com/office/2020/mipLabelMetadata">
  <clbl:label id="{608a1f5a-6049-407a-80ac-901a1a475705}" enabled="0" method="" siteId="{608a1f5a-6049-407a-80ac-901a1a475705}"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2650</Words>
  <Characters>12614</Characters>
  <Application>Microsoft Office Word</Application>
  <DocSecurity>0</DocSecurity>
  <Lines>137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Burling</dc:creator>
  <cp:keywords/>
  <dc:description/>
  <cp:lastModifiedBy>Hugh Burling</cp:lastModifiedBy>
  <cp:revision>344</cp:revision>
  <dcterms:created xsi:type="dcterms:W3CDTF">2026-02-12T17:11:00Z</dcterms:created>
  <dcterms:modified xsi:type="dcterms:W3CDTF">2026-03-06T00:00:00Z</dcterms:modified>
</cp:coreProperties>
</file>