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D2E9A" w14:textId="7C43E329" w:rsidR="00D47C09" w:rsidRPr="00D47C09" w:rsidRDefault="00D47C09" w:rsidP="00D47C09">
      <w:pPr>
        <w:rPr>
          <w:u w:val="single"/>
        </w:rPr>
      </w:pPr>
      <w:r>
        <w:t xml:space="preserve">Hello, and welcome back to </w:t>
      </w:r>
      <w:r>
        <w:rPr>
          <w:i/>
          <w:iCs/>
        </w:rPr>
        <w:t>An Introduction to Trans Theology</w:t>
      </w:r>
      <w:r>
        <w:t>. This week, we’re looking at</w:t>
      </w:r>
      <w:r w:rsidR="00C338EC">
        <w:t xml:space="preserve"> the siblings,</w:t>
      </w:r>
      <w:r>
        <w:t xml:space="preserve"> Paul and Billie Hoard’s book, </w:t>
      </w:r>
      <w:r w:rsidRPr="00D47C09">
        <w:rPr>
          <w:i/>
          <w:iCs/>
        </w:rPr>
        <w:t>Eucontamination.</w:t>
      </w:r>
      <w:r>
        <w:rPr>
          <w:i/>
          <w:iCs/>
        </w:rPr>
        <w:t xml:space="preserve"> </w:t>
      </w:r>
      <w:r w:rsidR="00E77A20">
        <w:t xml:space="preserve">Paul is a </w:t>
      </w:r>
      <w:r w:rsidR="00CC72AB">
        <w:t>psychotherapist with a background in psychoanalysis</w:t>
      </w:r>
      <w:r w:rsidR="00E77A20">
        <w:t xml:space="preserve">, while Billie is a </w:t>
      </w:r>
      <w:r w:rsidR="00312CB2">
        <w:t xml:space="preserve">high school history teacher and </w:t>
      </w:r>
      <w:r w:rsidR="00E77A20">
        <w:t>trans woma</w:t>
      </w:r>
      <w:r w:rsidR="003B5BB0">
        <w:t xml:space="preserve">n—but both </w:t>
      </w:r>
      <w:r w:rsidR="00C44BCE">
        <w:t xml:space="preserve">also write quite widely, and </w:t>
      </w:r>
      <w:r w:rsidR="003B5BB0">
        <w:t>are writing here as theologians</w:t>
      </w:r>
      <w:r w:rsidR="00E77A20">
        <w:t xml:space="preserve">. </w:t>
      </w:r>
      <w:r w:rsidR="00224618">
        <w:t>This book</w:t>
      </w:r>
      <w:r w:rsidR="002C2D23">
        <w:t>, which draws on the authors’ experiences of evangelical Christianity in the US,</w:t>
      </w:r>
      <w:r w:rsidR="00224618">
        <w:t xml:space="preserve"> addresses the question of why churches have strongly enforced boundaries around things like purity—boundaries which serve to police marginalised groups, not least trans people. </w:t>
      </w:r>
      <w:r>
        <w:t>From the outset, this book is interesting because it subverts a common expectation about the nature of transphobic hostility: that it is motivated by fear.</w:t>
      </w:r>
      <w:r w:rsidR="00224618">
        <w:t xml:space="preserve"> They write,</w:t>
      </w:r>
    </w:p>
    <w:p w14:paraId="3091DDC9" w14:textId="13826D21" w:rsidR="00A441BE" w:rsidRDefault="00A35F05" w:rsidP="009E4268">
      <w:pPr>
        <w:ind w:left="567" w:right="567"/>
      </w:pPr>
      <w:r>
        <w:t xml:space="preserve">We </w:t>
      </w:r>
      <w:r w:rsidR="009E4268">
        <w:t>aren’t so much afraid of one another as disgusted—a much harder truth to face. We don’t resist the foreigner, orphan, and widow out of fear for our lives and well-being so much as out of a fear that they will contaminate us—change us into something we do not want to become. It’s a very human and very normal reaction but not one that Jesus seemed to follow. The Way of Jesus runs in the opposite direction of the exclusion that disgust instigates: it welcomes instead of rejecting, integrates instead of segregating, and loves instead of fearing.</w:t>
      </w:r>
    </w:p>
    <w:p w14:paraId="39F7CC85" w14:textId="1DD6548A" w:rsidR="009E4268" w:rsidRDefault="002C2D23" w:rsidP="009E4268">
      <w:pPr>
        <w:jc w:val="right"/>
      </w:pPr>
      <w:r>
        <w:t>(</w:t>
      </w:r>
      <w:r w:rsidR="009E4268">
        <w:t>Xiii</w:t>
      </w:r>
      <w:r>
        <w:t>)</w:t>
      </w:r>
    </w:p>
    <w:p w14:paraId="42690727" w14:textId="524081A8" w:rsidR="002C2D23" w:rsidRDefault="002C2D23" w:rsidP="002C2D23">
      <w:r>
        <w:t>This last reference to the Way of Jesus also presents us with the constructive aspect of the book’s project. The Hoards outline a theological concept of “eucontamination”: contamination for good, which they find evidenced in the Gospels, and which they then use to address a range of issues around church life—again, not least around how the church responds to transness and queerness.</w:t>
      </w:r>
    </w:p>
    <w:p w14:paraId="49198780" w14:textId="337E383E" w:rsidR="00AA5CF2" w:rsidRPr="002C2D23" w:rsidRDefault="00AA5CF2" w:rsidP="002C2D23">
      <w:r>
        <w:t xml:space="preserve">This book is also interesting because it is not straightforwardly trans theology. It draws from Billie Hoard’s experiences of transness as a trans woman, and addresses the situation of transness in US society and Christianity. However, it approaches this topic as part of a broader range of issues in a way that potentially subverts our expectations about what trans theology </w:t>
      </w:r>
      <w:r w:rsidR="00B37C2F">
        <w:t>should look like. I’ll offer an account of how the book might still be read as trans theology later in this lecture. However, I’ll mainly use this as a jumping-off point for discussions about trans theology itself as an intellectual discipline—another important issue that’s worth covering in a course exploring trans theology as such! But all this is for later. First, we need to get a handle on the Hoard’s central idea—disgust, and its significance.</w:t>
      </w:r>
    </w:p>
    <w:p w14:paraId="4570E07B" w14:textId="50E6C777" w:rsidR="00D44AF6" w:rsidRDefault="00BA2A8A" w:rsidP="00BA2A8A">
      <w:pPr>
        <w:pStyle w:val="Heading1"/>
      </w:pPr>
      <w:r>
        <w:t>Part 1 – What is disgust?</w:t>
      </w:r>
    </w:p>
    <w:p w14:paraId="174A560B" w14:textId="1C60DDF0" w:rsidR="00D44AF6" w:rsidRDefault="00D44AF6" w:rsidP="009E4268">
      <w:r>
        <w:t>Disgust is about the border of the self, keeping what is you and what is not-you separate. This is illustrated by the way that we become disgusted by our bodily fluids once they are outside our body, but not within it—you wouldn’t drink a cup of your own spit, even though it’s already in your mouth.</w:t>
      </w:r>
    </w:p>
    <w:p w14:paraId="0741ABAF" w14:textId="226D081C" w:rsidR="00D53D3D" w:rsidRDefault="00D44AF6" w:rsidP="00842025">
      <w:r>
        <w:t xml:space="preserve">Paul Hoard is a psychoanalyst, and the book uses psychoanalysis to frame its understanding of disgust. More specifically, it looks to the work of the French </w:t>
      </w:r>
      <w:r w:rsidR="000B5EBD">
        <w:t>psychoanalyst, Jacques Lacan</w:t>
      </w:r>
      <w:r>
        <w:t>. Lacan</w:t>
      </w:r>
      <w:r w:rsidR="000B5EBD">
        <w:t xml:space="preserve"> claimed that we learn to see ourselves as a unified ‘self’, </w:t>
      </w:r>
      <w:r w:rsidR="00CE6FD3">
        <w:t>and to identify and police its boundaries</w:t>
      </w:r>
      <w:r w:rsidR="000B5EBD">
        <w:t>.</w:t>
      </w:r>
      <w:r w:rsidR="002615E0">
        <w:t xml:space="preserve"> The self, for Lacan, is identified with the Ego—the bit of human subjectivity for which we have language, and can thus represent to ourselves, and therein find intelligible or meaningful. However, according to Lacan, there is always </w:t>
      </w:r>
      <w:r w:rsidR="00D53D3D">
        <w:t>something that</w:t>
      </w:r>
      <w:r w:rsidR="002615E0">
        <w:t xml:space="preserve"> </w:t>
      </w:r>
      <w:r w:rsidR="00D53D3D">
        <w:t>escapes</w:t>
      </w:r>
      <w:r w:rsidR="002615E0">
        <w:t xml:space="preserve"> this unified vision</w:t>
      </w:r>
      <w:r w:rsidR="00D53D3D">
        <w:t>. We acquire a sense of self through being perceived by the other—be it as a reflection, in which</w:t>
      </w:r>
      <w:r w:rsidR="0038527A">
        <w:t xml:space="preserve"> we are both perceived and the perceiving other</w:t>
      </w:r>
      <w:r w:rsidR="00D53D3D">
        <w:t xml:space="preserve">, or in language, which we receive from the Other that is our speaking community. But this means that there is always something that escapes being part of the self: the </w:t>
      </w:r>
      <w:r w:rsidR="00D53D3D">
        <w:lastRenderedPageBreak/>
        <w:t xml:space="preserve">thing that looks in the mirror; or </w:t>
      </w:r>
      <w:r w:rsidR="002615E0">
        <w:t>that</w:t>
      </w:r>
      <w:r w:rsidR="00D53D3D">
        <w:t xml:space="preserve"> </w:t>
      </w:r>
      <w:r w:rsidR="00D53D3D" w:rsidRPr="00D53D3D">
        <w:rPr>
          <w:i/>
          <w:iCs/>
        </w:rPr>
        <w:t>receives</w:t>
      </w:r>
      <w:r w:rsidR="00D53D3D">
        <w:t xml:space="preserve"> the language or</w:t>
      </w:r>
      <w:r w:rsidR="002615E0" w:rsidRPr="00D53D3D">
        <w:t xml:space="preserve"> does</w:t>
      </w:r>
      <w:r w:rsidR="002615E0">
        <w:rPr>
          <w:i/>
          <w:iCs/>
        </w:rPr>
        <w:t xml:space="preserve"> </w:t>
      </w:r>
      <w:r w:rsidR="002615E0">
        <w:t xml:space="preserve">the speaking </w:t>
      </w:r>
      <w:r w:rsidR="00D53D3D">
        <w:t>or meaning-making.</w:t>
      </w:r>
      <w:r w:rsidR="002615E0">
        <w:t xml:space="preserve"> </w:t>
      </w:r>
      <w:r w:rsidR="00D53D3D">
        <w:t>This is what Lacan calls the Subject. It</w:t>
      </w:r>
      <w:r w:rsidR="002615E0">
        <w:t xml:space="preserve"> is prior to and thus not fully contained in the Ego or the self</w:t>
      </w:r>
      <w:r w:rsidR="00D53D3D">
        <w:t>.</w:t>
      </w:r>
    </w:p>
    <w:p w14:paraId="6879764C" w14:textId="05040468" w:rsidR="002615E0" w:rsidRDefault="000B5EBD" w:rsidP="00842025">
      <w:r>
        <w:t>Disgust emerges within this process because</w:t>
      </w:r>
      <w:r w:rsidR="00842025">
        <w:t xml:space="preserve"> this establishes a split between the self and the subject that tries to identify with it—a split threatens to undermine the self as a unity</w:t>
      </w:r>
      <w:r w:rsidR="002615E0">
        <w:t xml:space="preserve"> and is thus disturbing to the subject</w:t>
      </w:r>
      <w:r w:rsidR="00842025">
        <w:t>. This split must therefore be policed in order to maintain the self</w:t>
      </w:r>
      <w:r w:rsidR="002615E0">
        <w:t xml:space="preserve">, with things that evoke it being kept away. Disgust comes into this because it revolves around these sorts of things—for example, bodily fluids that are both internal to us in origin, yet also do not belong to us. </w:t>
      </w:r>
    </w:p>
    <w:p w14:paraId="6127EC2A" w14:textId="5F938D6A" w:rsidR="00842025" w:rsidRDefault="002615E0" w:rsidP="00842025">
      <w:r>
        <w:t>Bodies are particularly bound up in this because our self is tied to the body</w:t>
      </w:r>
      <w:r w:rsidR="00C71422">
        <w:t>, in which we become visible</w:t>
      </w:r>
      <w:r>
        <w:t xml:space="preserve">. We identify the self with the body insofar as we perceive the body as having the unity, consistency, and coherence we attribute to or aspire to in the self. When the body begins to break down—for example, it takes in something external to it, or externalises something internal to it, or its surface is broken—this raises the spectre of </w:t>
      </w:r>
      <w:r w:rsidR="001A60E4">
        <w:t>the dissolution of the self. As a result, things that present us with the breakdown of the body as a unity are particularly disgusting.</w:t>
      </w:r>
    </w:p>
    <w:p w14:paraId="6DF4487B" w14:textId="7EFC3F2A" w:rsidR="005F02FF" w:rsidRDefault="001F5DC2" w:rsidP="00842025">
      <w:r>
        <w:t>However, disgust goes beyond bodies. The self—which is to say, our identity—is also social. Policing the boundaries of the self also involves policing social boundaries</w:t>
      </w:r>
      <w:r w:rsidR="005F02FF">
        <w:t>, for example by creating ‘us and them distinctions’, wherein we identify the self with some group, and then project the kinds of threatening alterity that threatens the self onto others. This includes through representing those groups as bearing a more straightforward kind of threa</w:t>
      </w:r>
      <w:r w:rsidR="00D44AF6">
        <w:t>t, such as when White people</w:t>
      </w:r>
      <w:r w:rsidR="005F02FF">
        <w:t xml:space="preserve"> </w:t>
      </w:r>
      <w:r w:rsidR="00D44AF6">
        <w:t>re</w:t>
      </w:r>
      <w:r w:rsidR="005F02FF">
        <w:t xml:space="preserve">present Black men as </w:t>
      </w:r>
      <w:r w:rsidR="00D44AF6">
        <w:t xml:space="preserve">being </w:t>
      </w:r>
      <w:r w:rsidR="005F02FF">
        <w:t>sexually violent</w:t>
      </w:r>
      <w:r w:rsidR="00D44AF6">
        <w:t xml:space="preserve">. That said, given how sex is so bound up in issues of boundaries and the self, </w:t>
      </w:r>
      <w:r w:rsidR="005F02FF">
        <w:t xml:space="preserve">examples like this one also show how even these threats can </w:t>
      </w:r>
      <w:r w:rsidR="00D44AF6">
        <w:t>represent more direct</w:t>
      </w:r>
      <w:r w:rsidR="005F02FF">
        <w:t xml:space="preserve"> threats to the self</w:t>
      </w:r>
      <w:r w:rsidR="00D44AF6">
        <w:t xml:space="preserve"> too</w:t>
      </w:r>
      <w:r w:rsidR="005F02FF">
        <w:t>.</w:t>
      </w:r>
      <w:r>
        <w:t xml:space="preserve"> </w:t>
      </w:r>
      <w:r w:rsidR="005F02FF">
        <w:t>It is through these mechanisms that we come to be disgusted by people as members of social groups: they bear a social meaning that challenges the meaning through which we construct our sense of self in a social context</w:t>
      </w:r>
      <w:r>
        <w:t>.</w:t>
      </w:r>
      <w:r w:rsidR="005F02FF">
        <w:t xml:space="preserve"> Hence, the Hoards argue, we often encounter rhetoric that associates groups that are experienced as threatening with disgusting things, like stigmatised sexual behaviour, or which represents them in ways that evoke disgust—for example, around dirtiness. </w:t>
      </w:r>
    </w:p>
    <w:p w14:paraId="161E04E6" w14:textId="47665F46" w:rsidR="001F5DC2" w:rsidRDefault="005F02FF" w:rsidP="00842025">
      <w:r>
        <w:t>They also note that the projective aspect of these dynamics is significant. Projection is where we ascribe to others something we find in ourselves. In this case, we project the incompleteness of the self and the danger it represents. Hence it is unsurprising that the vehicles for these projections—for example, narratives around sexual violence—often express something more specific about the projector themselves. To run with the example of sexual violence, Black men in the US are painted as sexually violent by White men, despite the fact that more sexual violence in the US is perpetrated by White men than Black men. The face of sexual violence in the US is White</w:t>
      </w:r>
      <w:r w:rsidR="00D44AF6">
        <w:t xml:space="preserve">—a fact that threatens the sense of self of a lot of White men. Correspondingly, it is not just a general sense of threat or disgust that gets projected on to Black men, but this sexual violence </w:t>
      </w:r>
      <w:r w:rsidR="00D44AF6" w:rsidRPr="00D44AF6">
        <w:rPr>
          <w:i/>
          <w:iCs/>
        </w:rPr>
        <w:t>specifically</w:t>
      </w:r>
      <w:r w:rsidR="00D44AF6">
        <w:t>.</w:t>
      </w:r>
    </w:p>
    <w:p w14:paraId="71F348DE" w14:textId="51969ADC" w:rsidR="00D44AF6" w:rsidRDefault="00AD02AC" w:rsidP="00842025">
      <w:r>
        <w:t>I</w:t>
      </w:r>
      <w:r w:rsidR="00D44AF6">
        <w:t xml:space="preserve">n this way, disgust is </w:t>
      </w:r>
      <w:r>
        <w:t xml:space="preserve">also </w:t>
      </w:r>
      <w:r w:rsidR="00D44AF6">
        <w:t xml:space="preserve">bound up in stigmatisation. The Hoards write: </w:t>
      </w:r>
    </w:p>
    <w:p w14:paraId="44FC95EE" w14:textId="2598E066" w:rsidR="00D44AF6" w:rsidRDefault="00D44AF6" w:rsidP="00D44AF6">
      <w:pPr>
        <w:ind w:left="567" w:right="567"/>
      </w:pPr>
      <w:r>
        <w:t xml:space="preserve">People are stigmatised when they are marked by characteristics and identities that some significant part of society has deemed disgusting, and those who are stigmatized are conceptualized in certain ways that are peculiar to disgust. </w:t>
      </w:r>
    </w:p>
    <w:p w14:paraId="3DA258E3" w14:textId="138734AD" w:rsidR="00D44AF6" w:rsidRDefault="00D44AF6" w:rsidP="00D44AF6">
      <w:pPr>
        <w:jc w:val="right"/>
      </w:pPr>
      <w:r>
        <w:t>(9)</w:t>
      </w:r>
    </w:p>
    <w:p w14:paraId="5887D43D" w14:textId="53EFEC0F" w:rsidR="00D44AF6" w:rsidRDefault="00D44AF6" w:rsidP="00842025">
      <w:r>
        <w:t>Citing trans theorist, Julia Serano (whom you may have heard of!)</w:t>
      </w:r>
      <w:r w:rsidR="00FF2F8E">
        <w:t>, they note that stigmas are bound up in fears of contamination. Stigmas are seen as a contamination risk, being permanently transmittable by contact or association, and bearing a significance that outweighs any positive aspects of the person who bears them.</w:t>
      </w:r>
      <w:r w:rsidR="001B6F01">
        <w:t xml:space="preserve"> </w:t>
      </w:r>
      <w:r w:rsidR="00FF2F8E">
        <w:t xml:space="preserve">This leads groups to expel stigmatised individuals and groups </w:t>
      </w:r>
      <w:r w:rsidR="00FF2F8E">
        <w:lastRenderedPageBreak/>
        <w:t xml:space="preserve">from within themselves—often “in a way that is final and extreme as social contamination by the stigmatized body will be seen to irrevocably mark the social body as </w:t>
      </w:r>
      <w:r w:rsidR="00FF2F8E">
        <w:rPr>
          <w:i/>
          <w:iCs/>
        </w:rPr>
        <w:t xml:space="preserve">other </w:t>
      </w:r>
      <w:r w:rsidR="00FF2F8E">
        <w:t>also” (10).</w:t>
      </w:r>
      <w:r w:rsidR="001B6F01">
        <w:t xml:space="preserve"> The way stigmas are also seen as outweighing any positive characteristic also means that disgust tends to offer an inverted view of power. Groups that are stigmatised tend to wield little social power, yet disgust presents them as bearing a threat that outweighs</w:t>
      </w:r>
      <w:r w:rsidR="00646943">
        <w:t xml:space="preserve"> their disempowerment</w:t>
      </w:r>
      <w:r w:rsidR="001B6F01">
        <w:t>. In this way, disgust and stigmatisation lead not only to exclusion and social punishment, but of already disempowered groups by the powerful.</w:t>
      </w:r>
    </w:p>
    <w:p w14:paraId="6DEB1451" w14:textId="6AD7B1D8" w:rsidR="00AD02AC" w:rsidRDefault="00AD02AC" w:rsidP="00842025">
      <w:r>
        <w:t xml:space="preserve">Finally, disgust is related to shame. Shame, according to the Hoards, is a response to becoming become less than we ought to be. This tracks on to distinctions between the self and other: if we construct a self based around worthiness, what is unworthy becomes other to us. Correspondingly, an encounter with the unworthy is an encounter with something that is other to us by virtue of the fact that it is lower than us. Where contamination </w:t>
      </w:r>
      <w:r w:rsidRPr="00AD02AC">
        <w:rPr>
          <w:i/>
          <w:iCs/>
        </w:rPr>
        <w:t>itself</w:t>
      </w:r>
      <w:r>
        <w:t xml:space="preserve"> is seen as lowering us, disgust </w:t>
      </w:r>
      <w:r w:rsidRPr="00AD02AC">
        <w:rPr>
          <w:i/>
          <w:iCs/>
        </w:rPr>
        <w:t>itself</w:t>
      </w:r>
      <w:r>
        <w:t xml:space="preserve"> brings shame</w:t>
      </w:r>
      <w:r w:rsidR="00311BDC">
        <w:t xml:space="preserve">. Disgust is the sense that we are being contaminated, which occasions shame as we see ourselves </w:t>
      </w:r>
      <w:r w:rsidR="00A5301D">
        <w:t xml:space="preserve">as </w:t>
      </w:r>
      <w:r w:rsidR="00311BDC">
        <w:t>being lowered.</w:t>
      </w:r>
      <w:r w:rsidR="00F47272">
        <w:t xml:space="preserve"> This </w:t>
      </w:r>
      <w:r w:rsidR="00F37F97">
        <w:t xml:space="preserve">lies at the heart of another disciplinary effect of disgust. We are </w:t>
      </w:r>
      <w:r w:rsidR="00611F7F">
        <w:t>ashamed of becoming disgusting, and therefore avoid the kinds of contamination that engenders disgust</w:t>
      </w:r>
      <w:r w:rsidR="00BA2A8A">
        <w:t>—including that associated with stigmas and the stigmatised.</w:t>
      </w:r>
    </w:p>
    <w:p w14:paraId="5BF1AECC" w14:textId="4FB176DB" w:rsidR="005B7A24" w:rsidRDefault="005B7A24" w:rsidP="005B7A24">
      <w:pPr>
        <w:pStyle w:val="Heading1"/>
      </w:pPr>
      <w:r>
        <w:t>Part 2—disgust and theology</w:t>
      </w:r>
    </w:p>
    <w:p w14:paraId="61CBB4AE" w14:textId="77777777" w:rsidR="005B7A24" w:rsidRDefault="005B7A24" w:rsidP="005B7A24">
      <w:r>
        <w:t xml:space="preserve">The Hoards argue that similar dynamics of disgust lie at the heart of Christian purity culture, which they claim is </w:t>
      </w:r>
    </w:p>
    <w:p w14:paraId="5EDF589E" w14:textId="77777777" w:rsidR="005B7A24" w:rsidRDefault="005B7A24" w:rsidP="005B7A24">
      <w:pPr>
        <w:ind w:left="567" w:right="567"/>
      </w:pPr>
      <w:r>
        <w:t>based in the conviction that purity is fragile and must be protected from contamination, and that people—those who are marked by their variance from the cultural, theological, political, and sexual norms of the church—are the vectors for that contamination.</w:t>
      </w:r>
    </w:p>
    <w:p w14:paraId="39578455" w14:textId="77777777" w:rsidR="005B7A24" w:rsidRDefault="005B7A24" w:rsidP="005B7A24">
      <w:pPr>
        <w:jc w:val="right"/>
      </w:pPr>
      <w:r>
        <w:t>(10)</w:t>
      </w:r>
    </w:p>
    <w:p w14:paraId="6D7C9009" w14:textId="4AB6D9A8" w:rsidR="005B7A24" w:rsidRDefault="0025571F" w:rsidP="005B7A24">
      <w:r>
        <w:t>Christian</w:t>
      </w:r>
      <w:r w:rsidR="00E44A16">
        <w:t xml:space="preserve"> purity culture</w:t>
      </w:r>
      <w:r w:rsidR="005B7A24">
        <w:t xml:space="preserve"> causes people to conform to a set of restrictive and oppressive social norms by motivating disgust towards forbidden objects, activities, or groups—including sex and sexual minorities—and shame in people associated with them. It is precisely this dynamic that they seek to push back against, arguing that this represents a misinterpretation of the nature of purity in scripture.</w:t>
      </w:r>
    </w:p>
    <w:p w14:paraId="5EAE9D55" w14:textId="669C9D07" w:rsidR="005B7A24" w:rsidRDefault="005B7A24" w:rsidP="005B7A24">
      <w:r>
        <w:t xml:space="preserve">They do so first by problematising the place of concepts of purity and disgust in theology. In scripture, ideas about sanctity </w:t>
      </w:r>
      <w:r w:rsidR="00D43AE8">
        <w:t xml:space="preserve">and </w:t>
      </w:r>
      <w:r>
        <w:t>sin are commonly expressed via images of purity and contamination. Indeed, this link between purity and sanctity is so common that we take the relationship between the two for granted. However, the Hoards argue, not every set of imagery in scripture ought to be taken literally. Scripture is full of metaphor that communicates truth, but which becomes misleading when conflated with a plain account of that truth. Christ, after all, may be the Lamb of God, but this does not mean that he is a literal lamb. Might we read imagery around purity in a similar way—</w:t>
      </w:r>
      <w:r>
        <w:rPr>
          <w:i/>
          <w:iCs/>
        </w:rPr>
        <w:t xml:space="preserve">as </w:t>
      </w:r>
      <w:r>
        <w:t>imagery or metaphor?</w:t>
      </w:r>
    </w:p>
    <w:p w14:paraId="6BD6ADA7" w14:textId="77777777" w:rsidR="005B7A24" w:rsidRDefault="005B7A24" w:rsidP="005B7A24">
      <w:r>
        <w:t>The Hoards argue that Christ’s life suggests such a reading of purity imagery. They write:</w:t>
      </w:r>
    </w:p>
    <w:p w14:paraId="25D0CF77" w14:textId="6A3F43EB" w:rsidR="005B7A24" w:rsidRDefault="005B7A24" w:rsidP="005B7A24">
      <w:pPr>
        <w:ind w:left="567" w:right="567"/>
      </w:pPr>
      <w:r>
        <w:t>By consistently violating the accepted social norms of his day and moving towards—making contact with—the outcasts, contaminants, and disgust-inducing others, Jesus inverts the power of contamination and dares us to trust in the powe</w:t>
      </w:r>
      <w:r w:rsidR="007739DD">
        <w:t>r</w:t>
      </w:r>
      <w:r>
        <w:t xml:space="preserve"> of love. Instead of protecting a fragile purity within us, we are instead called to be the contaminants in a world that cannot overcome the Spirit. It is this simple but subversive notion of a </w:t>
      </w:r>
      <w:r>
        <w:lastRenderedPageBreak/>
        <w:t xml:space="preserve">contamination for good—a </w:t>
      </w:r>
      <w:r>
        <w:rPr>
          <w:i/>
          <w:iCs/>
        </w:rPr>
        <w:t>eu</w:t>
      </w:r>
      <w:r>
        <w:t xml:space="preserve">contamination—that can help us boldly move towards </w:t>
      </w:r>
      <w:r w:rsidR="0035584C">
        <w:t xml:space="preserve">and </w:t>
      </w:r>
      <w:r>
        <w:t>embrace instead of fearfully excluding.</w:t>
      </w:r>
    </w:p>
    <w:p w14:paraId="56B3BC01" w14:textId="77777777" w:rsidR="005B7A24" w:rsidRDefault="005B7A24" w:rsidP="005B7A24">
      <w:pPr>
        <w:jc w:val="right"/>
      </w:pPr>
      <w:r>
        <w:t>(38)</w:t>
      </w:r>
    </w:p>
    <w:p w14:paraId="48405FE9" w14:textId="77777777" w:rsidR="005B7A24" w:rsidRDefault="005B7A24" w:rsidP="005B7A24">
      <w:r>
        <w:t>They note several examples from Christ’s life which illustrate this point, not least his statement in Matthew 15:11 that “</w:t>
      </w:r>
      <w:r w:rsidRPr="00BB69BB">
        <w:t>it is not what goes into the mouth that defiles a person, but it is what comes out of the mouth that defiles”</w:t>
      </w:r>
      <w:r>
        <w:t>. Here, Christ is suggesting that we are not made unclean via contamination from something outside of us, but by our own hearts. However, they pay particular attention to the Incarnation, which embodies this theme of good contamination in an especially profound way. As they put it,</w:t>
      </w:r>
    </w:p>
    <w:p w14:paraId="68AC368C" w14:textId="77777777" w:rsidR="005B7A24" w:rsidRDefault="005B7A24" w:rsidP="005B7A24">
      <w:pPr>
        <w:ind w:left="567" w:right="567"/>
      </w:pPr>
      <w:r>
        <w:t>Jesus, the God-man, is, in Christian theology, both fully God and fully human. God (the only One who is pure good) is also now part of God’s fallen world, joined to a world marked by sin and death, but somehow at no point does this remotely threaten God’s holy pureness. To the contrary, the joining of human and divine in the person of Jesus of Nazareth is the broken boundary through which holiness has infected a fallen world and has gone to work at making it whole again. In the [Athanasian Creed], because of the incarnation, humanity is assumed into God and in that process, instead of contaminating God’s holiness, humanity “puts on divinity”. The whole disgust process is working in reverse.</w:t>
      </w:r>
    </w:p>
    <w:p w14:paraId="31B58EF3" w14:textId="77777777" w:rsidR="005B7A24" w:rsidRDefault="005B7A24" w:rsidP="005B7A24">
      <w:pPr>
        <w:jc w:val="right"/>
      </w:pPr>
      <w:r>
        <w:t>(40)</w:t>
      </w:r>
    </w:p>
    <w:p w14:paraId="1D39BDF2" w14:textId="77777777" w:rsidR="005B7A24" w:rsidRDefault="005B7A24" w:rsidP="005B7A24">
      <w:r>
        <w:t>In short, the Incarnation is contamination of God by the human—the higher by the lower. But this does not lead to a shameful lowering of God. Rather, it leads to a joyful elevation of the lower: “In bringing the divine into contact with the sinful, it is not God who is at risk, but the sin. Jesus is inverting the power of disgust—contaminating for good” (41).</w:t>
      </w:r>
    </w:p>
    <w:p w14:paraId="4B38B332" w14:textId="77777777" w:rsidR="005B7A24" w:rsidRDefault="005B7A24" w:rsidP="005B7A24">
      <w:r>
        <w:t>Humanity itself is also contaminated in the Passion. They write:</w:t>
      </w:r>
    </w:p>
    <w:p w14:paraId="593F6D8A" w14:textId="3D28ED0D" w:rsidR="005B7A24" w:rsidRDefault="005B7A24" w:rsidP="005B7A24">
      <w:pPr>
        <w:ind w:left="567" w:right="567"/>
      </w:pPr>
      <w:r>
        <w:t xml:space="preserve">In the passion, Jesus drags our humanity down into the very core of corruption, into </w:t>
      </w:r>
      <w:r w:rsidR="008F152B">
        <w:t>d</w:t>
      </w:r>
      <w:r>
        <w:t>eath itself. And then, rather than being overcome by death, the God-man Jesus defeats death and hell. Instead of the higher being contaminated by the lower, death is defeated when the one who is Life is brought into contact with it.</w:t>
      </w:r>
    </w:p>
    <w:p w14:paraId="715A21F1" w14:textId="77777777" w:rsidR="005B7A24" w:rsidRDefault="005B7A24" w:rsidP="005B7A24">
      <w:pPr>
        <w:jc w:val="right"/>
      </w:pPr>
      <w:r>
        <w:t>(43)</w:t>
      </w:r>
    </w:p>
    <w:p w14:paraId="29D52073" w14:textId="77777777" w:rsidR="005B7A24" w:rsidRDefault="005B7A24" w:rsidP="005B7A24">
      <w:r>
        <w:t>According to the Hoards, this is the heart of the Gospel’s message: that contamination is not something to be feared, but something to be embraced—because the lower is not a threat to the higher. Rather, the higher redeems the lower. The violation of boundaries that normally motivates disgust thus becomes the occasion for something to celebrate instead. This, they argue, enables a broader attitudinal shift: Christianity teaches us that we can “audaciously trust in the beauty of love” to overcome the threat of contamination. We no longer need to fear corruption. Rather, an encounter with what is other to ourselves thus becomes an occasion for what they call “eucontamination”—contamination for good.</w:t>
      </w:r>
    </w:p>
    <w:p w14:paraId="6DD33DAB" w14:textId="329DCFF8" w:rsidR="005B7A24" w:rsidRDefault="005B7A24" w:rsidP="005B7A24">
      <w:r>
        <w:t xml:space="preserve">The Hoards also read the story of the adulteress in John 8 as a witness against shame. When he invites anyone who is sinless to cast the first stone, Christ turns the gaze of the crowd inwards. They perceive their own inadequacies and feel shame, rather than projecting it onto the woman. Meanwhile, he looks at the woman without causing shame—the gaze of the Other that heals rather than causes shame. This scene illustrates how eucontamination interfaces with shame. Christ uses </w:t>
      </w:r>
      <w:r>
        <w:lastRenderedPageBreak/>
        <w:t>shame to bring the crowd into a truer apprehension of themselves, and the occasion of the woman’s shame in order to communicate his love for her. Thus the contamination of the higher by the lower which engenders shame ceases to be something troubling. It becomes the occasion for something redemptive.</w:t>
      </w:r>
    </w:p>
    <w:p w14:paraId="04EA5373" w14:textId="3B84032D" w:rsidR="00B62F84" w:rsidRDefault="00B62F84" w:rsidP="00B62F84">
      <w:pPr>
        <w:pStyle w:val="Heading1"/>
      </w:pPr>
      <w:r>
        <w:t xml:space="preserve">Part </w:t>
      </w:r>
      <w:r w:rsidR="003B6A20">
        <w:t>3</w:t>
      </w:r>
      <w:r>
        <w:t>—transness and disgust</w:t>
      </w:r>
    </w:p>
    <w:p w14:paraId="67ADCF1B" w14:textId="239FFE0D" w:rsidR="00B62F84" w:rsidRDefault="00B62F84" w:rsidP="00B62F84">
      <w:r>
        <w:t>So how does this relate to transness?</w:t>
      </w:r>
    </w:p>
    <w:p w14:paraId="3987A027" w14:textId="42E58884" w:rsidR="00560238" w:rsidRDefault="003B6A20" w:rsidP="001A3931">
      <w:r>
        <w:t xml:space="preserve">First, transness serves as a source of insight </w:t>
      </w:r>
      <w:r w:rsidR="001A3931">
        <w:t>into disgust and the significance of eucontamination. For example, i</w:t>
      </w:r>
      <w:r w:rsidR="00560238">
        <w:t>n 2024,</w:t>
      </w:r>
      <w:r w:rsidR="00993B35">
        <w:t xml:space="preserve"> the trans activist and sex worker Cecilia Gentili had her funeral at St Patrick’s Cathedral in New Yor</w:t>
      </w:r>
      <w:r w:rsidR="00584BAA">
        <w:t xml:space="preserve">k. </w:t>
      </w:r>
      <w:r w:rsidR="00D57852">
        <w:t>The</w:t>
      </w:r>
      <w:r w:rsidR="00C5358A">
        <w:t xml:space="preserve"> </w:t>
      </w:r>
      <w:r w:rsidR="00D57852">
        <w:t>building was chosen for its grandeur in honour of her life and activism</w:t>
      </w:r>
      <w:r w:rsidR="00584BAA">
        <w:t>, and her friends were encouraged</w:t>
      </w:r>
      <w:r w:rsidR="00DA541C">
        <w:t xml:space="preserve"> to </w:t>
      </w:r>
      <w:r w:rsidR="00D57852">
        <w:t>dress</w:t>
      </w:r>
      <w:r w:rsidR="00DA541C">
        <w:t xml:space="preserve"> flamboyantly. </w:t>
      </w:r>
      <w:r w:rsidR="0057538D">
        <w:t>The service itself was a celebration of her life and queerness, with one memorable speaker praising her as “St. Cecilia, Mother of all whores”.</w:t>
      </w:r>
      <w:r w:rsidR="00AA1E22">
        <w:t xml:space="preserve"> It was met with great controversy, and the </w:t>
      </w:r>
      <w:r w:rsidR="00C5358A">
        <w:t xml:space="preserve">Catholic </w:t>
      </w:r>
      <w:r w:rsidR="00AA1E22">
        <w:t>Cathedral itself offered a Mass of Reparation in response.</w:t>
      </w:r>
    </w:p>
    <w:p w14:paraId="003D821C" w14:textId="117E0F9F" w:rsidR="00292593" w:rsidRDefault="00292593" w:rsidP="00B62F84">
      <w:r>
        <w:t>The Hoards write,</w:t>
      </w:r>
    </w:p>
    <w:p w14:paraId="61B9A499" w14:textId="458248DF" w:rsidR="00292593" w:rsidRDefault="009D3D87" w:rsidP="006179B7">
      <w:pPr>
        <w:ind w:left="567" w:right="567"/>
      </w:pPr>
      <w:r>
        <w:t xml:space="preserve">Accounts are divided, but the specific scandal that prompted the Archdiocese of New York is thought to range from the simple fact </w:t>
      </w:r>
      <w:r w:rsidR="00845792">
        <w:t>of having held a funeral service for a transgender woman, for a former sex worker, for an advocate for sex workers and/or transgender people,</w:t>
      </w:r>
      <w:r w:rsidR="006349BE">
        <w:t xml:space="preserve"> for having such a great number of “unrepentant whores” and transgender people in the building, for the immodest outfits that were worn by some attendees, for the use by someone at the front of the building (they were not at the altar) of the word “whore” in both English and Spanish with a sense of approval rather than condemnation, for reported substitution by attendees (though not officia</w:t>
      </w:r>
      <w:r w:rsidR="006179B7">
        <w:t>n</w:t>
      </w:r>
      <w:r w:rsidR="006349BE">
        <w:t>ts) of Cecilia’s name for St. Mary’s in the closing hymn, or for some other form of (real or perceived</w:t>
      </w:r>
      <w:r w:rsidR="006179B7">
        <w:t>) sin. Or maybe it was some, all, or none of the above. Whatever the cause, something about Cecilia Gentili’s funer</w:t>
      </w:r>
      <w:r w:rsidR="004F3792">
        <w:t>al</w:t>
      </w:r>
      <w:r w:rsidR="006179B7">
        <w:t xml:space="preserve"> caused the Archdiocese to conclude that the Cathedral itself had been contaminated and needed to be spiritually purified before Sunday morning when the faithful would gather there for Sunday mass.</w:t>
      </w:r>
    </w:p>
    <w:p w14:paraId="4B66EAC1" w14:textId="6AE9DB7F" w:rsidR="006179B7" w:rsidRPr="00B62F84" w:rsidRDefault="006179B7" w:rsidP="006179B7">
      <w:pPr>
        <w:jc w:val="right"/>
      </w:pPr>
      <w:r>
        <w:t>(22-23)</w:t>
      </w:r>
    </w:p>
    <w:p w14:paraId="298C3615" w14:textId="78DA4385" w:rsidR="00B7185A" w:rsidRDefault="005312E9" w:rsidP="00BC5CA2">
      <w:r>
        <w:t xml:space="preserve">The Hoards note that there is a tension here. On the one hand, her funeral was treated as </w:t>
      </w:r>
      <w:r w:rsidR="005362EF">
        <w:t>the intrusion of profanity into the sanctity of the space</w:t>
      </w:r>
      <w:r w:rsidR="002E7EFE">
        <w:t xml:space="preserve">—a kind of contamination that motivated disgust in the event’s critics. </w:t>
      </w:r>
      <w:r w:rsidR="00B7185A">
        <w:t xml:space="preserve">Yet, they write, </w:t>
      </w:r>
    </w:p>
    <w:p w14:paraId="76B50F61" w14:textId="36C56ED6" w:rsidR="00BC5CA2" w:rsidRDefault="00B7185A" w:rsidP="00672B9E">
      <w:pPr>
        <w:ind w:left="567" w:right="567"/>
      </w:pPr>
      <w:r>
        <w:t xml:space="preserve">Here you have </w:t>
      </w:r>
      <w:r w:rsidR="002E7EFE">
        <w:t>a community of marginalized people, the very types of people Jesus loved spending time with and teaching, and for a moment they felt welcomed into a chu</w:t>
      </w:r>
      <w:r>
        <w:t>r</w:t>
      </w:r>
      <w:r w:rsidR="002E7EFE">
        <w:t xml:space="preserve">ch where they grieved the loss of someone who had cared for them and seen them as full persons with real dignity. They commemorated Cecilia Gentili in their own idiom and with language and music that made sense in their culture and within their value systems. </w:t>
      </w:r>
      <w:r>
        <w:t>In showing up</w:t>
      </w:r>
      <w:r w:rsidR="00EE2990">
        <w:t xml:space="preserve"> to her funeral in their most flamboyant and finest, they were honoring a woman who had delighted in them and told them that they had worth, dignity, and beauty. In calling </w:t>
      </w:r>
      <w:r w:rsidR="001E3D61">
        <w:t>her a whore, they were saying that she knew their experience; in calling her a saint they were using the language and values of Christianity to communicate to one another and to the world how much they appreciated her sacrifice, work, and love on their behalf.</w:t>
      </w:r>
    </w:p>
    <w:p w14:paraId="19077E93" w14:textId="43628CEE" w:rsidR="001E3D61" w:rsidRDefault="001E3D61" w:rsidP="001E3D61">
      <w:pPr>
        <w:jc w:val="right"/>
      </w:pPr>
      <w:r w:rsidRPr="001E3D61">
        <w:lastRenderedPageBreak/>
        <w:t>(23)</w:t>
      </w:r>
    </w:p>
    <w:p w14:paraId="7089EC9A" w14:textId="2E3D0F27" w:rsidR="00672B9E" w:rsidRDefault="00672B9E" w:rsidP="00672B9E">
      <w:r>
        <w:t>The archdiocese’ response spoke against all of these things</w:t>
      </w:r>
      <w:r w:rsidR="00911CBC">
        <w:t>, validating the conservative attacks on their presence and treating them like a contaminant that had to be removed.</w:t>
      </w:r>
      <w:r w:rsidR="001F11F7">
        <w:t xml:space="preserve"> This is, </w:t>
      </w:r>
      <w:r w:rsidR="00A92DEA">
        <w:t>the Hoards</w:t>
      </w:r>
      <w:r w:rsidR="001F11F7">
        <w:t xml:space="preserve"> argue, </w:t>
      </w:r>
      <w:r w:rsidR="00FC21FE">
        <w:t>i</w:t>
      </w:r>
      <w:r w:rsidR="00D42F2C">
        <w:t xml:space="preserve">s </w:t>
      </w:r>
      <w:r w:rsidR="001F11F7">
        <w:t xml:space="preserve">a disgust problem—one that illustrates how logics of disgust shape </w:t>
      </w:r>
      <w:r w:rsidR="000B2145">
        <w:t>(in this case particularly Catholic) responses to marginalised groups, not least trans people.</w:t>
      </w:r>
    </w:p>
    <w:p w14:paraId="359440BA" w14:textId="77777777" w:rsidR="00740243" w:rsidRDefault="00600CE7" w:rsidP="00672B9E">
      <w:r>
        <w:t>They then go on to discuss Christian nationalism</w:t>
      </w:r>
      <w:r w:rsidR="00F127EF">
        <w:t xml:space="preserve"> in the US, which they describe</w:t>
      </w:r>
      <w:r>
        <w:t xml:space="preserve"> as revolving around similar dynamics of disgust, in which nation</w:t>
      </w:r>
      <w:r w:rsidR="00C564CC">
        <w:t>al identity</w:t>
      </w:r>
      <w:r>
        <w:t xml:space="preserve"> must ostensibly be kept pure from contamination by undesirable </w:t>
      </w:r>
      <w:r w:rsidR="00C564CC">
        <w:t xml:space="preserve">racialised </w:t>
      </w:r>
      <w:r>
        <w:t xml:space="preserve">groups. </w:t>
      </w:r>
      <w:r w:rsidR="00F127EF">
        <w:t xml:space="preserve">Transness </w:t>
      </w:r>
      <w:r w:rsidR="00C564CC">
        <w:t xml:space="preserve">also </w:t>
      </w:r>
      <w:r w:rsidR="00F127EF">
        <w:t>appears here again, in the figure of Nex Benedi</w:t>
      </w:r>
      <w:r w:rsidR="00B44B8B">
        <w:t xml:space="preserve">ct, a nonbinary student from Oklahoma who was murdered by three schoolmates. </w:t>
      </w:r>
    </w:p>
    <w:p w14:paraId="200867B2" w14:textId="1745126A" w:rsidR="009F108F" w:rsidRDefault="00B44B8B" w:rsidP="00672B9E">
      <w:r>
        <w:t xml:space="preserve">The Hoards note that </w:t>
      </w:r>
      <w:r w:rsidR="00132E21">
        <w:t xml:space="preserve">Republican senators </w:t>
      </w:r>
      <w:r w:rsidR="00171E02">
        <w:t xml:space="preserve">were challenged about bullying in schools after the murder, including </w:t>
      </w:r>
      <w:r w:rsidR="000918DD">
        <w:t>in relation to the 50 queerphobic bills they were championing at the time.</w:t>
      </w:r>
      <w:r w:rsidR="00D3262E">
        <w:t xml:space="preserve"> The Senator for Oklahoma, Tom Woods responded with sympathy for Nex, but then continued to </w:t>
      </w:r>
      <w:r w:rsidR="001921FE">
        <w:t>declare</w:t>
      </w:r>
      <w:r w:rsidR="009F108F">
        <w:t>:</w:t>
      </w:r>
      <w:r w:rsidR="001921FE">
        <w:t xml:space="preserve"> “</w:t>
      </w:r>
      <w:r w:rsidR="009F108F">
        <w:t xml:space="preserve">We are a religious state and we are going to fight to keep that </w:t>
      </w:r>
      <w:r w:rsidR="009F108F">
        <w:rPr>
          <w:i/>
          <w:iCs/>
        </w:rPr>
        <w:t xml:space="preserve">filth </w:t>
      </w:r>
      <w:r w:rsidR="009F108F">
        <w:t xml:space="preserve">out of the state of Oklahoma </w:t>
      </w:r>
      <w:r w:rsidR="009F108F">
        <w:rPr>
          <w:i/>
          <w:iCs/>
        </w:rPr>
        <w:t>because we are a Christian state—we are a moral state</w:t>
      </w:r>
      <w:r w:rsidR="001921FE">
        <w:t>” (27).</w:t>
      </w:r>
      <w:r w:rsidR="00DF6651">
        <w:t xml:space="preserve"> The Hoards note that</w:t>
      </w:r>
      <w:r w:rsidR="000D58CB">
        <w:t xml:space="preserve"> Benedict himself is encompassed within this, casting his murder </w:t>
      </w:r>
      <w:r w:rsidR="009229EB">
        <w:t xml:space="preserve">in a different light—not as a crime and a tragedy, but as a purification. This also echoes wider trends in Republican rhetoric </w:t>
      </w:r>
      <w:r w:rsidR="00622C5C">
        <w:t>tha</w:t>
      </w:r>
      <w:r w:rsidR="007022DC">
        <w:t xml:space="preserve">t presents various other groups—not least immigrants—as a contaminating intrusion into the body politic, violating the borders of the country and so the integrity of the nation. These are all images that </w:t>
      </w:r>
      <w:r w:rsidR="00740243">
        <w:t>motivate disgust.</w:t>
      </w:r>
      <w:r w:rsidR="00333A4C">
        <w:t xml:space="preserve"> Moreover, this rhetoric of disgust then went unchallenged by the Democrats who</w:t>
      </w:r>
      <w:r w:rsidR="00BD70DB">
        <w:t xml:space="preserve"> failed to push back on Trump’s attacks on their less transphobic policies</w:t>
      </w:r>
      <w:r w:rsidR="00333A4C">
        <w:t xml:space="preserve">, seemingly afraid of contamination by </w:t>
      </w:r>
      <w:r w:rsidR="00BD70DB">
        <w:t>association with the very people they ostensibly sought to protec</w:t>
      </w:r>
      <w:r w:rsidR="00C20858">
        <w:t xml:space="preserve">t. Some Democrats then later went on to adopt the line that they had lost the election because </w:t>
      </w:r>
      <w:r w:rsidR="0013593D">
        <w:t>their support of trans rights had “gone too far”, thus reproducing Trump’s split between the identifiable figure of the average American voter, and trans people as the other.</w:t>
      </w:r>
    </w:p>
    <w:p w14:paraId="1EE947F9" w14:textId="3B16F85A" w:rsidR="0033656E" w:rsidRDefault="005F489C" w:rsidP="0033656E">
      <w:r>
        <w:t>Billie Hoard’s personal experiences as a trans person also provides her with insight into</w:t>
      </w:r>
      <w:r w:rsidR="0027739E">
        <w:t xml:space="preserve"> shame. She notes that transness is seen as shameful</w:t>
      </w:r>
      <w:r w:rsidR="0033656E">
        <w:t>—as indeed are many things associated with marginalised groups. Returning to the theme of projection, the Hoards argue that this is partly the projection of society’s own shame at how it mistreats the marginalised onto the marginalised themselves.</w:t>
      </w:r>
      <w:r w:rsidR="003C441A">
        <w:t xml:space="preserve"> </w:t>
      </w:r>
      <w:r w:rsidR="0033656E">
        <w:t xml:space="preserve">In contrast, </w:t>
      </w:r>
      <w:r w:rsidR="003C441A">
        <w:t xml:space="preserve">trans people reassuring her that she was “valid” </w:t>
      </w:r>
      <w:r w:rsidR="0033656E">
        <w:t xml:space="preserve">early on in her transition </w:t>
      </w:r>
      <w:r w:rsidR="003C441A">
        <w:t xml:space="preserve">also helped her to overcome shame. </w:t>
      </w:r>
    </w:p>
    <w:p w14:paraId="31CFD2D0" w14:textId="43B55777" w:rsidR="005F489C" w:rsidRDefault="003C441A" w:rsidP="00672B9E">
      <w:r>
        <w:t xml:space="preserve">In this respect, transness reveals how shame is governed by perceptions of the Other, and our expectations around them. </w:t>
      </w:r>
      <w:r w:rsidR="00AD4A44">
        <w:t xml:space="preserve">Note that this Other doesn’t have to be a literal Other person. Drawing on Lacanian psychoanalysis again, the Hoards argue that we all internalise a sense of a guarantor of rules and </w:t>
      </w:r>
      <w:r w:rsidR="00E8567C">
        <w:t>norms</w:t>
      </w:r>
      <w:r w:rsidR="00AD4A44">
        <w:t>—the Big Other</w:t>
      </w:r>
      <w:r w:rsidR="00EA5AD8">
        <w:t xml:space="preserve">. The Big Other is internalised </w:t>
      </w:r>
      <w:r w:rsidR="00E8567C">
        <w:t xml:space="preserve">as a figure who is constantly watching, perceiving us and giving force to </w:t>
      </w:r>
      <w:r w:rsidR="002B7E8E">
        <w:t>judgments that might be made about us</w:t>
      </w:r>
      <w:r w:rsidR="0067381D">
        <w:t xml:space="preserve">. </w:t>
      </w:r>
      <w:r>
        <w:t>When we are perceived by the Other as being less than we ought to be</w:t>
      </w:r>
      <w:r w:rsidR="0095265F">
        <w:t xml:space="preserve">—or feel that the </w:t>
      </w:r>
      <w:r w:rsidR="002B7E8E">
        <w:t xml:space="preserve">Big </w:t>
      </w:r>
      <w:r w:rsidR="0095265F">
        <w:t xml:space="preserve">Other </w:t>
      </w:r>
      <w:r w:rsidR="002B7E8E">
        <w:t>perceives us</w:t>
      </w:r>
      <w:r w:rsidR="0095265F">
        <w:t xml:space="preserve"> us in this way—</w:t>
      </w:r>
      <w:r>
        <w:t xml:space="preserve">we feel shame. </w:t>
      </w:r>
      <w:r w:rsidR="002B7E8E">
        <w:t>In contrast</w:t>
      </w:r>
      <w:r w:rsidR="00E03468">
        <w:t>,</w:t>
      </w:r>
      <w:r w:rsidR="002B7E8E">
        <w:t xml:space="preserve"> </w:t>
      </w:r>
      <w:r w:rsidR="00E03468">
        <w:t>w</w:t>
      </w:r>
      <w:r>
        <w:t>hen we are perceived by the Other as not warranting shame, we do not feel it</w:t>
      </w:r>
      <w:r w:rsidR="00C57A24">
        <w:t xml:space="preserve"> (103-4)</w:t>
      </w:r>
      <w:r>
        <w:t>.</w:t>
      </w:r>
      <w:r w:rsidR="00272E4F">
        <w:t xml:space="preserve"> This imparts a significance to Billie’s experiences of queerness</w:t>
      </w:r>
      <w:r w:rsidR="00CB481F">
        <w:t>. She writes,</w:t>
      </w:r>
    </w:p>
    <w:p w14:paraId="63FC99CA" w14:textId="78A50EA8" w:rsidR="00CB481F" w:rsidRDefault="00CB481F" w:rsidP="00CC54C2">
      <w:pPr>
        <w:ind w:left="567" w:right="567"/>
      </w:pPr>
      <w:r>
        <w:t>in this time and place… queerness is an identity which exists in opposition to—or better yet in defiant neglect of—particular sexual and gender exp</w:t>
      </w:r>
      <w:r w:rsidR="006B0492">
        <w:t>ectations… When I say that I am queer, I am certainly referencing my transness</w:t>
      </w:r>
      <w:r w:rsidR="006E6E73">
        <w:t xml:space="preserve"> and my lesbianism, but I am also</w:t>
      </w:r>
      <w:r w:rsidR="006B0492">
        <w:t xml:space="preserve"> referencing an understand</w:t>
      </w:r>
      <w:r w:rsidR="006E6E73">
        <w:t>ing</w:t>
      </w:r>
      <w:r w:rsidR="006B0492">
        <w:t xml:space="preserve"> of myself as not-d</w:t>
      </w:r>
      <w:r w:rsidR="006E6E73">
        <w:t xml:space="preserve">efined by those identities, not fully. To be queer is to explicitly acknowledge that our society’s sexual and gender gazes—our </w:t>
      </w:r>
      <w:r w:rsidR="006E6E73">
        <w:lastRenderedPageBreak/>
        <w:t>internalized big Others—are</w:t>
      </w:r>
      <w:r w:rsidR="00CC54C2">
        <w:t xml:space="preserve"> bullshit. Said one more way: to be queer is to tell the demand to see myself as disgusting (deserving of shame) to go get fucked.</w:t>
      </w:r>
    </w:p>
    <w:p w14:paraId="41D4EDF6" w14:textId="2E2D5C67" w:rsidR="00CC54C2" w:rsidRDefault="00CC54C2" w:rsidP="00CC54C2">
      <w:pPr>
        <w:jc w:val="right"/>
      </w:pPr>
      <w:r>
        <w:t>(110)</w:t>
      </w:r>
    </w:p>
    <w:p w14:paraId="38BE15FB" w14:textId="193D6CCC" w:rsidR="008862AE" w:rsidRDefault="008862AE" w:rsidP="008862AE">
      <w:r>
        <w:t xml:space="preserve">This attitude then enables her to make what the Hoards see as the necessary psychological movement out of shame and into grief. What they mean by this is that in rejecting shame, we ought not to simply seek to avoid it or ignore it. Rather, we should grieve for a society that creates this sense of shame. Billie notes that this is also vital because of how different occasions of shame require different responses that can be provided by grief. For example, while she may want to dispense with the shame of queerphobia, Billie notes that </w:t>
      </w:r>
      <w:r w:rsidR="008A3A2C">
        <w:t>her shame at being complicit in racism as a White person has a more constructive role to play. Moving through this shame to grief enables her to grieve this complicity, and turn herself towards truer forms of solidarity</w:t>
      </w:r>
      <w:r w:rsidR="001E4941">
        <w:t xml:space="preserve"> (113-114).</w:t>
      </w:r>
      <w:r w:rsidR="0055033D">
        <w:t xml:space="preserve"> In this way, experiences of transness also open up insight int</w:t>
      </w:r>
      <w:r w:rsidR="00D359C5">
        <w:t>o other phenomena, too</w:t>
      </w:r>
      <w:r w:rsidR="00690905">
        <w:t>, orienting the Hoards towards different kinds of solidarity</w:t>
      </w:r>
      <w:r w:rsidR="00101877">
        <w:t>.</w:t>
      </w:r>
    </w:p>
    <w:p w14:paraId="20E36060" w14:textId="2B258CF4" w:rsidR="00A21BF6" w:rsidRDefault="00585A18" w:rsidP="00585A18">
      <w:r>
        <w:t xml:space="preserve">Finally, transness serves as the topic of theological reflection based on these insights. We see this when the Hoards discuss </w:t>
      </w:r>
      <w:r w:rsidR="00A21BF6">
        <w:t xml:space="preserve">queer joy, which they characterise as a joy in what society sees as shameful. Queer joy, in this respect, testifies to the possibility of joy in what society rejects, and therein has a eucontaminative significance. Queer joy brings what society rejects into joyful contact with society itself. They read this in terms of St Paul’s injunction to love your enemies in Romans 12: queer joy is the enactment of social possibilities beyond those acknowledged by the present. In this respect, it is an enactment of the kind of society we could have </w:t>
      </w:r>
      <w:r w:rsidR="00A21BF6">
        <w:rPr>
          <w:i/>
          <w:iCs/>
        </w:rPr>
        <w:t xml:space="preserve">after </w:t>
      </w:r>
      <w:r w:rsidR="00A21BF6">
        <w:t xml:space="preserve">it ceases to reject queerness—which is to say, a society in which there are no queerphobic oppressors. In this way, it enacts a future in which queer people and those who are currently their oppressors exist in a relationship of love and justice. It testifies to the possibility not of overcoming of one’s enemies, but to one’s no longer </w:t>
      </w:r>
      <w:r w:rsidR="00A21BF6">
        <w:rPr>
          <w:i/>
          <w:iCs/>
        </w:rPr>
        <w:t xml:space="preserve">having </w:t>
      </w:r>
      <w:r w:rsidR="00A21BF6">
        <w:t>enemies. In this way, queer joy offers a radical break with the oppressive present, which is thus eucontaminated by a new relationality—one that the Hoards identify with the Kingdom of God.</w:t>
      </w:r>
    </w:p>
    <w:p w14:paraId="306DF927" w14:textId="6848DE5B" w:rsidR="00944B55" w:rsidRDefault="00944B55" w:rsidP="00944B55">
      <w:pPr>
        <w:pStyle w:val="Heading1"/>
      </w:pPr>
      <w:r>
        <w:t>Part 4—disciplinarity in trans theology</w:t>
      </w:r>
    </w:p>
    <w:p w14:paraId="5F388E29" w14:textId="77777777" w:rsidR="00944B55" w:rsidRPr="00E726D3" w:rsidRDefault="00944B55" w:rsidP="00944B55">
      <w:r>
        <w:t>When you think of trans theology, you might instinctively expect it to be theology that takes a view of transness and uses it to understand theological concepts—like we saw in Mollenkott and Gordon. Alternatively, we might expect it to offer a theological account of trans life as such, such as we saw in Ford. However, the Hoards are doing something subtler here.</w:t>
      </w:r>
    </w:p>
    <w:p w14:paraId="17B2AA64" w14:textId="77777777" w:rsidR="00944B55" w:rsidRDefault="00944B55" w:rsidP="00944B55">
      <w:r>
        <w:t xml:space="preserve">In these examples, we can see the Hoards drawing on Billie Hoard’s experience of being a trans person in the US. Transness is one object around which a great deal of political and theological disgust revolves. In this respect, it is also generative of insight </w:t>
      </w:r>
      <w:r>
        <w:rPr>
          <w:i/>
          <w:iCs/>
        </w:rPr>
        <w:t xml:space="preserve">into </w:t>
      </w:r>
      <w:r>
        <w:t xml:space="preserve">this disgust, illustrating how it functions in these contexts to produce the troubling phenomena against which the Hoards write. </w:t>
      </w:r>
      <w:r>
        <w:rPr>
          <w:i/>
          <w:iCs/>
        </w:rPr>
        <w:t xml:space="preserve">Eucontamination </w:t>
      </w:r>
      <w:r>
        <w:t>is a work of trans theology with respect to the fact that it proceeds from this trans insight to write about a situation that pertains if not specifically then in a significant way to trans people.</w:t>
      </w:r>
    </w:p>
    <w:p w14:paraId="252FDE12" w14:textId="19106648" w:rsidR="009F5909" w:rsidRDefault="009F5909" w:rsidP="00944B55">
      <w:r>
        <w:t>Second, transness serves as an object of theological reflection in the book. For example,</w:t>
      </w:r>
      <w:r w:rsidR="00306698">
        <w:t xml:space="preserve"> they use their concept of eucontamination to reflect upon</w:t>
      </w:r>
      <w:r>
        <w:t xml:space="preserve"> Billie’s experiences of queer joy</w:t>
      </w:r>
      <w:r w:rsidR="00306698">
        <w:t>—a component of her trans life. They also go on to read this in light of St Paul.</w:t>
      </w:r>
    </w:p>
    <w:p w14:paraId="6AC3F8F3" w14:textId="7D15D4BB" w:rsidR="007E5163" w:rsidRDefault="00E47043" w:rsidP="00270E99">
      <w:r>
        <w:t>Finally,</w:t>
      </w:r>
      <w:r w:rsidR="00944B55">
        <w:t xml:space="preserve"> we might go further than this to think about how transness </w:t>
      </w:r>
      <w:r w:rsidR="00944B55">
        <w:rPr>
          <w:i/>
          <w:iCs/>
        </w:rPr>
        <w:t xml:space="preserve">itself </w:t>
      </w:r>
      <w:r w:rsidR="00944B55">
        <w:t xml:space="preserve">is figured here. </w:t>
      </w:r>
      <w:r w:rsidR="00FE2B2D">
        <w:t>T</w:t>
      </w:r>
      <w:r w:rsidR="00944B55">
        <w:t xml:space="preserve">here is an implicit framing of transness that evokes the kinds of views of transness extant in trans studies, </w:t>
      </w:r>
      <w:r w:rsidR="00944B55">
        <w:lastRenderedPageBreak/>
        <w:t xml:space="preserve">which we saw in the first lecture. Transness in </w:t>
      </w:r>
      <w:r w:rsidR="00944B55">
        <w:rPr>
          <w:i/>
          <w:iCs/>
        </w:rPr>
        <w:t xml:space="preserve">Eucontamination </w:t>
      </w:r>
      <w:r w:rsidR="00944B55">
        <w:t xml:space="preserve">features </w:t>
      </w:r>
      <w:r w:rsidR="00944B55">
        <w:rPr>
          <w:i/>
          <w:iCs/>
        </w:rPr>
        <w:t xml:space="preserve">as </w:t>
      </w:r>
      <w:r w:rsidR="00944B55">
        <w:t xml:space="preserve">an object of disgust; as a phenomenon that crosses particular boundaries of identity and is thus framed or experienced as disgusting. Transness thus functions in the text in the same non-essentialising way it does in trans liberationism. It is not some particular essence that marks out a group of people so much as something identifiable in the way it is responded to by society. Transness is the violation of boundaries—including gender boundaries, but also national and religious ones, and therein of the self as constructed around them. Transness is therein an object of disgust, and policed accordingly. </w:t>
      </w:r>
      <w:r w:rsidR="00944B55" w:rsidRPr="00150654">
        <w:rPr>
          <w:i/>
          <w:iCs/>
        </w:rPr>
        <w:t>Eucontamination</w:t>
      </w:r>
      <w:r w:rsidR="00944B55">
        <w:t>, as theology, emerges from and is correspondingly shaped by the recognition of this dynamic. The Hoards also then recognise this dynamic with regards to other phenomena and groups—a recognition that is thus also shaped by the</w:t>
      </w:r>
      <w:r w:rsidR="00E50CC6">
        <w:t>ir</w:t>
      </w:r>
      <w:r w:rsidR="00944B55">
        <w:t xml:space="preserve"> experience of transness, even as that experience is shaped by that recognition in turn.</w:t>
      </w:r>
    </w:p>
    <w:p w14:paraId="6A9BAAE2" w14:textId="134D61DF" w:rsidR="00944B55" w:rsidRDefault="00944B55" w:rsidP="00944B55">
      <w:r>
        <w:t xml:space="preserve">This adds a final layer of significance to </w:t>
      </w:r>
      <w:r>
        <w:rPr>
          <w:i/>
          <w:iCs/>
        </w:rPr>
        <w:t xml:space="preserve">Eucontamination </w:t>
      </w:r>
      <w:r>
        <w:t xml:space="preserve">as trans theology. The book flows from a trans experience of injustice, and seeks a more just way of doing theology in response. In this respect, transness becomes a major test for what constitutes good theology. Theologies of disgust are shown to be bad </w:t>
      </w:r>
      <w:r>
        <w:rPr>
          <w:i/>
          <w:iCs/>
        </w:rPr>
        <w:t xml:space="preserve">with reference to the way they treat trans people. </w:t>
      </w:r>
      <w:r>
        <w:t xml:space="preserve">Correspondingly, a good theology must be able to respond well to transness. </w:t>
      </w:r>
      <w:r>
        <w:rPr>
          <w:i/>
          <w:iCs/>
        </w:rPr>
        <w:t xml:space="preserve">Eucontamination </w:t>
      </w:r>
      <w:r>
        <w:t xml:space="preserve">is thus a trans theology in the sense that transness is integral to its shape. Transness is less a lens for interrogating the world than the material from which </w:t>
      </w:r>
      <w:r w:rsidR="00870DD9">
        <w:t>the book</w:t>
      </w:r>
      <w:r>
        <w:t xml:space="preserve"> emerges. It is produced </w:t>
      </w:r>
      <w:r>
        <w:rPr>
          <w:i/>
          <w:iCs/>
        </w:rPr>
        <w:t xml:space="preserve">out of </w:t>
      </w:r>
      <w:r>
        <w:t xml:space="preserve">transness, as the phenomenon in which the goals of its theological inquiry becomes visible. </w:t>
      </w:r>
    </w:p>
    <w:p w14:paraId="70F78DDE" w14:textId="3DD108E1" w:rsidR="00944B55" w:rsidRPr="004A346B" w:rsidRDefault="00944B55" w:rsidP="00944B55">
      <w:r>
        <w:t xml:space="preserve">Seeing this in </w:t>
      </w:r>
      <w:r>
        <w:rPr>
          <w:i/>
          <w:iCs/>
        </w:rPr>
        <w:t xml:space="preserve">Eucontamination </w:t>
      </w:r>
      <w:r>
        <w:t xml:space="preserve">also turns our attention to how we can glimpse this in the other texts we’ve covered in this course. Mollenkott is similarly motivated by the injustice of transphobia, and the related injustices that trouble her as a feminist. Likewise, Ford is motivated by worries about trans flourishing, just as Gordon is motivated by the failures of secular language to do justice to trans people. This shows another angle to trans theology—one that might be seen as its material dimension. Theology is not just a matter of ideas floating around disconnected from the world. Rather, it emerges from the concrete lives we live; lives which, in affecting and being affected by the world in turn, give rise to ideas. Trans theology can therefore be thought of not simply as a lens or tool for thinking about the world, but a phenomenon </w:t>
      </w:r>
      <w:r>
        <w:rPr>
          <w:i/>
          <w:iCs/>
        </w:rPr>
        <w:t xml:space="preserve">in </w:t>
      </w:r>
      <w:r>
        <w:t>the world, which emerges from the disruption of transness in the institutions and practices that embody our</w:t>
      </w:r>
      <w:r w:rsidR="003072E4">
        <w:t xml:space="preserve"> society and</w:t>
      </w:r>
      <w:r>
        <w:t xml:space="preserve"> culture.</w:t>
      </w:r>
    </w:p>
    <w:p w14:paraId="47E959CD" w14:textId="096A4188" w:rsidR="00EE69A9" w:rsidRDefault="00944B55" w:rsidP="00EE69A9">
      <w:r>
        <w:t xml:space="preserve">These are questions of </w:t>
      </w:r>
      <w:r w:rsidR="00EE69A9">
        <w:t xml:space="preserve">what is called </w:t>
      </w:r>
      <w:r w:rsidRPr="00EE69A9">
        <w:rPr>
          <w:i/>
          <w:iCs/>
        </w:rPr>
        <w:t>disciplinarity</w:t>
      </w:r>
      <w:r>
        <w:t>.</w:t>
      </w:r>
      <w:r w:rsidR="00EE69A9">
        <w:t xml:space="preserve"> Disciplinarity, broadly put, is the quality of being an intellectual discipline. There is no one definition of what makes a discipline in this sense, although a range of concepts and criteria get referred to</w:t>
      </w:r>
      <w:r w:rsidR="00CB4623">
        <w:t>, generally as things that might distinguish one discipline from another. These can include unique concepts and conceptual tools, research methods, or canonical texts.</w:t>
      </w:r>
    </w:p>
    <w:p w14:paraId="36DF6264" w14:textId="1E0C9534" w:rsidR="00CB4623" w:rsidRDefault="003F673D" w:rsidP="00EE69A9">
      <w:r>
        <w:t>Disciplinarity is a live topic in trans studies, in part because the discipline struggles to separate itself out from what is generally seen as its parent discipline, queer studies. Many accounts of transness derive from concepts of queerness. Likewise, most people working in trans studies do so under the heading of queer studies, not least because this is how they tend to be sorted in universities. This reflects the fact that queer studies is a larger, more established and better funded discipline, with many people working in trans studies needing to appeal to what are seen as established ideas and methods in queer studies for recognition, jobs or funding.</w:t>
      </w:r>
      <w:r w:rsidR="00CC44AA">
        <w:t xml:space="preserve"> These dynamics are then consolidated by other material factors that stop trans people from accessing academic jobs in general, keeping the pool of people interested in trans studies relatively small and marginalised</w:t>
      </w:r>
      <w:r w:rsidR="003372FF">
        <w:t xml:space="preserve">—along with the ever present difficulties that anyone faces getting an academic job, including the need for a great deal of often expensive training, </w:t>
      </w:r>
      <w:r w:rsidR="004478AC">
        <w:t>intense competition for jobs that drives down employment conditions, the need to continuously move around from temporary contract to temporary contract, and so on.</w:t>
      </w:r>
    </w:p>
    <w:p w14:paraId="53A3AA55" w14:textId="070C452C" w:rsidR="00C01929" w:rsidRPr="00C01929" w:rsidRDefault="00C01929" w:rsidP="00EE69A9">
      <w:r>
        <w:lastRenderedPageBreak/>
        <w:t xml:space="preserve">On this point, </w:t>
      </w:r>
      <w:r>
        <w:t>it’s worth noting</w:t>
      </w:r>
      <w:r>
        <w:t xml:space="preserve"> that neither of the Hoards are professional theologians. This </w:t>
      </w:r>
      <w:r w:rsidR="004F4253">
        <w:t>is theology done</w:t>
      </w:r>
      <w:r>
        <w:t xml:space="preserve"> very much amidst </w:t>
      </w:r>
      <w:r>
        <w:t xml:space="preserve">these material pressures. It is written by theologians who do </w:t>
      </w:r>
      <w:r>
        <w:rPr>
          <w:i/>
          <w:iCs/>
        </w:rPr>
        <w:t xml:space="preserve">not </w:t>
      </w:r>
      <w:r>
        <w:t>have a place in the academy</w:t>
      </w:r>
      <w:r w:rsidR="004F4253">
        <w:t>—who have day jobs, and do theology on the side.</w:t>
      </w:r>
      <w:r w:rsidR="00AA041F">
        <w:t xml:space="preserve"> </w:t>
      </w:r>
      <w:r w:rsidR="003900D2">
        <w:t>This gives it a different disciplinary form in the sense that it is not conducted within a theological institution, with all the resources that come with it.</w:t>
      </w:r>
      <w:r w:rsidR="000C4409">
        <w:t xml:space="preserve"> You might want to consider what similarities and differences this book has with, for example, Gordon’s text from last week, which is also a </w:t>
      </w:r>
      <w:r w:rsidR="00CE1574">
        <w:t xml:space="preserve">recent </w:t>
      </w:r>
      <w:r w:rsidR="000C4409">
        <w:t>book of theology, but written in an academic context.</w:t>
      </w:r>
      <w:r w:rsidR="003C35E6">
        <w:t xml:space="preserve"> Is the style of argumentation different? How does each use sources? What are the presumed audiences? Could one have been written in the others’ context?</w:t>
      </w:r>
    </w:p>
    <w:p w14:paraId="6D1293B3" w14:textId="1EFBC604" w:rsidR="00526DEC" w:rsidRDefault="00084E86" w:rsidP="00E4311C">
      <w:r>
        <w:t xml:space="preserve">I included Eucontamination in this course because it’s interesting. But I also included it because it prompts questions about disciplinarity in trans theology. One could make the argument that it is </w:t>
      </w:r>
      <w:r>
        <w:rPr>
          <w:i/>
          <w:iCs/>
        </w:rPr>
        <w:t xml:space="preserve">not </w:t>
      </w:r>
      <w:r>
        <w:t>in fact trans theology: that transness is just one source of insight among many, and that it is folded into a broader phenomenon along with other objects of inquiry in a way that loses the distinctiveness needed to mark out a disciplinary identity.</w:t>
      </w:r>
      <w:r w:rsidR="00697EB3">
        <w:t xml:space="preserve"> </w:t>
      </w:r>
      <w:r w:rsidR="00E4311C">
        <w:t>On the other hand,</w:t>
      </w:r>
      <w:r w:rsidR="00C76CDE">
        <w:t xml:space="preserve"> the book</w:t>
      </w:r>
      <w:r w:rsidR="00E4311C">
        <w:t xml:space="preserve"> draws from and is concerned with transness in not only an integral but perhaps even intimate way—and it feels a bit odd to discount it as trans theology in light of this.</w:t>
      </w:r>
    </w:p>
    <w:p w14:paraId="56C212CA" w14:textId="0D58FC2B" w:rsidR="00C76CDE" w:rsidRDefault="00C76CDE" w:rsidP="00E4311C">
      <w:r>
        <w:t>Perhaps it’s fitting for a book about the rupturing of boundaries to take a less clear approach to disciplinary boundaries. To what extent is there eucontamination going on in how the Hoards approach trans theology? Is anything contaminating anything else? And is this good?</w:t>
      </w:r>
    </w:p>
    <w:p w14:paraId="16310665" w14:textId="38B00435" w:rsidR="00E4311C" w:rsidRDefault="00C76CDE" w:rsidP="00E4311C">
      <w:r>
        <w:t>Either way, y</w:t>
      </w:r>
      <w:r w:rsidR="00E4311C">
        <w:t>ou might be wondering what the point of raising these questions even is. Isn’t this just</w:t>
      </w:r>
      <w:r w:rsidR="00C64C26">
        <w:t xml:space="preserve"> academic</w:t>
      </w:r>
      <w:r w:rsidR="00E4311C">
        <w:t xml:space="preserve"> navel</w:t>
      </w:r>
      <w:r w:rsidR="00C64C26">
        <w:t>-</w:t>
      </w:r>
      <w:r w:rsidR="00E4311C">
        <w:t>gazing? Surely it’s more important to just write regardless of disciplinary distinctions?</w:t>
      </w:r>
      <w:r w:rsidR="00C64C26">
        <w:t xml:space="preserve"> </w:t>
      </w:r>
    </w:p>
    <w:p w14:paraId="35C4F004" w14:textId="4AC0C474" w:rsidR="00944B55" w:rsidRDefault="00C64C26" w:rsidP="00DD2296">
      <w:r>
        <w:t xml:space="preserve">I bring them up first because this is a course </w:t>
      </w:r>
      <w:r w:rsidR="00FF460D">
        <w:t>aimed at introducing</w:t>
      </w:r>
      <w:r>
        <w:t xml:space="preserve"> trans theology—</w:t>
      </w:r>
      <w:r w:rsidR="00FF460D">
        <w:t>so</w:t>
      </w:r>
      <w:r>
        <w:t xml:space="preserve"> it makes sense to think about what trans theology </w:t>
      </w:r>
      <w:r>
        <w:rPr>
          <w:i/>
          <w:iCs/>
        </w:rPr>
        <w:t xml:space="preserve">is </w:t>
      </w:r>
      <w:r>
        <w:t>in and of itself</w:t>
      </w:r>
      <w:r w:rsidR="00FF460D">
        <w:t>. But these questions are also important because they touch on questions of justice. I mentioned a moment ago that trans theology is subject to a range of material pressures—who gets funding, who gets jobs, who gets to decide the criteri</w:t>
      </w:r>
      <w:r w:rsidR="002A6DEF">
        <w:t>a</w:t>
      </w:r>
      <w:r w:rsidR="00FF460D">
        <w:t xml:space="preserve"> that govern who gets these things, etc.</w:t>
      </w:r>
      <w:r w:rsidR="006E703E">
        <w:t xml:space="preserve"> That is to say, disciplinarity raises questions about knowledge production, and how it relates to the way we organise our society and i</w:t>
      </w:r>
      <w:r w:rsidR="00727807">
        <w:t xml:space="preserve">nstitutions. Eucontamination is an interesting book in this context in that neither of the authors are academics—but this just reflects another angle to the whole issue. Why are they writing outside the university? What might be shaping the fact that trans people </w:t>
      </w:r>
      <w:r w:rsidR="00F769B9">
        <w:t>might have to do so?</w:t>
      </w:r>
      <w:r w:rsidR="000159A9">
        <w:t xml:space="preserve"> What conditions might be governing their ability to write from that position</w:t>
      </w:r>
      <w:r w:rsidR="00DD2296">
        <w:t>? What additional pressures does that bring—</w:t>
      </w:r>
      <w:r w:rsidR="000159A9">
        <w:t>are they dependent on the good will of any other organisations, for example</w:t>
      </w:r>
      <w:r w:rsidR="00DD2296">
        <w:t>? How does this shape what is possible?</w:t>
      </w:r>
    </w:p>
    <w:p w14:paraId="10628E88" w14:textId="2B2CEEFE" w:rsidR="00DD2296" w:rsidRDefault="000526A3" w:rsidP="00DD2296">
      <w:r>
        <w:rPr>
          <w:i/>
          <w:iCs/>
        </w:rPr>
        <w:t xml:space="preserve">Eucontamination </w:t>
      </w:r>
      <w:r>
        <w:t xml:space="preserve">is a book about boundaries, and what happens when they are violated. In this respect, it’s fitting that it also raises </w:t>
      </w:r>
      <w:r w:rsidRPr="00D47C09">
        <w:rPr>
          <w:i/>
          <w:iCs/>
        </w:rPr>
        <w:t>questions</w:t>
      </w:r>
      <w:r>
        <w:t xml:space="preserve"> about boundaries—what counts as what, and who gets let into where?</w:t>
      </w:r>
      <w:r w:rsidR="0050707D">
        <w:t xml:space="preserve"> Perhaps trans theology itself can be seen as a eucontaminant in this respect, bringing trans people into an arena where they are otherwise excluded.</w:t>
      </w:r>
      <w:r w:rsidR="00184952">
        <w:t xml:space="preserve"> How then is it a </w:t>
      </w:r>
      <w:r w:rsidR="00184952">
        <w:rPr>
          <w:i/>
          <w:iCs/>
        </w:rPr>
        <w:t>eu</w:t>
      </w:r>
      <w:r w:rsidR="00184952">
        <w:t>contaminant? What good does it achieve? What are we even doing here?</w:t>
      </w:r>
    </w:p>
    <w:p w14:paraId="2C1E6EAE" w14:textId="7DF434D4" w:rsidR="00184952" w:rsidRDefault="00FA2B1E" w:rsidP="00184952">
      <w:pPr>
        <w:pStyle w:val="Heading1"/>
      </w:pPr>
      <w:r>
        <w:t>Part 5—</w:t>
      </w:r>
      <w:r w:rsidR="00184952">
        <w:t>Questions</w:t>
      </w:r>
    </w:p>
    <w:p w14:paraId="4EEB08D2" w14:textId="275168F3" w:rsidR="00560821" w:rsidRDefault="00560821" w:rsidP="00560821">
      <w:r>
        <w:t>That’s all for this week. As you take a look at the reading, I’d like you to consider the following questions:</w:t>
      </w:r>
    </w:p>
    <w:p w14:paraId="3ECCFF75" w14:textId="00A73307" w:rsidR="00560821" w:rsidRDefault="00560821" w:rsidP="00560821">
      <w:pPr>
        <w:pStyle w:val="ListParagraph"/>
        <w:numPr>
          <w:ilvl w:val="0"/>
          <w:numId w:val="1"/>
        </w:numPr>
      </w:pPr>
      <w:r>
        <w:t>What is the role of disgust in the church communities you have experienced?</w:t>
      </w:r>
    </w:p>
    <w:p w14:paraId="2A8B219C" w14:textId="6321A9C7" w:rsidR="00560821" w:rsidRDefault="00560821" w:rsidP="00560821">
      <w:pPr>
        <w:pStyle w:val="ListParagraph"/>
        <w:numPr>
          <w:ilvl w:val="0"/>
          <w:numId w:val="1"/>
        </w:numPr>
      </w:pPr>
      <w:r>
        <w:t>How is transness eucontaminative?</w:t>
      </w:r>
    </w:p>
    <w:p w14:paraId="7C350892" w14:textId="23F064E1" w:rsidR="00560821" w:rsidRDefault="00560821" w:rsidP="00560821">
      <w:pPr>
        <w:pStyle w:val="ListParagraph"/>
        <w:numPr>
          <w:ilvl w:val="0"/>
          <w:numId w:val="1"/>
        </w:numPr>
      </w:pPr>
      <w:r>
        <w:lastRenderedPageBreak/>
        <w:t>What is trans theology? How should it be defined?</w:t>
      </w:r>
    </w:p>
    <w:p w14:paraId="2FE74A4E" w14:textId="62ACA50C" w:rsidR="00560821" w:rsidRPr="00560821" w:rsidRDefault="00560821" w:rsidP="00560821">
      <w:pPr>
        <w:pStyle w:val="ListParagraph"/>
        <w:numPr>
          <w:ilvl w:val="0"/>
          <w:numId w:val="1"/>
        </w:numPr>
      </w:pPr>
      <w:r>
        <w:t>What are the pressures shaping the formation of trans theology as a discipline?</w:t>
      </w:r>
    </w:p>
    <w:sectPr w:rsidR="00560821" w:rsidRPr="005608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E2AE0"/>
    <w:multiLevelType w:val="hybridMultilevel"/>
    <w:tmpl w:val="5B704F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762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433"/>
    <w:rsid w:val="000159A9"/>
    <w:rsid w:val="000506B6"/>
    <w:rsid w:val="000526A3"/>
    <w:rsid w:val="000715DA"/>
    <w:rsid w:val="00073636"/>
    <w:rsid w:val="00081729"/>
    <w:rsid w:val="00084E86"/>
    <w:rsid w:val="000918DD"/>
    <w:rsid w:val="000B2145"/>
    <w:rsid w:val="000B46AF"/>
    <w:rsid w:val="000B5EBD"/>
    <w:rsid w:val="000C2DBB"/>
    <w:rsid w:val="000C4409"/>
    <w:rsid w:val="000D58CB"/>
    <w:rsid w:val="00101877"/>
    <w:rsid w:val="001131F1"/>
    <w:rsid w:val="00132E21"/>
    <w:rsid w:val="0013593D"/>
    <w:rsid w:val="001373C1"/>
    <w:rsid w:val="00137A2A"/>
    <w:rsid w:val="0014046E"/>
    <w:rsid w:val="00143F0D"/>
    <w:rsid w:val="00150654"/>
    <w:rsid w:val="00164FE2"/>
    <w:rsid w:val="00171E02"/>
    <w:rsid w:val="001764D8"/>
    <w:rsid w:val="00184952"/>
    <w:rsid w:val="001921FE"/>
    <w:rsid w:val="001A3931"/>
    <w:rsid w:val="001A60E4"/>
    <w:rsid w:val="001B6F01"/>
    <w:rsid w:val="001D5F47"/>
    <w:rsid w:val="001E3D61"/>
    <w:rsid w:val="001E4941"/>
    <w:rsid w:val="001F11F7"/>
    <w:rsid w:val="001F5DC2"/>
    <w:rsid w:val="00211D45"/>
    <w:rsid w:val="00222220"/>
    <w:rsid w:val="00224618"/>
    <w:rsid w:val="00236D14"/>
    <w:rsid w:val="00242157"/>
    <w:rsid w:val="0025571F"/>
    <w:rsid w:val="002615E0"/>
    <w:rsid w:val="00270E99"/>
    <w:rsid w:val="00272E4F"/>
    <w:rsid w:val="0027739E"/>
    <w:rsid w:val="00292593"/>
    <w:rsid w:val="002A3C4A"/>
    <w:rsid w:val="002A6DEF"/>
    <w:rsid w:val="002B5A86"/>
    <w:rsid w:val="002B63B2"/>
    <w:rsid w:val="002B7E8E"/>
    <w:rsid w:val="002C2CD3"/>
    <w:rsid w:val="002C2D23"/>
    <w:rsid w:val="002E7EFE"/>
    <w:rsid w:val="002F0573"/>
    <w:rsid w:val="00306698"/>
    <w:rsid w:val="003072E4"/>
    <w:rsid w:val="00311BDC"/>
    <w:rsid w:val="00312CB2"/>
    <w:rsid w:val="0031736E"/>
    <w:rsid w:val="00333A4C"/>
    <w:rsid w:val="0033656E"/>
    <w:rsid w:val="003372FF"/>
    <w:rsid w:val="00354486"/>
    <w:rsid w:val="0035584C"/>
    <w:rsid w:val="003627F6"/>
    <w:rsid w:val="003751E2"/>
    <w:rsid w:val="0038527A"/>
    <w:rsid w:val="00387497"/>
    <w:rsid w:val="003900D2"/>
    <w:rsid w:val="00396861"/>
    <w:rsid w:val="003A4B04"/>
    <w:rsid w:val="003B15E4"/>
    <w:rsid w:val="003B5BB0"/>
    <w:rsid w:val="003B6A20"/>
    <w:rsid w:val="003C35E6"/>
    <w:rsid w:val="003C441A"/>
    <w:rsid w:val="003F673D"/>
    <w:rsid w:val="004007FE"/>
    <w:rsid w:val="00413433"/>
    <w:rsid w:val="004153AE"/>
    <w:rsid w:val="004478AC"/>
    <w:rsid w:val="00480AE0"/>
    <w:rsid w:val="004A346B"/>
    <w:rsid w:val="004B0197"/>
    <w:rsid w:val="004B03D4"/>
    <w:rsid w:val="004D2699"/>
    <w:rsid w:val="004E3E1E"/>
    <w:rsid w:val="004E4A63"/>
    <w:rsid w:val="004F0482"/>
    <w:rsid w:val="004F3792"/>
    <w:rsid w:val="004F3BDB"/>
    <w:rsid w:val="004F4253"/>
    <w:rsid w:val="0050707D"/>
    <w:rsid w:val="00526DEC"/>
    <w:rsid w:val="005312E9"/>
    <w:rsid w:val="00535CBF"/>
    <w:rsid w:val="005362EF"/>
    <w:rsid w:val="0055033D"/>
    <w:rsid w:val="00560238"/>
    <w:rsid w:val="00560821"/>
    <w:rsid w:val="00563490"/>
    <w:rsid w:val="0057538D"/>
    <w:rsid w:val="00584BAA"/>
    <w:rsid w:val="00585A18"/>
    <w:rsid w:val="00590808"/>
    <w:rsid w:val="00596B19"/>
    <w:rsid w:val="005B7A24"/>
    <w:rsid w:val="005C47A7"/>
    <w:rsid w:val="005C607A"/>
    <w:rsid w:val="005C7782"/>
    <w:rsid w:val="005F02FF"/>
    <w:rsid w:val="005F489C"/>
    <w:rsid w:val="00600CE7"/>
    <w:rsid w:val="00606EC4"/>
    <w:rsid w:val="00611F7F"/>
    <w:rsid w:val="006179B7"/>
    <w:rsid w:val="00622C5C"/>
    <w:rsid w:val="006349BE"/>
    <w:rsid w:val="00646943"/>
    <w:rsid w:val="006605F7"/>
    <w:rsid w:val="006721D5"/>
    <w:rsid w:val="00672B9E"/>
    <w:rsid w:val="0067381D"/>
    <w:rsid w:val="00690905"/>
    <w:rsid w:val="00692434"/>
    <w:rsid w:val="00697EB3"/>
    <w:rsid w:val="006B0492"/>
    <w:rsid w:val="006D1753"/>
    <w:rsid w:val="006D4513"/>
    <w:rsid w:val="006D6D12"/>
    <w:rsid w:val="006E6E73"/>
    <w:rsid w:val="006E703E"/>
    <w:rsid w:val="007022DC"/>
    <w:rsid w:val="00727807"/>
    <w:rsid w:val="00740243"/>
    <w:rsid w:val="00741240"/>
    <w:rsid w:val="00741FC6"/>
    <w:rsid w:val="00761A1E"/>
    <w:rsid w:val="007739DD"/>
    <w:rsid w:val="00776C0F"/>
    <w:rsid w:val="007A3114"/>
    <w:rsid w:val="007B290B"/>
    <w:rsid w:val="007B638D"/>
    <w:rsid w:val="007C226D"/>
    <w:rsid w:val="007E5015"/>
    <w:rsid w:val="007E5163"/>
    <w:rsid w:val="00842025"/>
    <w:rsid w:val="00845792"/>
    <w:rsid w:val="0086290E"/>
    <w:rsid w:val="00870DD9"/>
    <w:rsid w:val="008722CC"/>
    <w:rsid w:val="008862AE"/>
    <w:rsid w:val="00893983"/>
    <w:rsid w:val="0089479D"/>
    <w:rsid w:val="008A3A2C"/>
    <w:rsid w:val="008B0EC2"/>
    <w:rsid w:val="008B4656"/>
    <w:rsid w:val="008B60B7"/>
    <w:rsid w:val="008D3330"/>
    <w:rsid w:val="008F152B"/>
    <w:rsid w:val="00901C73"/>
    <w:rsid w:val="00911CBC"/>
    <w:rsid w:val="009229EB"/>
    <w:rsid w:val="00944B55"/>
    <w:rsid w:val="0095141C"/>
    <w:rsid w:val="0095265F"/>
    <w:rsid w:val="00954551"/>
    <w:rsid w:val="00970A86"/>
    <w:rsid w:val="0099174A"/>
    <w:rsid w:val="0099244B"/>
    <w:rsid w:val="00993B35"/>
    <w:rsid w:val="009A5A1D"/>
    <w:rsid w:val="009B35A9"/>
    <w:rsid w:val="009C68FF"/>
    <w:rsid w:val="009D3D87"/>
    <w:rsid w:val="009E1333"/>
    <w:rsid w:val="009E38C1"/>
    <w:rsid w:val="009E4268"/>
    <w:rsid w:val="009F108F"/>
    <w:rsid w:val="009F27E8"/>
    <w:rsid w:val="009F5909"/>
    <w:rsid w:val="00A0074E"/>
    <w:rsid w:val="00A106DE"/>
    <w:rsid w:val="00A21BF6"/>
    <w:rsid w:val="00A35F05"/>
    <w:rsid w:val="00A441BE"/>
    <w:rsid w:val="00A5301D"/>
    <w:rsid w:val="00A61760"/>
    <w:rsid w:val="00A66170"/>
    <w:rsid w:val="00A86596"/>
    <w:rsid w:val="00A92DEA"/>
    <w:rsid w:val="00AA041F"/>
    <w:rsid w:val="00AA1E22"/>
    <w:rsid w:val="00AA5CF2"/>
    <w:rsid w:val="00AC6BAC"/>
    <w:rsid w:val="00AD02AC"/>
    <w:rsid w:val="00AD4A44"/>
    <w:rsid w:val="00B02861"/>
    <w:rsid w:val="00B053D6"/>
    <w:rsid w:val="00B24580"/>
    <w:rsid w:val="00B37C2F"/>
    <w:rsid w:val="00B44B8B"/>
    <w:rsid w:val="00B62F84"/>
    <w:rsid w:val="00B7185A"/>
    <w:rsid w:val="00B7288B"/>
    <w:rsid w:val="00BA2A8A"/>
    <w:rsid w:val="00BB69BB"/>
    <w:rsid w:val="00BC5CA2"/>
    <w:rsid w:val="00BD29A8"/>
    <w:rsid w:val="00BD70DB"/>
    <w:rsid w:val="00C01929"/>
    <w:rsid w:val="00C20858"/>
    <w:rsid w:val="00C21A4C"/>
    <w:rsid w:val="00C254DB"/>
    <w:rsid w:val="00C338EC"/>
    <w:rsid w:val="00C43AE4"/>
    <w:rsid w:val="00C44BCE"/>
    <w:rsid w:val="00C5289B"/>
    <w:rsid w:val="00C5358A"/>
    <w:rsid w:val="00C564CC"/>
    <w:rsid w:val="00C57A24"/>
    <w:rsid w:val="00C62008"/>
    <w:rsid w:val="00C6468D"/>
    <w:rsid w:val="00C64C26"/>
    <w:rsid w:val="00C71422"/>
    <w:rsid w:val="00C76CDE"/>
    <w:rsid w:val="00CB4623"/>
    <w:rsid w:val="00CB481F"/>
    <w:rsid w:val="00CC44AA"/>
    <w:rsid w:val="00CC54C2"/>
    <w:rsid w:val="00CC72AB"/>
    <w:rsid w:val="00CE1574"/>
    <w:rsid w:val="00CE6FD3"/>
    <w:rsid w:val="00CF3BF0"/>
    <w:rsid w:val="00D17166"/>
    <w:rsid w:val="00D201AD"/>
    <w:rsid w:val="00D3262E"/>
    <w:rsid w:val="00D359C5"/>
    <w:rsid w:val="00D42F2C"/>
    <w:rsid w:val="00D43AE8"/>
    <w:rsid w:val="00D44AF6"/>
    <w:rsid w:val="00D456A8"/>
    <w:rsid w:val="00D47C09"/>
    <w:rsid w:val="00D50741"/>
    <w:rsid w:val="00D53D3D"/>
    <w:rsid w:val="00D57852"/>
    <w:rsid w:val="00D70281"/>
    <w:rsid w:val="00D80CF6"/>
    <w:rsid w:val="00D903E3"/>
    <w:rsid w:val="00D9485B"/>
    <w:rsid w:val="00DA541C"/>
    <w:rsid w:val="00DD2296"/>
    <w:rsid w:val="00DF6651"/>
    <w:rsid w:val="00E0070A"/>
    <w:rsid w:val="00E03468"/>
    <w:rsid w:val="00E4311C"/>
    <w:rsid w:val="00E43D77"/>
    <w:rsid w:val="00E44A16"/>
    <w:rsid w:val="00E47043"/>
    <w:rsid w:val="00E50CC6"/>
    <w:rsid w:val="00E726D3"/>
    <w:rsid w:val="00E75B62"/>
    <w:rsid w:val="00E77A20"/>
    <w:rsid w:val="00E8567C"/>
    <w:rsid w:val="00EA5AD8"/>
    <w:rsid w:val="00EE2990"/>
    <w:rsid w:val="00EE69A9"/>
    <w:rsid w:val="00F0309C"/>
    <w:rsid w:val="00F04DA3"/>
    <w:rsid w:val="00F06C33"/>
    <w:rsid w:val="00F07D2E"/>
    <w:rsid w:val="00F127EF"/>
    <w:rsid w:val="00F37F97"/>
    <w:rsid w:val="00F47272"/>
    <w:rsid w:val="00F55118"/>
    <w:rsid w:val="00F769B9"/>
    <w:rsid w:val="00FA2B1E"/>
    <w:rsid w:val="00FC21FE"/>
    <w:rsid w:val="00FE2B2D"/>
    <w:rsid w:val="00FF0A94"/>
    <w:rsid w:val="00FF19F2"/>
    <w:rsid w:val="00FF2F8E"/>
    <w:rsid w:val="00FF460D"/>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F9A"/>
  <w15:chartTrackingRefBased/>
  <w15:docId w15:val="{84C01CAB-4E51-46AF-926E-BD446AAC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4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34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34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34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34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3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4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34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4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34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34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3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433"/>
    <w:rPr>
      <w:rFonts w:eastAsiaTheme="majorEastAsia" w:cstheme="majorBidi"/>
      <w:color w:val="272727" w:themeColor="text1" w:themeTint="D8"/>
    </w:rPr>
  </w:style>
  <w:style w:type="paragraph" w:styleId="Title">
    <w:name w:val="Title"/>
    <w:basedOn w:val="Normal"/>
    <w:next w:val="Normal"/>
    <w:link w:val="TitleChar"/>
    <w:uiPriority w:val="10"/>
    <w:qFormat/>
    <w:rsid w:val="00413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4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433"/>
    <w:pPr>
      <w:spacing w:before="160"/>
      <w:jc w:val="center"/>
    </w:pPr>
    <w:rPr>
      <w:i/>
      <w:iCs/>
      <w:color w:val="404040" w:themeColor="text1" w:themeTint="BF"/>
    </w:rPr>
  </w:style>
  <w:style w:type="character" w:customStyle="1" w:styleId="QuoteChar">
    <w:name w:val="Quote Char"/>
    <w:basedOn w:val="DefaultParagraphFont"/>
    <w:link w:val="Quote"/>
    <w:uiPriority w:val="29"/>
    <w:rsid w:val="00413433"/>
    <w:rPr>
      <w:i/>
      <w:iCs/>
      <w:color w:val="404040" w:themeColor="text1" w:themeTint="BF"/>
    </w:rPr>
  </w:style>
  <w:style w:type="paragraph" w:styleId="ListParagraph">
    <w:name w:val="List Paragraph"/>
    <w:basedOn w:val="Normal"/>
    <w:uiPriority w:val="34"/>
    <w:qFormat/>
    <w:rsid w:val="00413433"/>
    <w:pPr>
      <w:ind w:left="720"/>
      <w:contextualSpacing/>
    </w:pPr>
  </w:style>
  <w:style w:type="character" w:styleId="IntenseEmphasis">
    <w:name w:val="Intense Emphasis"/>
    <w:basedOn w:val="DefaultParagraphFont"/>
    <w:uiPriority w:val="21"/>
    <w:qFormat/>
    <w:rsid w:val="00413433"/>
    <w:rPr>
      <w:i/>
      <w:iCs/>
      <w:color w:val="2F5496" w:themeColor="accent1" w:themeShade="BF"/>
    </w:rPr>
  </w:style>
  <w:style w:type="paragraph" w:styleId="IntenseQuote">
    <w:name w:val="Intense Quote"/>
    <w:basedOn w:val="Normal"/>
    <w:next w:val="Normal"/>
    <w:link w:val="IntenseQuoteChar"/>
    <w:uiPriority w:val="30"/>
    <w:qFormat/>
    <w:rsid w:val="004134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3433"/>
    <w:rPr>
      <w:i/>
      <w:iCs/>
      <w:color w:val="2F5496" w:themeColor="accent1" w:themeShade="BF"/>
    </w:rPr>
  </w:style>
  <w:style w:type="character" w:styleId="IntenseReference">
    <w:name w:val="Intense Reference"/>
    <w:basedOn w:val="DefaultParagraphFont"/>
    <w:uiPriority w:val="32"/>
    <w:qFormat/>
    <w:rsid w:val="0041343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177A376361E4097C7A579BA2D6EB3" ma:contentTypeVersion="15" ma:contentTypeDescription="Create a new document." ma:contentTypeScope="" ma:versionID="9f930703bb118c88126740165fae9337">
  <xsd:schema xmlns:xsd="http://www.w3.org/2001/XMLSchema" xmlns:xs="http://www.w3.org/2001/XMLSchema" xmlns:p="http://schemas.microsoft.com/office/2006/metadata/properties" xmlns:ns2="91f26f25-1717-4b86-a1b4-8d7140b77ed9" xmlns:ns3="c8e8acce-9069-4d32-802f-c81c2b98ca36" targetNamespace="http://schemas.microsoft.com/office/2006/metadata/properties" ma:root="true" ma:fieldsID="3d128f301fb7b3d2f473a5b1c88eb1bb" ns2:_="" ns3:_="">
    <xsd:import namespace="91f26f25-1717-4b86-a1b4-8d7140b77ed9"/>
    <xsd:import namespace="c8e8acce-9069-4d32-802f-c81c2b98ca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f25-1717-4b86-a1b4-8d7140b77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e797dd-a372-4630-b35c-17781ee6705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e8acce-9069-4d32-802f-c81c2b98ca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0283d9e-c408-46fb-a1b8-65ee7e6218c4}" ma:internalName="TaxCatchAll" ma:showField="CatchAllData" ma:web="c8e8acce-9069-4d32-802f-c81c2b98ca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f26f25-1717-4b86-a1b4-8d7140b77ed9">
      <Terms xmlns="http://schemas.microsoft.com/office/infopath/2007/PartnerControls"/>
    </lcf76f155ced4ddcb4097134ff3c332f>
    <TaxCatchAll xmlns="c8e8acce-9069-4d32-802f-c81c2b98ca36" xsi:nil="true"/>
  </documentManagement>
</p:properties>
</file>

<file path=customXml/itemProps1.xml><?xml version="1.0" encoding="utf-8"?>
<ds:datastoreItem xmlns:ds="http://schemas.openxmlformats.org/officeDocument/2006/customXml" ds:itemID="{F0241413-131D-405D-9F77-001E848E0010}"/>
</file>

<file path=customXml/itemProps2.xml><?xml version="1.0" encoding="utf-8"?>
<ds:datastoreItem xmlns:ds="http://schemas.openxmlformats.org/officeDocument/2006/customXml" ds:itemID="{CB3FDFFE-05B7-4FC2-A453-6F7EAF7CB382}"/>
</file>

<file path=customXml/itemProps3.xml><?xml version="1.0" encoding="utf-8"?>
<ds:datastoreItem xmlns:ds="http://schemas.openxmlformats.org/officeDocument/2006/customXml" ds:itemID="{A98580F7-2D5A-4927-93F6-7F6DF0F3EE16}"/>
</file>

<file path=docProps/app.xml><?xml version="1.0" encoding="utf-8"?>
<Properties xmlns="http://schemas.openxmlformats.org/officeDocument/2006/extended-properties" xmlns:vt="http://schemas.openxmlformats.org/officeDocument/2006/docPropsVTypes">
  <Template>Normal</Template>
  <TotalTime>947</TotalTime>
  <Pages>10</Pages>
  <Words>5650</Words>
  <Characters>28029</Characters>
  <Application>Microsoft Office Word</Application>
  <DocSecurity>0</DocSecurity>
  <Lines>389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Nicolete Burbach</dc:creator>
  <cp:keywords/>
  <dc:description/>
  <cp:lastModifiedBy>Dr Nicolete Burbach</cp:lastModifiedBy>
  <cp:revision>267</cp:revision>
  <dcterms:created xsi:type="dcterms:W3CDTF">2026-06-03T12:54:00Z</dcterms:created>
  <dcterms:modified xsi:type="dcterms:W3CDTF">2026-06-22T11:45:00Z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0x010100745177A376361E4097C7A579BA2D6EB3</vt:lpwstr>
  </property>
</Properties>
</file>