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40" w:lineRule="auto"/>
        <w:rPr>
          <w:rFonts w:ascii="Poppins" w:cs="Poppins" w:eastAsia="Poppins" w:hAnsi="Poppins"/>
          <w:i w:val="1"/>
          <w:iCs w:val="1"/>
          <w:color w:val="ff0000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page">
              <wp:posOffset>-9524</wp:posOffset>
            </wp:positionH>
            <wp:positionV relativeFrom="page">
              <wp:posOffset>9525</wp:posOffset>
            </wp:positionV>
            <wp:extent cx="7786688" cy="71128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308" l="0" r="0" t="308"/>
                    <a:stretch>
                      <a:fillRect/>
                    </a:stretch>
                  </pic:blipFill>
                  <pic:spPr>
                    <a:xfrm>
                      <a:off x="0" y="0"/>
                      <a:ext cx="7786688" cy="7112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Placer Discover: New York 2027 — Convince Your Boss</w:t>
        <w:br w:type="textWrapping"/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ff0000"/>
          <w:sz w:val="20"/>
          <w:szCs w:val="20"/>
          <w:rtl w:val="0"/>
        </w:rPr>
        <w:t xml:space="preserve">Copy and paste this to your manager. Edit the brackets, send.</w:t>
      </w:r>
    </w:p>
    <w:p w:rsidR="00000000" w:rsidDel="00000000" w:rsidP="00000000" w:rsidRDefault="00000000" w:rsidRPr="00000000" w14:paraId="00000002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To: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[Manager's first name]</w:t>
        <w:br w:type="textWrapping"/>
        <w:t xml:space="preserve">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Subject: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 Approval request: Placer Discover NY 2027. Early Bird $399 through Dec 31.</w:t>
      </w:r>
    </w:p>
    <w:p w:rsidR="00000000" w:rsidDel="00000000" w:rsidP="00000000" w:rsidRDefault="00000000" w:rsidRPr="00000000" w14:paraId="00000003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Hi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[First name]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,</w:t>
      </w:r>
    </w:p>
    <w:p w:rsidR="00000000" w:rsidDel="00000000" w:rsidP="00000000" w:rsidRDefault="00000000" w:rsidRPr="00000000" w14:paraId="00000004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I'd like approval to attend Placer.ai’s Discover: New York 2027 on April 8, 2027 at Pier Sixty in New York City. The theme this year is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0"/>
          <w:szCs w:val="20"/>
          <w:rtl w:val="0"/>
        </w:rPr>
        <w:t xml:space="preserve">The Intelligence Advantage</w:t>
      </w: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. The room is 500 senior operators across retail, commercial real estate, civic, advertising, CPG, and beyond, sharing exactly how they're using location intelligence to make faster, sharper decisions. </w:t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Why this event, specifically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The audience is capped at 500. In 2024, 59% were Director-level or above, 45% were C-Suite, and 230 unique companies were represented. The day runs across a mainstage plus three breakout tracks covering industry verticals, CRE and retail strategy, and hands-on product sessions, all practitioner-led with real data.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Poppins" w:cs="Poppins" w:eastAsia="Poppins" w:hAnsi="Poppins"/>
          <w:b w:val="1"/>
          <w:bCs w:val="1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The cost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Early Bird registration is open through December 31, 2026 at 399. That's $200 less than Regular ($599) and $400 less than On-Site ($799). Approval before year-end locks in the lowest available rate.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Approximate cost breakdown: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Full conference registration: $399 (early bird through Dec 31 + additional 20% with code EARLYOWL20 through October 31)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Airfare: </w:t>
      </w: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$XXX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Ground transportation between airports and NYC: ~$100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Hotel: starting at an average of ~$350+ tax per night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Meals: brunch, lunch, and the 5pm cocktail reception are included with registration.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="240" w:lineRule="auto"/>
        <w:ind w:left="720" w:hanging="360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0"/>
          <w:szCs w:val="20"/>
          <w:rtl w:val="0"/>
        </w:rPr>
        <w:t xml:space="preserve">Total: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ff0000"/>
          <w:sz w:val="20"/>
          <w:szCs w:val="20"/>
          <w:rtl w:val="0"/>
        </w:rPr>
        <w:t xml:space="preserve">$XXX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If sending more than one of us makes sense, group pricing drops to $299 per ticket at the Early Bird tier (3+ tickets booked together). Happy to coordinate.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Poppins" w:cs="Poppins" w:eastAsia="Poppins" w:hAnsi="Poppins"/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sz w:val="20"/>
          <w:szCs w:val="20"/>
          <w:rtl w:val="0"/>
        </w:rPr>
        <w:t xml:space="preserve">If approved, I'll share my planned agenda before the event. Within a week after, I'll send a written summary of key takeaways, frameworks worth piloting, and new connections worth following up on.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Fonts w:ascii="Poppins" w:cs="Poppins" w:eastAsia="Poppins" w:hAnsi="Poppins"/>
          <w:color w:val="ff0000"/>
          <w:sz w:val="20"/>
          <w:szCs w:val="20"/>
          <w:rtl w:val="0"/>
        </w:rPr>
        <w:t xml:space="preserve">[Name]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