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A14F" w14:textId="77777777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April 10, 2025</w:t>
      </w:r>
    </w:p>
    <w:p w14:paraId="7644207F" w14:textId="77777777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The Honorable Members of the Massachusetts Senate</w:t>
      </w:r>
      <w:r w:rsidRPr="008474FF">
        <w:rPr>
          <w:sz w:val="20"/>
          <w:szCs w:val="20"/>
        </w:rPr>
        <w:br/>
        <w:t>Committee on Consumer Protection and Professional Licensure</w:t>
      </w:r>
      <w:r w:rsidRPr="008474FF">
        <w:rPr>
          <w:sz w:val="20"/>
          <w:szCs w:val="20"/>
        </w:rPr>
        <w:br/>
        <w:t>State House</w:t>
      </w:r>
      <w:r w:rsidRPr="008474FF">
        <w:rPr>
          <w:sz w:val="20"/>
          <w:szCs w:val="20"/>
        </w:rPr>
        <w:br/>
        <w:t>24 Beacon Street</w:t>
      </w:r>
      <w:r w:rsidRPr="008474FF">
        <w:rPr>
          <w:sz w:val="20"/>
          <w:szCs w:val="20"/>
        </w:rPr>
        <w:br/>
        <w:t>Boston, MA 02133</w:t>
      </w:r>
    </w:p>
    <w:p w14:paraId="68F742F5" w14:textId="065C1C97" w:rsidR="00871F6B" w:rsidRPr="008474FF" w:rsidRDefault="00871F6B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RE: Letter of Opposition to SB 261</w:t>
      </w:r>
    </w:p>
    <w:p w14:paraId="2E9FAF4F" w14:textId="77777777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Dear Members of the Committee on Consumer Protection and Professional Licensure,</w:t>
      </w:r>
    </w:p>
    <w:p w14:paraId="3F153740" w14:textId="3B91D731" w:rsidR="009E65E6" w:rsidRPr="008474FF" w:rsidRDefault="002D0738" w:rsidP="009E65E6">
      <w:pPr>
        <w:rPr>
          <w:sz w:val="20"/>
          <w:szCs w:val="20"/>
        </w:rPr>
      </w:pPr>
      <w:r>
        <w:rPr>
          <w:sz w:val="20"/>
          <w:szCs w:val="20"/>
        </w:rPr>
        <w:t>As a qigong practitioner</w:t>
      </w:r>
      <w:r w:rsidR="009E65E6" w:rsidRPr="008474FF">
        <w:rPr>
          <w:sz w:val="20"/>
          <w:szCs w:val="20"/>
        </w:rPr>
        <w:t xml:space="preserve"> dedicated to advancing qigong—a traditional Chinese practice</w:t>
      </w:r>
      <w:r w:rsidR="008474FF">
        <w:rPr>
          <w:sz w:val="20"/>
          <w:szCs w:val="20"/>
        </w:rPr>
        <w:t xml:space="preserve">, </w:t>
      </w:r>
      <w:r w:rsidR="009E65E6" w:rsidRPr="008474FF">
        <w:rPr>
          <w:sz w:val="20"/>
          <w:szCs w:val="20"/>
        </w:rPr>
        <w:t>writes to express our opposition to Senate Bill No. 261, "An Act regulating alternative healing therapies.</w:t>
      </w:r>
      <w:r>
        <w:rPr>
          <w:sz w:val="20"/>
          <w:szCs w:val="20"/>
        </w:rPr>
        <w:t xml:space="preserve"> </w:t>
      </w:r>
      <w:r w:rsidR="009E65E6" w:rsidRPr="008474FF">
        <w:rPr>
          <w:sz w:val="20"/>
          <w:szCs w:val="20"/>
        </w:rPr>
        <w:t>"</w:t>
      </w:r>
      <w:r>
        <w:rPr>
          <w:sz w:val="20"/>
          <w:szCs w:val="20"/>
        </w:rPr>
        <w:t>I am</w:t>
      </w:r>
      <w:r w:rsidR="009E65E6" w:rsidRPr="008474FF">
        <w:rPr>
          <w:sz w:val="20"/>
          <w:szCs w:val="20"/>
        </w:rPr>
        <w:t xml:space="preserve"> deeply concerned that this bill’s broad scope and mandatory licensure requirements threaten to restrict qigong </w:t>
      </w:r>
      <w:r w:rsidR="008474FF" w:rsidRPr="008474FF">
        <w:rPr>
          <w:sz w:val="20"/>
          <w:szCs w:val="20"/>
        </w:rPr>
        <w:t>practice and</w:t>
      </w:r>
      <w:r w:rsidR="009E65E6" w:rsidRPr="008474FF">
        <w:rPr>
          <w:sz w:val="20"/>
          <w:szCs w:val="20"/>
        </w:rPr>
        <w:t xml:space="preserve"> impose unnecessary burdens</w:t>
      </w:r>
      <w:r w:rsidR="008474FF">
        <w:rPr>
          <w:sz w:val="20"/>
          <w:szCs w:val="20"/>
        </w:rPr>
        <w:t>. The</w:t>
      </w:r>
      <w:r w:rsidR="009E65E6" w:rsidRPr="008474FF">
        <w:rPr>
          <w:sz w:val="20"/>
          <w:szCs w:val="20"/>
        </w:rPr>
        <w:t xml:space="preserve"> Veterans Administration (VA), the nation’s largest healthcare organization, does not require licensure for qigong practitioners offering similar services.</w:t>
      </w:r>
    </w:p>
    <w:p w14:paraId="2BF56C04" w14:textId="6739245F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 xml:space="preserve">S.B. 261 explicitly includes qigong within its definition of "alternative healing therapies" as an "energy and somatic healing practice" (Section 227, Chapter 112; Section 99(d), Chapter 13), mandating licensure for anyone practicing it for compensation (Section 228(a)). This classification mischaracterizes qigong, which is </w:t>
      </w:r>
      <w:r w:rsidR="00871F6B" w:rsidRPr="008474FF">
        <w:rPr>
          <w:sz w:val="20"/>
          <w:szCs w:val="20"/>
        </w:rPr>
        <w:t>classified as Complementary Integrative Health Services by the Department of Veterans Affairs. The National Institutes of Health classifies qigong as Complementary Integrative Medicine.</w:t>
      </w:r>
      <w:r w:rsidRPr="008474FF">
        <w:rPr>
          <w:sz w:val="20"/>
          <w:szCs w:val="20"/>
        </w:rPr>
        <w:t xml:space="preserve"> Notably, the VA integrates qigong into its wellness programs for veterans without requiring licensure</w:t>
      </w:r>
      <w:r w:rsidR="00EB5C30">
        <w:rPr>
          <w:sz w:val="20"/>
          <w:szCs w:val="20"/>
        </w:rPr>
        <w:t>.</w:t>
      </w:r>
      <w:r w:rsidRPr="008474FF">
        <w:rPr>
          <w:sz w:val="20"/>
          <w:szCs w:val="20"/>
        </w:rPr>
        <w:t xml:space="preserve"> If the VA, serving millions with rigorous standards, trusts qigong practitioners without such oversight, Massachusetts’ imposition of licensure seems excessive and unjustified.</w:t>
      </w:r>
    </w:p>
    <w:p w14:paraId="013DA029" w14:textId="621EAFB6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The licensure requirements (Section 229(b</w:t>
      </w:r>
      <w:proofErr w:type="gramStart"/>
      <w:r w:rsidRPr="008474FF">
        <w:rPr>
          <w:sz w:val="20"/>
          <w:szCs w:val="20"/>
        </w:rPr>
        <w:t>))—</w:t>
      </w:r>
      <w:proofErr w:type="gramEnd"/>
      <w:r w:rsidRPr="008474FF">
        <w:rPr>
          <w:sz w:val="20"/>
          <w:szCs w:val="20"/>
        </w:rPr>
        <w:t>including a course of study, professional references, liability coverage, and fees (minimum $100 renewal, Section 229(c</w:t>
      </w:r>
      <w:proofErr w:type="gramStart"/>
      <w:r w:rsidRPr="008474FF">
        <w:rPr>
          <w:sz w:val="20"/>
          <w:szCs w:val="20"/>
        </w:rPr>
        <w:t>))—</w:t>
      </w:r>
      <w:proofErr w:type="gramEnd"/>
      <w:r w:rsidRPr="008474FF">
        <w:rPr>
          <w:sz w:val="20"/>
          <w:szCs w:val="20"/>
        </w:rPr>
        <w:t>are poorly suited to qigong’s diverse, often mentorship-based teaching traditions. This regulatory burden risks reducing access to qigong’s proven benefits—stress reduction, improved mobility, and chronic illness support—particularly for low-income or rural residents who depend on its affordability, as well as veterans who benefit from it through VA programs.</w:t>
      </w:r>
    </w:p>
    <w:p w14:paraId="3435FC0B" w14:textId="6BF6D8C2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 xml:space="preserve">Furthermore, S.B. 261 </w:t>
      </w:r>
      <w:proofErr w:type="gramStart"/>
      <w:r w:rsidRPr="008474FF">
        <w:rPr>
          <w:sz w:val="20"/>
          <w:szCs w:val="20"/>
        </w:rPr>
        <w:t>endangers</w:t>
      </w:r>
      <w:proofErr w:type="gramEnd"/>
      <w:r w:rsidRPr="008474FF">
        <w:rPr>
          <w:sz w:val="20"/>
          <w:szCs w:val="20"/>
        </w:rPr>
        <w:t xml:space="preserve"> qigong’s cultural heritage. Rooted in Chinese medicine and philosophy, qigong is often taught by community leaders or lineage holders, not clinical professionals. </w:t>
      </w:r>
      <w:r w:rsidR="00D03C31" w:rsidRPr="008474FF">
        <w:rPr>
          <w:sz w:val="20"/>
          <w:szCs w:val="20"/>
        </w:rPr>
        <w:t xml:space="preserve">It is important to note that qigong’s origins share deep and historical roots with yoga, and yoga is not listed in this bill. </w:t>
      </w:r>
      <w:r w:rsidRPr="008474FF">
        <w:rPr>
          <w:sz w:val="20"/>
          <w:szCs w:val="20"/>
        </w:rPr>
        <w:t>The bill’s Western-style credentialing (Section 233) and board composition (Section 98, Chapter 13)—lacking guaranteed qigong expertise—discount these traditions</w:t>
      </w:r>
      <w:r w:rsidR="00EB5C30">
        <w:rPr>
          <w:sz w:val="20"/>
          <w:szCs w:val="20"/>
        </w:rPr>
        <w:t>.</w:t>
      </w:r>
      <w:r w:rsidRPr="008474FF">
        <w:rPr>
          <w:sz w:val="20"/>
          <w:szCs w:val="20"/>
        </w:rPr>
        <w:t xml:space="preserve"> The VA’s acceptance of unlicensed qigong instructors underscores that such regulation is not essential for safety or efficacy, highlighting the bill’s overreach.</w:t>
      </w:r>
    </w:p>
    <w:p w14:paraId="71EE029B" w14:textId="77777777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Thank you for your consideration. We respectfully request that you protect qigong’s vitality and accessibility in the Commonwealth by revising S.B. 261 accordingly.</w:t>
      </w:r>
    </w:p>
    <w:p w14:paraId="52E6E38A" w14:textId="77777777" w:rsidR="009E65E6" w:rsidRPr="008474FF" w:rsidRDefault="009E65E6" w:rsidP="009E65E6">
      <w:pPr>
        <w:rPr>
          <w:sz w:val="20"/>
          <w:szCs w:val="20"/>
        </w:rPr>
      </w:pPr>
      <w:r w:rsidRPr="008474FF">
        <w:rPr>
          <w:sz w:val="20"/>
          <w:szCs w:val="20"/>
        </w:rPr>
        <w:t>Sincerely,</w:t>
      </w:r>
    </w:p>
    <w:p w14:paraId="19F162D0" w14:textId="7188934A" w:rsidR="00923E7D" w:rsidRPr="008474FF" w:rsidRDefault="00EB740A">
      <w:pPr>
        <w:rPr>
          <w:sz w:val="20"/>
          <w:szCs w:val="20"/>
        </w:rPr>
      </w:pPr>
      <w:r>
        <w:rPr>
          <w:sz w:val="20"/>
          <w:szCs w:val="20"/>
        </w:rPr>
        <w:t>[Member’s Name]</w:t>
      </w:r>
      <w:r w:rsidR="009E65E6" w:rsidRPr="008474FF">
        <w:rPr>
          <w:sz w:val="20"/>
          <w:szCs w:val="20"/>
        </w:rPr>
        <w:br/>
        <w:t>National Qigong Association</w:t>
      </w:r>
    </w:p>
    <w:sectPr w:rsidR="00923E7D" w:rsidRPr="0084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E6"/>
    <w:rsid w:val="00102D78"/>
    <w:rsid w:val="002D0738"/>
    <w:rsid w:val="00434F63"/>
    <w:rsid w:val="00457FFB"/>
    <w:rsid w:val="004F604F"/>
    <w:rsid w:val="006C225E"/>
    <w:rsid w:val="006F3ED2"/>
    <w:rsid w:val="008474FF"/>
    <w:rsid w:val="00871F6B"/>
    <w:rsid w:val="00923E7D"/>
    <w:rsid w:val="009E65E6"/>
    <w:rsid w:val="009F7433"/>
    <w:rsid w:val="00A66BD5"/>
    <w:rsid w:val="00B430A6"/>
    <w:rsid w:val="00D03C31"/>
    <w:rsid w:val="00E618A5"/>
    <w:rsid w:val="00EB5C30"/>
    <w:rsid w:val="00E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5BE5"/>
  <w15:chartTrackingRefBased/>
  <w15:docId w15:val="{D970C514-C280-4343-8D21-4C92994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Crosley</dc:creator>
  <cp:keywords/>
  <dc:description/>
  <cp:lastModifiedBy>Clayton Crosley</cp:lastModifiedBy>
  <cp:revision>2</cp:revision>
  <dcterms:created xsi:type="dcterms:W3CDTF">2025-04-28T15:32:00Z</dcterms:created>
  <dcterms:modified xsi:type="dcterms:W3CDTF">2025-04-28T15:32:00Z</dcterms:modified>
</cp:coreProperties>
</file>