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0C57" w14:textId="404DB8E5" w:rsidR="002564D7" w:rsidRDefault="00A31572" w:rsidP="00A31572">
      <w:pPr>
        <w:spacing w:after="0"/>
        <w:jc w:val="center"/>
        <w:rPr>
          <w:b/>
          <w:bCs/>
          <w:sz w:val="32"/>
          <w:szCs w:val="32"/>
        </w:rPr>
      </w:pPr>
      <w:r>
        <w:rPr>
          <w:b/>
          <w:bCs/>
          <w:noProof/>
          <w:sz w:val="32"/>
          <w:szCs w:val="32"/>
        </w:rPr>
        <w:drawing>
          <wp:inline distT="0" distB="0" distL="0" distR="0" wp14:anchorId="5D49825F" wp14:editId="69E4129A">
            <wp:extent cx="1086433" cy="1086433"/>
            <wp:effectExtent l="0" t="0" r="0" b="0"/>
            <wp:docPr id="789249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0967" cy="1110967"/>
                    </a:xfrm>
                    <a:prstGeom prst="rect">
                      <a:avLst/>
                    </a:prstGeom>
                    <a:noFill/>
                  </pic:spPr>
                </pic:pic>
              </a:graphicData>
            </a:graphic>
          </wp:inline>
        </w:drawing>
      </w:r>
    </w:p>
    <w:p w14:paraId="6F28B0B1" w14:textId="7BF863A4" w:rsidR="006E02B2" w:rsidRPr="006E02B2" w:rsidRDefault="006E02B2" w:rsidP="006E02B2">
      <w:pPr>
        <w:spacing w:after="0"/>
        <w:rPr>
          <w:b/>
          <w:bCs/>
          <w:sz w:val="32"/>
          <w:szCs w:val="32"/>
        </w:rPr>
      </w:pPr>
      <w:r w:rsidRPr="006E02B2">
        <w:rPr>
          <w:b/>
          <w:bCs/>
          <w:sz w:val="32"/>
          <w:szCs w:val="32"/>
        </w:rPr>
        <w:t>Fiscal Year 2026</w:t>
      </w:r>
      <w:r w:rsidR="00D879BE">
        <w:rPr>
          <w:b/>
          <w:bCs/>
          <w:sz w:val="32"/>
          <w:szCs w:val="32"/>
        </w:rPr>
        <w:t>-2027</w:t>
      </w:r>
    </w:p>
    <w:p w14:paraId="5892724B" w14:textId="4B937E60" w:rsidR="006E02B2" w:rsidRPr="006E02B2" w:rsidRDefault="00D36E41" w:rsidP="006E02B2">
      <w:pPr>
        <w:spacing w:after="0"/>
        <w:rPr>
          <w:b/>
          <w:bCs/>
          <w:sz w:val="28"/>
          <w:szCs w:val="28"/>
        </w:rPr>
      </w:pPr>
      <w:r w:rsidRPr="00D36E41">
        <w:rPr>
          <w:b/>
          <w:bCs/>
          <w:sz w:val="28"/>
          <w:szCs w:val="28"/>
        </w:rPr>
        <w:t>Budget</w:t>
      </w:r>
      <w:r w:rsidR="00F723F4">
        <w:rPr>
          <w:b/>
          <w:bCs/>
          <w:sz w:val="28"/>
          <w:szCs w:val="28"/>
        </w:rPr>
        <w:t xml:space="preserve"> Schedule</w:t>
      </w:r>
    </w:p>
    <w:p w14:paraId="2535E1F6" w14:textId="77777777" w:rsidR="00D82C2A" w:rsidRDefault="00D82C2A" w:rsidP="006E02B2">
      <w:pPr>
        <w:spacing w:after="0"/>
        <w:rPr>
          <w:b/>
          <w:bCs/>
        </w:rPr>
      </w:pPr>
    </w:p>
    <w:p w14:paraId="3D547B2F" w14:textId="750E3F13" w:rsidR="006E02B2" w:rsidRPr="00D82C2A" w:rsidRDefault="006E02B2" w:rsidP="006E02B2">
      <w:pPr>
        <w:spacing w:after="0"/>
        <w:rPr>
          <w:b/>
          <w:bCs/>
        </w:rPr>
      </w:pPr>
      <w:r w:rsidRPr="00D82C2A">
        <w:rPr>
          <w:b/>
          <w:bCs/>
        </w:rPr>
        <w:t xml:space="preserve">Budget </w:t>
      </w:r>
      <w:r w:rsidR="00665836">
        <w:rPr>
          <w:b/>
          <w:bCs/>
        </w:rPr>
        <w:t>Schedule</w:t>
      </w:r>
    </w:p>
    <w:p w14:paraId="6D067D95" w14:textId="77777777" w:rsidR="006E02B2" w:rsidRPr="000434D3" w:rsidRDefault="006E02B2" w:rsidP="006E02B2">
      <w:pPr>
        <w:spacing w:after="0"/>
      </w:pPr>
    </w:p>
    <w:p w14:paraId="2D0CB038" w14:textId="75B2CBB1" w:rsidR="006E02B2" w:rsidRPr="000434D3" w:rsidRDefault="006E02B2" w:rsidP="006E02B2">
      <w:pPr>
        <w:spacing w:after="0"/>
      </w:pPr>
      <w:r w:rsidRPr="000434D3">
        <w:t>Ju</w:t>
      </w:r>
      <w:r w:rsidR="00D879BE">
        <w:t>ne</w:t>
      </w:r>
      <w:r w:rsidRPr="000434D3">
        <w:t xml:space="preserve"> </w:t>
      </w:r>
      <w:r w:rsidR="00D879BE">
        <w:t>22</w:t>
      </w:r>
      <w:r w:rsidRPr="000434D3">
        <w:t xml:space="preserve">, </w:t>
      </w:r>
      <w:proofErr w:type="gramStart"/>
      <w:r w:rsidRPr="000434D3">
        <w:t>202</w:t>
      </w:r>
      <w:r w:rsidR="00D879BE">
        <w:t>6</w:t>
      </w:r>
      <w:proofErr w:type="gramEnd"/>
      <w:r w:rsidRPr="000434D3">
        <w:tab/>
      </w:r>
      <w:r w:rsidRPr="000434D3">
        <w:tab/>
      </w:r>
      <w:r w:rsidRPr="000434D3">
        <w:tab/>
      </w:r>
      <w:r w:rsidR="00665836">
        <w:t xml:space="preserve">FY 26-27 </w:t>
      </w:r>
      <w:r w:rsidRPr="000434D3">
        <w:t xml:space="preserve">Budget </w:t>
      </w:r>
      <w:r w:rsidR="00665836">
        <w:t>Workshop</w:t>
      </w:r>
      <w:r w:rsidR="00F723F4">
        <w:t xml:space="preserve"> – Process Overview</w:t>
      </w:r>
    </w:p>
    <w:p w14:paraId="476E597C" w14:textId="77777777" w:rsidR="00F723F4" w:rsidRDefault="00F723F4" w:rsidP="006E02B2">
      <w:pPr>
        <w:spacing w:after="0"/>
      </w:pPr>
    </w:p>
    <w:p w14:paraId="24857121" w14:textId="5908F365" w:rsidR="00400FD4" w:rsidRDefault="00D879BE" w:rsidP="006E02B2">
      <w:pPr>
        <w:spacing w:after="0"/>
      </w:pPr>
      <w:r>
        <w:t>July 20</w:t>
      </w:r>
      <w:r w:rsidR="006E02B2" w:rsidRPr="000434D3">
        <w:t xml:space="preserve">, </w:t>
      </w:r>
      <w:proofErr w:type="gramStart"/>
      <w:r w:rsidR="006E02B2" w:rsidRPr="000434D3">
        <w:t>202</w:t>
      </w:r>
      <w:r>
        <w:t>6</w:t>
      </w:r>
      <w:proofErr w:type="gramEnd"/>
      <w:r>
        <w:tab/>
      </w:r>
      <w:r w:rsidR="006E02B2" w:rsidRPr="000434D3">
        <w:tab/>
      </w:r>
      <w:r w:rsidR="006E02B2" w:rsidRPr="000434D3">
        <w:tab/>
      </w:r>
      <w:r w:rsidR="00665836">
        <w:t>FY 26-27 Budget Workshop</w:t>
      </w:r>
    </w:p>
    <w:p w14:paraId="4D009FC7" w14:textId="77777777" w:rsidR="00F723F4" w:rsidRDefault="00F723F4" w:rsidP="006E02B2">
      <w:pPr>
        <w:spacing w:after="0"/>
      </w:pPr>
    </w:p>
    <w:p w14:paraId="3CD1844C" w14:textId="3DA062F1" w:rsidR="00CC342E" w:rsidRPr="000434D3" w:rsidRDefault="00D879BE" w:rsidP="006E02B2">
      <w:pPr>
        <w:spacing w:after="0"/>
      </w:pPr>
      <w:r>
        <w:t>July 27</w:t>
      </w:r>
      <w:r w:rsidR="00CC342E">
        <w:t xml:space="preserve">, </w:t>
      </w:r>
      <w:proofErr w:type="gramStart"/>
      <w:r w:rsidR="00CC342E">
        <w:t>202</w:t>
      </w:r>
      <w:r>
        <w:t>6</w:t>
      </w:r>
      <w:proofErr w:type="gramEnd"/>
      <w:r>
        <w:tab/>
      </w:r>
      <w:r w:rsidR="00CC342E">
        <w:t xml:space="preserve"> </w:t>
      </w:r>
      <w:r w:rsidR="00CC342E">
        <w:tab/>
      </w:r>
      <w:r w:rsidR="00CC342E">
        <w:tab/>
        <w:t>Finalize Tentative Budget</w:t>
      </w:r>
      <w:r w:rsidR="00D82C2A">
        <w:t xml:space="preserve"> </w:t>
      </w:r>
      <w:r w:rsidR="00CC342E">
        <w:tab/>
      </w:r>
    </w:p>
    <w:p w14:paraId="14522C9F" w14:textId="77777777" w:rsidR="00F723F4" w:rsidRDefault="00F723F4" w:rsidP="006E02B2">
      <w:pPr>
        <w:spacing w:after="0"/>
      </w:pPr>
    </w:p>
    <w:p w14:paraId="733B82C6" w14:textId="6F6BC42F" w:rsidR="006E02B2" w:rsidRPr="000434D3" w:rsidRDefault="00D879BE" w:rsidP="006E02B2">
      <w:pPr>
        <w:spacing w:after="0"/>
      </w:pPr>
      <w:r>
        <w:t>August 24</w:t>
      </w:r>
      <w:r w:rsidR="006E02B2" w:rsidRPr="000434D3">
        <w:t xml:space="preserve">, </w:t>
      </w:r>
      <w:proofErr w:type="gramStart"/>
      <w:r w:rsidR="006E02B2" w:rsidRPr="000434D3">
        <w:t>202</w:t>
      </w:r>
      <w:r>
        <w:t>6</w:t>
      </w:r>
      <w:proofErr w:type="gramEnd"/>
      <w:r w:rsidR="006E02B2" w:rsidRPr="000434D3">
        <w:tab/>
      </w:r>
      <w:r w:rsidR="006E02B2" w:rsidRPr="000434D3">
        <w:tab/>
      </w:r>
      <w:r w:rsidR="00400FD4">
        <w:t>Adopt Tentative Budget</w:t>
      </w:r>
      <w:r w:rsidR="00DC4878">
        <w:t>/</w:t>
      </w:r>
      <w:r w:rsidR="00400FD4">
        <w:t>Millage Rate</w:t>
      </w:r>
    </w:p>
    <w:p w14:paraId="59A16796" w14:textId="77777777" w:rsidR="00F723F4" w:rsidRDefault="00F723F4" w:rsidP="006E02B2">
      <w:pPr>
        <w:spacing w:after="0"/>
      </w:pPr>
    </w:p>
    <w:p w14:paraId="10476107" w14:textId="2F8698D1" w:rsidR="006E02B2" w:rsidRPr="000434D3" w:rsidRDefault="006E02B2" w:rsidP="006E02B2">
      <w:pPr>
        <w:spacing w:after="0"/>
      </w:pPr>
      <w:r w:rsidRPr="000434D3">
        <w:t xml:space="preserve">September </w:t>
      </w:r>
      <w:r w:rsidR="00D879BE">
        <w:t>7</w:t>
      </w:r>
      <w:r w:rsidRPr="000434D3">
        <w:t xml:space="preserve">, </w:t>
      </w:r>
      <w:proofErr w:type="gramStart"/>
      <w:r w:rsidRPr="000434D3">
        <w:t>202</w:t>
      </w:r>
      <w:r w:rsidR="00D879BE">
        <w:t>6</w:t>
      </w:r>
      <w:proofErr w:type="gramEnd"/>
      <w:r w:rsidRPr="000434D3">
        <w:tab/>
      </w:r>
      <w:r w:rsidRPr="000434D3">
        <w:tab/>
      </w:r>
      <w:r w:rsidR="00D05819">
        <w:t>Adop</w:t>
      </w:r>
      <w:r w:rsidR="00BD3064">
        <w:t>t</w:t>
      </w:r>
      <w:r w:rsidR="00D05819">
        <w:t xml:space="preserve"> </w:t>
      </w:r>
      <w:r w:rsidR="00400FD4">
        <w:t xml:space="preserve">Final </w:t>
      </w:r>
      <w:r w:rsidR="00987C4D">
        <w:t>B</w:t>
      </w:r>
      <w:r w:rsidR="00987C4D" w:rsidRPr="00987C4D">
        <w:t>udget</w:t>
      </w:r>
      <w:r w:rsidR="00DC4878">
        <w:t>/</w:t>
      </w:r>
      <w:r w:rsidR="00987C4D">
        <w:t>M</w:t>
      </w:r>
      <w:r w:rsidR="00987C4D" w:rsidRPr="00987C4D">
        <w:t xml:space="preserve">illage </w:t>
      </w:r>
      <w:r w:rsidR="00987C4D">
        <w:t>R</w:t>
      </w:r>
      <w:r w:rsidR="00987C4D" w:rsidRPr="00987C4D">
        <w:t>ate</w:t>
      </w:r>
    </w:p>
    <w:p w14:paraId="1776AE31" w14:textId="77777777" w:rsidR="00F723F4" w:rsidRDefault="00F723F4" w:rsidP="006E02B2">
      <w:pPr>
        <w:spacing w:after="0"/>
      </w:pPr>
    </w:p>
    <w:p w14:paraId="77E6DD3F" w14:textId="200FC148" w:rsidR="003248A9" w:rsidRPr="000434D3" w:rsidRDefault="003248A9" w:rsidP="006E02B2">
      <w:pPr>
        <w:spacing w:after="0"/>
      </w:pPr>
      <w:r w:rsidRPr="000434D3">
        <w:t xml:space="preserve">October 1, </w:t>
      </w:r>
      <w:proofErr w:type="gramStart"/>
      <w:r w:rsidRPr="000434D3">
        <w:t>202</w:t>
      </w:r>
      <w:r w:rsidR="00D879BE">
        <w:t>6</w:t>
      </w:r>
      <w:proofErr w:type="gramEnd"/>
      <w:r w:rsidRPr="000434D3">
        <w:tab/>
      </w:r>
      <w:r w:rsidRPr="000434D3">
        <w:tab/>
        <w:t>Fiscal Year 202</w:t>
      </w:r>
      <w:r w:rsidR="00D879BE">
        <w:t>6</w:t>
      </w:r>
      <w:r w:rsidRPr="000434D3">
        <w:t>-2</w:t>
      </w:r>
      <w:r w:rsidR="00D879BE">
        <w:t>7</w:t>
      </w:r>
      <w:r w:rsidRPr="000434D3">
        <w:t xml:space="preserve"> Begins</w:t>
      </w:r>
    </w:p>
    <w:p w14:paraId="41A4FE49" w14:textId="77777777" w:rsidR="00665836" w:rsidRDefault="00665836" w:rsidP="00665836">
      <w:pPr>
        <w:spacing w:after="0"/>
        <w:rPr>
          <w:b/>
          <w:bCs/>
        </w:rPr>
      </w:pPr>
    </w:p>
    <w:p w14:paraId="72AB8D8D" w14:textId="77777777" w:rsidR="00665836" w:rsidRDefault="00665836" w:rsidP="000B08C4">
      <w:pPr>
        <w:spacing w:after="0"/>
        <w:rPr>
          <w:b/>
          <w:bCs/>
        </w:rPr>
      </w:pPr>
    </w:p>
    <w:p w14:paraId="670C1DC2" w14:textId="77777777" w:rsidR="00665836" w:rsidRDefault="00665836" w:rsidP="000B08C4">
      <w:pPr>
        <w:spacing w:after="0"/>
        <w:rPr>
          <w:b/>
          <w:bCs/>
        </w:rPr>
      </w:pPr>
    </w:p>
    <w:p w14:paraId="325DF289" w14:textId="77777777" w:rsidR="00665836" w:rsidRDefault="00665836" w:rsidP="000B08C4">
      <w:pPr>
        <w:spacing w:after="0"/>
        <w:rPr>
          <w:b/>
          <w:bCs/>
        </w:rPr>
      </w:pPr>
    </w:p>
    <w:p w14:paraId="5CE9F5F1" w14:textId="77777777" w:rsidR="00665836" w:rsidRDefault="00665836" w:rsidP="000B08C4">
      <w:pPr>
        <w:spacing w:after="0"/>
        <w:rPr>
          <w:b/>
          <w:bCs/>
        </w:rPr>
      </w:pPr>
    </w:p>
    <w:p w14:paraId="3B5DEC44" w14:textId="77777777" w:rsidR="00665836" w:rsidRDefault="00665836" w:rsidP="000B08C4">
      <w:pPr>
        <w:spacing w:after="0"/>
        <w:rPr>
          <w:b/>
          <w:bCs/>
        </w:rPr>
      </w:pPr>
    </w:p>
    <w:p w14:paraId="63BA8DE7" w14:textId="77777777" w:rsidR="00665836" w:rsidRDefault="00665836" w:rsidP="000B08C4">
      <w:pPr>
        <w:spacing w:after="0"/>
        <w:rPr>
          <w:b/>
          <w:bCs/>
        </w:rPr>
      </w:pPr>
    </w:p>
    <w:p w14:paraId="43BD5BF7" w14:textId="77777777" w:rsidR="00665836" w:rsidRDefault="00665836" w:rsidP="000B08C4">
      <w:pPr>
        <w:spacing w:after="0"/>
        <w:rPr>
          <w:b/>
          <w:bCs/>
        </w:rPr>
      </w:pPr>
    </w:p>
    <w:p w14:paraId="4356D54F" w14:textId="77777777" w:rsidR="00665836" w:rsidRDefault="00665836" w:rsidP="000B08C4">
      <w:pPr>
        <w:spacing w:after="0"/>
        <w:rPr>
          <w:b/>
          <w:bCs/>
        </w:rPr>
      </w:pPr>
    </w:p>
    <w:p w14:paraId="7F96F01B" w14:textId="77777777" w:rsidR="00665836" w:rsidRDefault="00665836" w:rsidP="000B08C4">
      <w:pPr>
        <w:spacing w:after="0"/>
        <w:rPr>
          <w:b/>
          <w:bCs/>
        </w:rPr>
      </w:pPr>
    </w:p>
    <w:p w14:paraId="268ABBE3" w14:textId="77777777" w:rsidR="00665836" w:rsidRDefault="00665836" w:rsidP="000B08C4">
      <w:pPr>
        <w:spacing w:after="0"/>
        <w:rPr>
          <w:b/>
          <w:bCs/>
        </w:rPr>
      </w:pPr>
    </w:p>
    <w:p w14:paraId="22B8EA66" w14:textId="77777777" w:rsidR="00665836" w:rsidRDefault="00665836" w:rsidP="000B08C4">
      <w:pPr>
        <w:spacing w:after="0"/>
        <w:rPr>
          <w:b/>
          <w:bCs/>
        </w:rPr>
      </w:pPr>
    </w:p>
    <w:p w14:paraId="7E14E5FE" w14:textId="77777777" w:rsidR="00665836" w:rsidRDefault="00665836" w:rsidP="000B08C4">
      <w:pPr>
        <w:spacing w:after="0"/>
        <w:rPr>
          <w:b/>
          <w:bCs/>
        </w:rPr>
      </w:pPr>
    </w:p>
    <w:p w14:paraId="54F83459" w14:textId="77777777" w:rsidR="00665836" w:rsidRDefault="00665836" w:rsidP="000B08C4">
      <w:pPr>
        <w:spacing w:after="0"/>
        <w:rPr>
          <w:b/>
          <w:bCs/>
        </w:rPr>
      </w:pPr>
    </w:p>
    <w:p w14:paraId="1A20CBF6" w14:textId="77777777" w:rsidR="00665836" w:rsidRDefault="00665836" w:rsidP="000B08C4">
      <w:pPr>
        <w:spacing w:after="0"/>
        <w:rPr>
          <w:b/>
          <w:bCs/>
        </w:rPr>
      </w:pPr>
    </w:p>
    <w:p w14:paraId="0785D3A0" w14:textId="77777777" w:rsidR="00665836" w:rsidRDefault="00665836" w:rsidP="000B08C4">
      <w:pPr>
        <w:spacing w:after="0"/>
        <w:rPr>
          <w:b/>
          <w:bCs/>
        </w:rPr>
      </w:pPr>
    </w:p>
    <w:p w14:paraId="0B93E2E5" w14:textId="77777777" w:rsidR="00665836" w:rsidRDefault="00665836" w:rsidP="000B08C4">
      <w:pPr>
        <w:spacing w:after="0"/>
        <w:rPr>
          <w:b/>
          <w:bCs/>
        </w:rPr>
      </w:pPr>
    </w:p>
    <w:p w14:paraId="5B197D27" w14:textId="77777777" w:rsidR="00665836" w:rsidRDefault="00665836" w:rsidP="000B08C4">
      <w:pPr>
        <w:spacing w:after="0"/>
        <w:rPr>
          <w:b/>
          <w:bCs/>
        </w:rPr>
      </w:pPr>
    </w:p>
    <w:p w14:paraId="51C0F6B6" w14:textId="77777777" w:rsidR="00665836" w:rsidRDefault="00665836" w:rsidP="000B08C4">
      <w:pPr>
        <w:spacing w:after="0"/>
        <w:rPr>
          <w:b/>
          <w:bCs/>
        </w:rPr>
      </w:pPr>
    </w:p>
    <w:p w14:paraId="1BEB83C9" w14:textId="77777777" w:rsidR="00665836" w:rsidRDefault="00665836" w:rsidP="000B08C4">
      <w:pPr>
        <w:spacing w:after="0"/>
        <w:rPr>
          <w:b/>
          <w:bCs/>
        </w:rPr>
      </w:pPr>
    </w:p>
    <w:p w14:paraId="4965EEAA" w14:textId="72C57377" w:rsidR="000B08C4" w:rsidRPr="000434D3" w:rsidRDefault="006E02B2" w:rsidP="000B08C4">
      <w:pPr>
        <w:spacing w:after="0"/>
        <w:rPr>
          <w:b/>
          <w:bCs/>
        </w:rPr>
      </w:pPr>
      <w:r w:rsidRPr="000434D3">
        <w:rPr>
          <w:b/>
          <w:bCs/>
        </w:rPr>
        <w:t xml:space="preserve">Framework for Adoption of the Budget by the </w:t>
      </w:r>
      <w:r w:rsidR="000B08C4" w:rsidRPr="000434D3">
        <w:rPr>
          <w:b/>
          <w:bCs/>
        </w:rPr>
        <w:t xml:space="preserve">Commission </w:t>
      </w:r>
    </w:p>
    <w:p w14:paraId="1267DBFF" w14:textId="77777777" w:rsidR="000B08C4" w:rsidRPr="000434D3" w:rsidRDefault="000B08C4" w:rsidP="000B08C4">
      <w:pPr>
        <w:spacing w:after="0"/>
      </w:pPr>
    </w:p>
    <w:p w14:paraId="523FF067" w14:textId="79F1337B" w:rsidR="000B08C4" w:rsidRPr="000434D3" w:rsidRDefault="000B08C4" w:rsidP="00E30187">
      <w:pPr>
        <w:pStyle w:val="ListParagraph"/>
        <w:numPr>
          <w:ilvl w:val="0"/>
          <w:numId w:val="2"/>
        </w:numPr>
        <w:spacing w:after="0"/>
      </w:pPr>
      <w:r w:rsidRPr="000434D3">
        <w:t xml:space="preserve">Each municipality shall establish a </w:t>
      </w:r>
      <w:r w:rsidR="00A31572" w:rsidRPr="000434D3">
        <w:t>F</w:t>
      </w:r>
      <w:r w:rsidRPr="000434D3">
        <w:t xml:space="preserve">iscal </w:t>
      </w:r>
      <w:r w:rsidR="00A31572" w:rsidRPr="000434D3">
        <w:t>Y</w:t>
      </w:r>
      <w:r w:rsidRPr="000434D3">
        <w:t>ear beginning October 1 of each year and ending September 30 of the following year.</w:t>
      </w:r>
    </w:p>
    <w:p w14:paraId="2FEB005A" w14:textId="77777777" w:rsidR="001C4E3C" w:rsidRPr="000434D3" w:rsidRDefault="001C4E3C" w:rsidP="000B08C4">
      <w:pPr>
        <w:spacing w:after="0"/>
      </w:pPr>
    </w:p>
    <w:p w14:paraId="740237E4" w14:textId="7E1E1566" w:rsidR="001C4E3C" w:rsidRPr="000434D3" w:rsidRDefault="001C4E3C" w:rsidP="001C4E3C">
      <w:pPr>
        <w:pStyle w:val="ListParagraph"/>
        <w:numPr>
          <w:ilvl w:val="0"/>
          <w:numId w:val="2"/>
        </w:numPr>
        <w:spacing w:after="0"/>
      </w:pPr>
      <w:r w:rsidRPr="000434D3">
        <w:t xml:space="preserve">The </w:t>
      </w:r>
      <w:r w:rsidR="002564D7" w:rsidRPr="000434D3">
        <w:t xml:space="preserve">City </w:t>
      </w:r>
      <w:r w:rsidR="00A31572" w:rsidRPr="000434D3">
        <w:t>B</w:t>
      </w:r>
      <w:r w:rsidRPr="000434D3">
        <w:t xml:space="preserve">udget must be adopted by </w:t>
      </w:r>
      <w:r w:rsidR="002564D7" w:rsidRPr="000434D3">
        <w:t>O</w:t>
      </w:r>
      <w:r w:rsidRPr="000434D3">
        <w:t xml:space="preserve">rdinance or resolution </w:t>
      </w:r>
      <w:r w:rsidR="002564D7" w:rsidRPr="000434D3">
        <w:t xml:space="preserve">each year </w:t>
      </w:r>
      <w:r w:rsidRPr="000434D3">
        <w:t>unless otherwise specified in the respective municipality’s charter. The amount available from taxation and other sources, including balances brought forward from prior fiscal years, must equal the total appropriations for expenditures and reserves.</w:t>
      </w:r>
    </w:p>
    <w:p w14:paraId="4342BCB4" w14:textId="77777777" w:rsidR="002564D7" w:rsidRPr="000434D3" w:rsidRDefault="002564D7" w:rsidP="002564D7">
      <w:pPr>
        <w:pStyle w:val="ListParagraph"/>
      </w:pPr>
    </w:p>
    <w:p w14:paraId="13E13F36" w14:textId="4EFB407B" w:rsidR="002564D7" w:rsidRPr="000434D3" w:rsidRDefault="002564D7" w:rsidP="001C4E3C">
      <w:pPr>
        <w:pStyle w:val="ListParagraph"/>
        <w:numPr>
          <w:ilvl w:val="0"/>
          <w:numId w:val="2"/>
        </w:numPr>
        <w:spacing w:after="0"/>
      </w:pPr>
      <w:r w:rsidRPr="000434D3">
        <w:t xml:space="preserve">The </w:t>
      </w:r>
      <w:r w:rsidR="00A31572" w:rsidRPr="000434D3">
        <w:t xml:space="preserve">City </w:t>
      </w:r>
      <w:r w:rsidRPr="000434D3">
        <w:t xml:space="preserve">Fee City Schedule must be adopted by Resolution each year per the City Charter. </w:t>
      </w:r>
    </w:p>
    <w:p w14:paraId="185ADFAB" w14:textId="77777777" w:rsidR="001C4E3C" w:rsidRPr="000434D3" w:rsidRDefault="001C4E3C" w:rsidP="001C4E3C">
      <w:pPr>
        <w:pStyle w:val="ListParagraph"/>
      </w:pPr>
    </w:p>
    <w:p w14:paraId="32CBC8C4" w14:textId="735FC38E" w:rsidR="001C4E3C" w:rsidRPr="000434D3" w:rsidRDefault="000B08C4" w:rsidP="000B08C4">
      <w:pPr>
        <w:pStyle w:val="ListParagraph"/>
        <w:numPr>
          <w:ilvl w:val="0"/>
          <w:numId w:val="2"/>
        </w:numPr>
        <w:spacing w:after="0"/>
      </w:pPr>
      <w:r w:rsidRPr="000434D3">
        <w:t xml:space="preserve">The </w:t>
      </w:r>
      <w:r w:rsidR="00A31572" w:rsidRPr="000434D3">
        <w:t>T</w:t>
      </w:r>
      <w:r w:rsidRPr="000434D3">
        <w:t xml:space="preserve">entative </w:t>
      </w:r>
      <w:r w:rsidR="00A31572" w:rsidRPr="000434D3">
        <w:t>B</w:t>
      </w:r>
      <w:r w:rsidRPr="000434D3">
        <w:t>udget must be posted on the municipality’s official website at least 2 days before the budget hearing</w:t>
      </w:r>
      <w:r w:rsidR="00A31572" w:rsidRPr="000434D3">
        <w:t xml:space="preserve">.  </w:t>
      </w:r>
      <w:r w:rsidRPr="000434D3">
        <w:t xml:space="preserve">The final adopted budget must be posted on the municipality’s official website within 30 days after adoption and must remain on the website for at least 2 years. </w:t>
      </w:r>
    </w:p>
    <w:p w14:paraId="4EE1E0AB" w14:textId="77777777" w:rsidR="001C4E3C" w:rsidRPr="000434D3" w:rsidRDefault="001C4E3C" w:rsidP="001C4E3C">
      <w:pPr>
        <w:pStyle w:val="ListParagraph"/>
      </w:pPr>
    </w:p>
    <w:p w14:paraId="1A3D81A3" w14:textId="56859F76" w:rsidR="001C4E3C" w:rsidRPr="000434D3" w:rsidRDefault="000B08C4" w:rsidP="000B08C4">
      <w:pPr>
        <w:pStyle w:val="ListParagraph"/>
        <w:numPr>
          <w:ilvl w:val="0"/>
          <w:numId w:val="2"/>
        </w:numPr>
        <w:spacing w:after="0"/>
      </w:pPr>
      <w:r w:rsidRPr="000434D3">
        <w:t>By October 15, the municipal budget officer shall electronically submit the final budget and the municipality’s economic status (specific details</w:t>
      </w:r>
      <w:r w:rsidR="00A31572" w:rsidRPr="000434D3">
        <w:t>, i.e. expense per capita</w:t>
      </w:r>
      <w:r w:rsidRPr="000434D3">
        <w:t>) to the Office of Economic and Demographic Research in the format specified by the office.</w:t>
      </w:r>
    </w:p>
    <w:p w14:paraId="44A312AC" w14:textId="77777777" w:rsidR="001C4E3C" w:rsidRPr="000434D3" w:rsidRDefault="001C4E3C" w:rsidP="001C4E3C">
      <w:pPr>
        <w:pStyle w:val="ListParagraph"/>
      </w:pPr>
    </w:p>
    <w:p w14:paraId="6A0BEE85" w14:textId="2317ADEC" w:rsidR="000434D3" w:rsidRDefault="000B08C4" w:rsidP="00A31572">
      <w:pPr>
        <w:pStyle w:val="ListParagraph"/>
        <w:numPr>
          <w:ilvl w:val="0"/>
          <w:numId w:val="2"/>
        </w:numPr>
        <w:spacing w:after="0"/>
      </w:pPr>
      <w:r w:rsidRPr="000434D3">
        <w:t xml:space="preserve">The </w:t>
      </w:r>
      <w:proofErr w:type="gramStart"/>
      <w:r w:rsidR="00A31572" w:rsidRPr="000434D3">
        <w:t>City</w:t>
      </w:r>
      <w:proofErr w:type="gramEnd"/>
      <w:r w:rsidR="00A31572" w:rsidRPr="000434D3">
        <w:t xml:space="preserve"> </w:t>
      </w:r>
      <w:r w:rsidRPr="000434D3">
        <w:t>at any time within</w:t>
      </w:r>
      <w:r w:rsidR="00A31572" w:rsidRPr="000434D3">
        <w:t xml:space="preserve"> the</w:t>
      </w:r>
      <w:r w:rsidRPr="000434D3">
        <w:t xml:space="preserve"> fiscal year</w:t>
      </w:r>
      <w:r w:rsidR="00A31572" w:rsidRPr="000434D3">
        <w:t xml:space="preserve"> </w:t>
      </w:r>
      <w:r w:rsidRPr="000434D3">
        <w:t>may amend a budget for that year.  The adopted amendment must be posted on the official website of the municipality within 5 days after adoption and must remain on the website for at least 2 years.</w:t>
      </w:r>
    </w:p>
    <w:p w14:paraId="3E5D31DE" w14:textId="77777777" w:rsidR="000434D3" w:rsidRPr="000434D3" w:rsidRDefault="000434D3" w:rsidP="000434D3">
      <w:pPr>
        <w:pStyle w:val="ListParagraph"/>
        <w:spacing w:after="0"/>
        <w:ind w:left="0"/>
      </w:pPr>
    </w:p>
    <w:p w14:paraId="5D96B294" w14:textId="3AA359C6" w:rsidR="001C4E3C" w:rsidRPr="000434D3" w:rsidRDefault="00A31572" w:rsidP="000434D3">
      <w:pPr>
        <w:spacing w:after="0"/>
        <w:rPr>
          <w:b/>
          <w:bCs/>
        </w:rPr>
      </w:pPr>
      <w:r w:rsidRPr="000434D3">
        <w:rPr>
          <w:b/>
          <w:bCs/>
        </w:rPr>
        <w:t>Assumptions as we a</w:t>
      </w:r>
      <w:r w:rsidR="001C4E3C" w:rsidRPr="000434D3">
        <w:rPr>
          <w:b/>
          <w:bCs/>
        </w:rPr>
        <w:t>pproach FY 25-26:</w:t>
      </w:r>
    </w:p>
    <w:p w14:paraId="0D5BD040" w14:textId="77777777" w:rsidR="001C4E3C" w:rsidRPr="000434D3" w:rsidRDefault="001C4E3C" w:rsidP="000434D3">
      <w:pPr>
        <w:pStyle w:val="ListParagraph"/>
        <w:spacing w:after="0"/>
        <w:ind w:left="1080"/>
      </w:pPr>
    </w:p>
    <w:p w14:paraId="5D5E2F4E" w14:textId="28EC1A0C" w:rsidR="00E30187" w:rsidRPr="000434D3" w:rsidRDefault="001C4E3C" w:rsidP="000434D3">
      <w:pPr>
        <w:pStyle w:val="ListParagraph"/>
        <w:numPr>
          <w:ilvl w:val="0"/>
          <w:numId w:val="2"/>
        </w:numPr>
        <w:spacing w:after="0"/>
        <w:ind w:left="1080"/>
      </w:pPr>
      <w:r w:rsidRPr="000434D3">
        <w:t xml:space="preserve">The </w:t>
      </w:r>
      <w:r w:rsidR="00A31572" w:rsidRPr="000434D3">
        <w:t xml:space="preserve">City’s </w:t>
      </w:r>
      <w:r w:rsidR="00665836">
        <w:t xml:space="preserve">anticipated </w:t>
      </w:r>
      <w:r w:rsidR="004E0D81">
        <w:t>General Fund B</w:t>
      </w:r>
      <w:r w:rsidRPr="000434D3">
        <w:t>alance from FY 25-26 is $</w:t>
      </w:r>
      <w:r w:rsidR="00665836">
        <w:t>58</w:t>
      </w:r>
      <w:r w:rsidRPr="000434D3">
        <w:t>,000.</w:t>
      </w:r>
    </w:p>
    <w:p w14:paraId="0CAA6CE1" w14:textId="30914A67" w:rsidR="00E30187" w:rsidRPr="000434D3" w:rsidRDefault="00E30187" w:rsidP="000434D3">
      <w:pPr>
        <w:pStyle w:val="ListParagraph"/>
        <w:spacing w:after="0"/>
        <w:ind w:left="1080"/>
      </w:pPr>
    </w:p>
    <w:p w14:paraId="67D61C0B" w14:textId="2AB6C32F" w:rsidR="000434D3" w:rsidRDefault="001C4E3C" w:rsidP="000434D3">
      <w:pPr>
        <w:pStyle w:val="ListParagraph"/>
        <w:numPr>
          <w:ilvl w:val="0"/>
          <w:numId w:val="2"/>
        </w:numPr>
        <w:spacing w:after="0"/>
        <w:ind w:left="1080"/>
      </w:pPr>
      <w:r w:rsidRPr="000434D3">
        <w:t>The City</w:t>
      </w:r>
      <w:r w:rsidR="00A31572" w:rsidRPr="000434D3">
        <w:t>’s</w:t>
      </w:r>
      <w:r w:rsidRPr="000434D3">
        <w:t xml:space="preserve"> current </w:t>
      </w:r>
      <w:r w:rsidR="004E0D81">
        <w:t>A</w:t>
      </w:r>
      <w:r w:rsidRPr="000434D3">
        <w:t xml:space="preserve">d </w:t>
      </w:r>
      <w:r w:rsidR="004E0D81">
        <w:t>V</w:t>
      </w:r>
      <w:r w:rsidRPr="000434D3">
        <w:t xml:space="preserve">alorem (real estate) tax rate is </w:t>
      </w:r>
      <w:r w:rsidR="00E30187" w:rsidRPr="000434D3">
        <w:t>$</w:t>
      </w:r>
      <w:r w:rsidRPr="000434D3">
        <w:t xml:space="preserve">5.682. </w:t>
      </w:r>
    </w:p>
    <w:p w14:paraId="77BCFFF4" w14:textId="77777777" w:rsidR="000434D3" w:rsidRPr="000434D3" w:rsidRDefault="000434D3" w:rsidP="000434D3">
      <w:pPr>
        <w:spacing w:after="0"/>
      </w:pPr>
    </w:p>
    <w:p w14:paraId="1514C6D5" w14:textId="32B6DD3B" w:rsidR="00E30187" w:rsidRPr="000434D3" w:rsidRDefault="001C4E3C" w:rsidP="000434D3">
      <w:pPr>
        <w:pStyle w:val="ListParagraph"/>
        <w:numPr>
          <w:ilvl w:val="0"/>
          <w:numId w:val="2"/>
        </w:numPr>
        <w:spacing w:after="0"/>
        <w:ind w:left="1080"/>
      </w:pPr>
      <w:r w:rsidRPr="000434D3">
        <w:lastRenderedPageBreak/>
        <w:t xml:space="preserve">Current projections </w:t>
      </w:r>
      <w:r w:rsidR="004E0D81">
        <w:t>based on the City’s FY 25-26 estimate for total assessed valuation are as follows:</w:t>
      </w:r>
      <w:r w:rsidRPr="000434D3">
        <w:t xml:space="preserve"> </w:t>
      </w:r>
    </w:p>
    <w:tbl>
      <w:tblPr>
        <w:tblW w:w="8580" w:type="dxa"/>
        <w:shd w:val="clear" w:color="auto" w:fill="FFFFFF"/>
        <w:tblCellMar>
          <w:left w:w="0" w:type="dxa"/>
          <w:right w:w="0" w:type="dxa"/>
        </w:tblCellMar>
        <w:tblLook w:val="04A0" w:firstRow="1" w:lastRow="0" w:firstColumn="1" w:lastColumn="0" w:noHBand="0" w:noVBand="1"/>
      </w:tblPr>
      <w:tblGrid>
        <w:gridCol w:w="2020"/>
        <w:gridCol w:w="1594"/>
        <w:gridCol w:w="1106"/>
        <w:gridCol w:w="1581"/>
        <w:gridCol w:w="271"/>
        <w:gridCol w:w="2008"/>
      </w:tblGrid>
      <w:tr w:rsidR="000434D3" w:rsidRPr="001C4E3C" w14:paraId="389A9200" w14:textId="77777777" w:rsidTr="00513B19">
        <w:trPr>
          <w:trHeight w:val="288"/>
        </w:trPr>
        <w:tc>
          <w:tcPr>
            <w:tcW w:w="3900" w:type="dxa"/>
            <w:gridSpan w:val="2"/>
            <w:shd w:val="clear" w:color="auto" w:fill="FFFFFF"/>
            <w:tcMar>
              <w:top w:w="0" w:type="dxa"/>
              <w:left w:w="108" w:type="dxa"/>
              <w:bottom w:w="0" w:type="dxa"/>
              <w:right w:w="108" w:type="dxa"/>
            </w:tcMar>
            <w:vAlign w:val="bottom"/>
            <w:hideMark/>
          </w:tcPr>
          <w:p w14:paraId="3D9D3DEF" w14:textId="77777777" w:rsidR="000434D3" w:rsidRDefault="000434D3" w:rsidP="00513B19">
            <w:pPr>
              <w:spacing w:after="0" w:line="240" w:lineRule="auto"/>
              <w:rPr>
                <w:rFonts w:ascii="Calibri" w:eastAsia="Times New Roman" w:hAnsi="Calibri" w:cs="Calibri"/>
                <w:b/>
                <w:bCs/>
                <w:color w:val="000000"/>
                <w:kern w:val="0"/>
                <w:bdr w:val="none" w:sz="0" w:space="0" w:color="auto" w:frame="1"/>
                <w14:ligatures w14:val="none"/>
              </w:rPr>
            </w:pPr>
          </w:p>
          <w:p w14:paraId="424FBA26" w14:textId="066CCEC5" w:rsidR="00D82C2A" w:rsidRDefault="00E30187" w:rsidP="00513B19">
            <w:pPr>
              <w:spacing w:after="0" w:line="240" w:lineRule="auto"/>
              <w:rPr>
                <w:rFonts w:ascii="Calibri" w:eastAsia="Times New Roman" w:hAnsi="Calibri" w:cs="Calibri"/>
                <w:b/>
                <w:bCs/>
                <w:color w:val="000000"/>
                <w:kern w:val="0"/>
                <w:bdr w:val="none" w:sz="0" w:space="0" w:color="auto" w:frame="1"/>
                <w14:ligatures w14:val="none"/>
              </w:rPr>
            </w:pPr>
            <w:r w:rsidRPr="001C4E3C">
              <w:rPr>
                <w:rFonts w:ascii="Calibri" w:eastAsia="Times New Roman" w:hAnsi="Calibri" w:cs="Calibri"/>
                <w:b/>
                <w:bCs/>
                <w:color w:val="000000"/>
                <w:kern w:val="0"/>
                <w:bdr w:val="none" w:sz="0" w:space="0" w:color="auto" w:frame="1"/>
                <w14:ligatures w14:val="none"/>
              </w:rPr>
              <w:t>Working Ad Valorem Taxe</w:t>
            </w:r>
            <w:r w:rsidR="006F7F0C" w:rsidRPr="000434D3">
              <w:rPr>
                <w:rFonts w:ascii="Calibri" w:eastAsia="Times New Roman" w:hAnsi="Calibri" w:cs="Calibri"/>
                <w:b/>
                <w:bCs/>
                <w:color w:val="000000"/>
                <w:kern w:val="0"/>
                <w:bdr w:val="none" w:sz="0" w:space="0" w:color="auto" w:frame="1"/>
                <w14:ligatures w14:val="none"/>
              </w:rPr>
              <w:t>s</w:t>
            </w:r>
          </w:p>
          <w:p w14:paraId="085EE3C9" w14:textId="180992C1" w:rsidR="00E30187" w:rsidRPr="001C4E3C" w:rsidRDefault="006F7F0C" w:rsidP="00513B19">
            <w:pPr>
              <w:spacing w:after="0" w:line="240" w:lineRule="auto"/>
              <w:rPr>
                <w:rFonts w:ascii="Aptos" w:eastAsia="Times New Roman" w:hAnsi="Aptos" w:cs="Segoe UI"/>
                <w:color w:val="242424"/>
                <w:kern w:val="0"/>
                <w14:ligatures w14:val="none"/>
              </w:rPr>
            </w:pPr>
            <w:r w:rsidRPr="000434D3">
              <w:rPr>
                <w:rFonts w:ascii="Calibri" w:eastAsia="Times New Roman" w:hAnsi="Calibri" w:cs="Calibri"/>
                <w:b/>
                <w:bCs/>
                <w:color w:val="000000"/>
                <w:kern w:val="0"/>
                <w:bdr w:val="none" w:sz="0" w:space="0" w:color="auto" w:frame="1"/>
                <w14:ligatures w14:val="none"/>
              </w:rPr>
              <w:t xml:space="preserve"> </w:t>
            </w:r>
            <w:r w:rsidR="00E30187" w:rsidRPr="001C4E3C">
              <w:rPr>
                <w:rFonts w:ascii="Calibri" w:eastAsia="Times New Roman" w:hAnsi="Calibri" w:cs="Calibri"/>
                <w:b/>
                <w:bCs/>
                <w:color w:val="000000"/>
                <w:kern w:val="0"/>
                <w:bdr w:val="none" w:sz="0" w:space="0" w:color="auto" w:frame="1"/>
                <w14:ligatures w14:val="none"/>
              </w:rPr>
              <w:t>Calc</w:t>
            </w:r>
            <w:r w:rsidR="00E30187" w:rsidRPr="000434D3">
              <w:rPr>
                <w:rFonts w:ascii="Calibri" w:eastAsia="Times New Roman" w:hAnsi="Calibri" w:cs="Calibri"/>
                <w:b/>
                <w:bCs/>
                <w:color w:val="000000"/>
                <w:kern w:val="0"/>
                <w:bdr w:val="none" w:sz="0" w:space="0" w:color="auto" w:frame="1"/>
                <w14:ligatures w14:val="none"/>
              </w:rPr>
              <w:t>ulation:</w:t>
            </w:r>
          </w:p>
        </w:tc>
        <w:tc>
          <w:tcPr>
            <w:tcW w:w="960" w:type="dxa"/>
            <w:shd w:val="clear" w:color="auto" w:fill="FFFFFF"/>
            <w:tcMar>
              <w:top w:w="0" w:type="dxa"/>
              <w:left w:w="108" w:type="dxa"/>
              <w:bottom w:w="0" w:type="dxa"/>
              <w:right w:w="108" w:type="dxa"/>
            </w:tcMar>
            <w:vAlign w:val="bottom"/>
            <w:hideMark/>
          </w:tcPr>
          <w:p w14:paraId="3B555C4E" w14:textId="77777777" w:rsidR="00E30187" w:rsidRPr="001C4E3C" w:rsidRDefault="00E30187" w:rsidP="00513B19">
            <w:pPr>
              <w:spacing w:after="0" w:line="240" w:lineRule="auto"/>
              <w:rPr>
                <w:rFonts w:ascii="Aptos" w:eastAsia="Times New Roman" w:hAnsi="Aptos" w:cs="Segoe UI"/>
                <w:color w:val="242424"/>
                <w:kern w:val="0"/>
                <w14:ligatures w14:val="none"/>
              </w:rPr>
            </w:pPr>
          </w:p>
        </w:tc>
        <w:tc>
          <w:tcPr>
            <w:tcW w:w="1240" w:type="dxa"/>
            <w:shd w:val="clear" w:color="auto" w:fill="FFFFFF"/>
            <w:tcMar>
              <w:top w:w="0" w:type="dxa"/>
              <w:left w:w="108" w:type="dxa"/>
              <w:bottom w:w="0" w:type="dxa"/>
              <w:right w:w="108" w:type="dxa"/>
            </w:tcMar>
            <w:vAlign w:val="bottom"/>
            <w:hideMark/>
          </w:tcPr>
          <w:p w14:paraId="54C2DE59" w14:textId="77777777" w:rsidR="00E30187" w:rsidRPr="001C4E3C" w:rsidRDefault="00E30187" w:rsidP="00513B19">
            <w:pPr>
              <w:spacing w:after="0" w:line="240" w:lineRule="auto"/>
              <w:rPr>
                <w:rFonts w:ascii="Times New Roman" w:eastAsia="Times New Roman" w:hAnsi="Times New Roman" w:cs="Times New Roman"/>
                <w:kern w:val="0"/>
                <w14:ligatures w14:val="none"/>
              </w:rPr>
            </w:pPr>
          </w:p>
        </w:tc>
        <w:tc>
          <w:tcPr>
            <w:tcW w:w="238" w:type="dxa"/>
            <w:shd w:val="clear" w:color="auto" w:fill="FFFFFF"/>
            <w:tcMar>
              <w:top w:w="0" w:type="dxa"/>
              <w:left w:w="108" w:type="dxa"/>
              <w:bottom w:w="0" w:type="dxa"/>
              <w:right w:w="108" w:type="dxa"/>
            </w:tcMar>
            <w:vAlign w:val="bottom"/>
            <w:hideMark/>
          </w:tcPr>
          <w:p w14:paraId="52D8D725" w14:textId="77777777" w:rsidR="00E30187" w:rsidRPr="001C4E3C" w:rsidRDefault="00E30187" w:rsidP="00513B19">
            <w:pPr>
              <w:spacing w:after="0" w:line="240" w:lineRule="auto"/>
              <w:rPr>
                <w:rFonts w:ascii="Times New Roman" w:eastAsia="Times New Roman" w:hAnsi="Times New Roman" w:cs="Times New Roman"/>
                <w:kern w:val="0"/>
                <w14:ligatures w14:val="none"/>
              </w:rPr>
            </w:pPr>
          </w:p>
        </w:tc>
        <w:tc>
          <w:tcPr>
            <w:tcW w:w="2242" w:type="dxa"/>
            <w:shd w:val="clear" w:color="auto" w:fill="FFFFFF"/>
            <w:tcMar>
              <w:top w:w="0" w:type="dxa"/>
              <w:left w:w="108" w:type="dxa"/>
              <w:bottom w:w="0" w:type="dxa"/>
              <w:right w:w="108" w:type="dxa"/>
            </w:tcMar>
            <w:vAlign w:val="bottom"/>
            <w:hideMark/>
          </w:tcPr>
          <w:p w14:paraId="63C285F9" w14:textId="77777777" w:rsidR="00E30187" w:rsidRPr="001C4E3C" w:rsidRDefault="00E30187" w:rsidP="00513B19">
            <w:pPr>
              <w:spacing w:after="0" w:line="240" w:lineRule="auto"/>
              <w:rPr>
                <w:rFonts w:ascii="Aptos" w:eastAsia="Times New Roman" w:hAnsi="Aptos" w:cs="Segoe UI"/>
                <w:color w:val="242424"/>
                <w:kern w:val="0"/>
                <w14:ligatures w14:val="none"/>
              </w:rPr>
            </w:pPr>
            <w:r w:rsidRPr="001C4E3C">
              <w:rPr>
                <w:rFonts w:ascii="Calibri" w:eastAsia="Times New Roman" w:hAnsi="Calibri" w:cs="Calibri"/>
                <w:color w:val="000000"/>
                <w:kern w:val="0"/>
                <w:bdr w:val="none" w:sz="0" w:space="0" w:color="auto" w:frame="1"/>
                <w14:ligatures w14:val="none"/>
              </w:rPr>
              <w:t xml:space="preserve">      </w:t>
            </w:r>
          </w:p>
        </w:tc>
      </w:tr>
      <w:tr w:rsidR="006F7F0C" w:rsidRPr="000434D3" w14:paraId="54366A57" w14:textId="77777777" w:rsidTr="00513B19">
        <w:trPr>
          <w:trHeight w:val="288"/>
        </w:trPr>
        <w:tc>
          <w:tcPr>
            <w:tcW w:w="2428" w:type="dxa"/>
            <w:shd w:val="clear" w:color="auto" w:fill="FFFFFF"/>
            <w:tcMar>
              <w:top w:w="0" w:type="dxa"/>
              <w:left w:w="108" w:type="dxa"/>
              <w:bottom w:w="0" w:type="dxa"/>
              <w:right w:w="108" w:type="dxa"/>
            </w:tcMar>
            <w:vAlign w:val="bottom"/>
            <w:hideMark/>
          </w:tcPr>
          <w:p w14:paraId="1CDFDD19" w14:textId="77777777" w:rsidR="00E30187" w:rsidRPr="001C4E3C" w:rsidRDefault="00E30187" w:rsidP="00513B19">
            <w:pPr>
              <w:spacing w:after="0" w:line="240" w:lineRule="auto"/>
              <w:rPr>
                <w:rFonts w:ascii="Aptos" w:eastAsia="Times New Roman" w:hAnsi="Aptos" w:cs="Segoe UI"/>
                <w:color w:val="242424"/>
                <w:kern w:val="0"/>
                <w14:ligatures w14:val="none"/>
              </w:rPr>
            </w:pPr>
          </w:p>
        </w:tc>
        <w:tc>
          <w:tcPr>
            <w:tcW w:w="1472" w:type="dxa"/>
            <w:shd w:val="clear" w:color="auto" w:fill="FFFFFF"/>
            <w:tcMar>
              <w:top w:w="0" w:type="dxa"/>
              <w:left w:w="108" w:type="dxa"/>
              <w:bottom w:w="0" w:type="dxa"/>
              <w:right w:w="108" w:type="dxa"/>
            </w:tcMar>
            <w:vAlign w:val="bottom"/>
            <w:hideMark/>
          </w:tcPr>
          <w:p w14:paraId="5331CC6A" w14:textId="38EA7D07" w:rsidR="00E30187" w:rsidRPr="001C4E3C" w:rsidRDefault="006F7F0C" w:rsidP="00513B19">
            <w:pPr>
              <w:spacing w:after="0" w:line="240" w:lineRule="auto"/>
              <w:jc w:val="center"/>
              <w:rPr>
                <w:rFonts w:ascii="Aptos" w:eastAsia="Times New Roman" w:hAnsi="Aptos" w:cs="Segoe UI"/>
                <w:color w:val="242424"/>
                <w:kern w:val="0"/>
                <w14:ligatures w14:val="none"/>
              </w:rPr>
            </w:pPr>
            <w:r w:rsidRPr="000434D3">
              <w:rPr>
                <w:rFonts w:ascii="Calibri" w:eastAsia="Times New Roman" w:hAnsi="Calibri" w:cs="Calibri"/>
                <w:b/>
                <w:bCs/>
                <w:color w:val="000000"/>
                <w:kern w:val="0"/>
                <w:bdr w:val="none" w:sz="0" w:space="0" w:color="auto" w:frame="1"/>
                <w14:ligatures w14:val="none"/>
              </w:rPr>
              <w:t xml:space="preserve">Assessed </w:t>
            </w:r>
            <w:r w:rsidR="00E30187" w:rsidRPr="001C4E3C">
              <w:rPr>
                <w:rFonts w:ascii="Calibri" w:eastAsia="Times New Roman" w:hAnsi="Calibri" w:cs="Calibri"/>
                <w:b/>
                <w:bCs/>
                <w:color w:val="000000"/>
                <w:kern w:val="0"/>
                <w:bdr w:val="none" w:sz="0" w:space="0" w:color="auto" w:frame="1"/>
                <w14:ligatures w14:val="none"/>
              </w:rPr>
              <w:t>Value</w:t>
            </w:r>
          </w:p>
        </w:tc>
        <w:tc>
          <w:tcPr>
            <w:tcW w:w="960" w:type="dxa"/>
            <w:shd w:val="clear" w:color="auto" w:fill="FFFFFF"/>
            <w:tcMar>
              <w:top w:w="0" w:type="dxa"/>
              <w:left w:w="108" w:type="dxa"/>
              <w:bottom w:w="0" w:type="dxa"/>
              <w:right w:w="108" w:type="dxa"/>
            </w:tcMar>
            <w:vAlign w:val="bottom"/>
            <w:hideMark/>
          </w:tcPr>
          <w:p w14:paraId="387BF186" w14:textId="77777777" w:rsidR="00E30187" w:rsidRPr="001C4E3C" w:rsidRDefault="00E30187" w:rsidP="00513B19">
            <w:pPr>
              <w:spacing w:after="0" w:line="240" w:lineRule="auto"/>
              <w:jc w:val="center"/>
              <w:rPr>
                <w:rFonts w:ascii="Aptos" w:eastAsia="Times New Roman" w:hAnsi="Aptos" w:cs="Segoe UI"/>
                <w:color w:val="242424"/>
                <w:kern w:val="0"/>
                <w14:ligatures w14:val="none"/>
              </w:rPr>
            </w:pPr>
            <w:r w:rsidRPr="001C4E3C">
              <w:rPr>
                <w:rFonts w:ascii="Calibri" w:eastAsia="Times New Roman" w:hAnsi="Calibri" w:cs="Calibri"/>
                <w:b/>
                <w:bCs/>
                <w:color w:val="000000"/>
                <w:kern w:val="0"/>
                <w:bdr w:val="none" w:sz="0" w:space="0" w:color="auto" w:frame="1"/>
                <w14:ligatures w14:val="none"/>
              </w:rPr>
              <w:t>Millage</w:t>
            </w:r>
          </w:p>
        </w:tc>
        <w:tc>
          <w:tcPr>
            <w:tcW w:w="1240" w:type="dxa"/>
            <w:shd w:val="clear" w:color="auto" w:fill="FFFFFF"/>
            <w:tcMar>
              <w:top w:w="0" w:type="dxa"/>
              <w:left w:w="108" w:type="dxa"/>
              <w:bottom w:w="0" w:type="dxa"/>
              <w:right w:w="108" w:type="dxa"/>
            </w:tcMar>
            <w:vAlign w:val="bottom"/>
            <w:hideMark/>
          </w:tcPr>
          <w:p w14:paraId="05ED748E" w14:textId="40DE54B4" w:rsidR="00E30187" w:rsidRPr="001C4E3C" w:rsidRDefault="006F7F0C" w:rsidP="00513B19">
            <w:pPr>
              <w:spacing w:after="0" w:line="240" w:lineRule="auto"/>
              <w:jc w:val="center"/>
              <w:rPr>
                <w:rFonts w:ascii="Aptos" w:eastAsia="Times New Roman" w:hAnsi="Aptos" w:cs="Segoe UI"/>
                <w:color w:val="242424"/>
                <w:kern w:val="0"/>
                <w14:ligatures w14:val="none"/>
              </w:rPr>
            </w:pPr>
            <w:r w:rsidRPr="000434D3">
              <w:rPr>
                <w:rFonts w:ascii="Calibri" w:eastAsia="Times New Roman" w:hAnsi="Calibri" w:cs="Calibri"/>
                <w:b/>
                <w:bCs/>
                <w:color w:val="000000"/>
                <w:kern w:val="0"/>
                <w:bdr w:val="none" w:sz="0" w:space="0" w:color="auto" w:frame="1"/>
                <w14:ligatures w14:val="none"/>
              </w:rPr>
              <w:t xml:space="preserve">Est. </w:t>
            </w:r>
            <w:r w:rsidR="00E30187" w:rsidRPr="001C4E3C">
              <w:rPr>
                <w:rFonts w:ascii="Calibri" w:eastAsia="Times New Roman" w:hAnsi="Calibri" w:cs="Calibri"/>
                <w:b/>
                <w:bCs/>
                <w:color w:val="000000"/>
                <w:kern w:val="0"/>
                <w:bdr w:val="none" w:sz="0" w:space="0" w:color="auto" w:frame="1"/>
                <w14:ligatures w14:val="none"/>
              </w:rPr>
              <w:t>Tax</w:t>
            </w:r>
            <w:r w:rsidRPr="000434D3">
              <w:rPr>
                <w:rFonts w:ascii="Calibri" w:eastAsia="Times New Roman" w:hAnsi="Calibri" w:cs="Calibri"/>
                <w:b/>
                <w:bCs/>
                <w:color w:val="000000"/>
                <w:kern w:val="0"/>
                <w:bdr w:val="none" w:sz="0" w:space="0" w:color="auto" w:frame="1"/>
                <w14:ligatures w14:val="none"/>
              </w:rPr>
              <w:t xml:space="preserve"> Revenue</w:t>
            </w:r>
          </w:p>
        </w:tc>
        <w:tc>
          <w:tcPr>
            <w:tcW w:w="238" w:type="dxa"/>
            <w:shd w:val="clear" w:color="auto" w:fill="FFFFFF"/>
            <w:tcMar>
              <w:top w:w="0" w:type="dxa"/>
              <w:left w:w="108" w:type="dxa"/>
              <w:bottom w:w="0" w:type="dxa"/>
              <w:right w:w="108" w:type="dxa"/>
            </w:tcMar>
            <w:vAlign w:val="bottom"/>
            <w:hideMark/>
          </w:tcPr>
          <w:p w14:paraId="019D1B05" w14:textId="77777777" w:rsidR="00E30187" w:rsidRPr="001C4E3C" w:rsidRDefault="00E30187" w:rsidP="00513B19">
            <w:pPr>
              <w:spacing w:after="0" w:line="240" w:lineRule="auto"/>
              <w:rPr>
                <w:rFonts w:ascii="Aptos" w:eastAsia="Times New Roman" w:hAnsi="Aptos" w:cs="Segoe UI"/>
                <w:color w:val="242424"/>
                <w:kern w:val="0"/>
                <w14:ligatures w14:val="none"/>
              </w:rPr>
            </w:pPr>
          </w:p>
        </w:tc>
        <w:tc>
          <w:tcPr>
            <w:tcW w:w="2242" w:type="dxa"/>
            <w:shd w:val="clear" w:color="auto" w:fill="FFFFFF"/>
            <w:tcMar>
              <w:top w:w="0" w:type="dxa"/>
              <w:left w:w="108" w:type="dxa"/>
              <w:bottom w:w="0" w:type="dxa"/>
              <w:right w:w="108" w:type="dxa"/>
            </w:tcMar>
            <w:vAlign w:val="bottom"/>
            <w:hideMark/>
          </w:tcPr>
          <w:p w14:paraId="03224179" w14:textId="77777777" w:rsidR="00E30187" w:rsidRPr="001C4E3C" w:rsidRDefault="00E30187" w:rsidP="00513B19">
            <w:pPr>
              <w:spacing w:after="0" w:line="240" w:lineRule="auto"/>
              <w:rPr>
                <w:rFonts w:ascii="Aptos" w:eastAsia="Times New Roman" w:hAnsi="Aptos" w:cs="Segoe UI"/>
                <w:color w:val="242424"/>
                <w:kern w:val="0"/>
                <w14:ligatures w14:val="none"/>
              </w:rPr>
            </w:pPr>
            <w:r w:rsidRPr="001C4E3C">
              <w:rPr>
                <w:rFonts w:ascii="Calibri" w:eastAsia="Times New Roman" w:hAnsi="Calibri" w:cs="Calibri"/>
                <w:b/>
                <w:bCs/>
                <w:color w:val="000000"/>
                <w:kern w:val="0"/>
                <w:bdr w:val="none" w:sz="0" w:space="0" w:color="auto" w:frame="1"/>
                <w14:ligatures w14:val="none"/>
              </w:rPr>
              <w:t>      Net Tax</w:t>
            </w:r>
          </w:p>
        </w:tc>
      </w:tr>
      <w:tr w:rsidR="006F7F0C" w:rsidRPr="000434D3" w14:paraId="021CFAB5" w14:textId="77777777" w:rsidTr="00513B19">
        <w:trPr>
          <w:trHeight w:val="288"/>
        </w:trPr>
        <w:tc>
          <w:tcPr>
            <w:tcW w:w="2428" w:type="dxa"/>
            <w:shd w:val="clear" w:color="auto" w:fill="FFFFFF"/>
            <w:tcMar>
              <w:top w:w="0" w:type="dxa"/>
              <w:left w:w="108" w:type="dxa"/>
              <w:bottom w:w="0" w:type="dxa"/>
              <w:right w:w="108" w:type="dxa"/>
            </w:tcMar>
            <w:vAlign w:val="bottom"/>
            <w:hideMark/>
          </w:tcPr>
          <w:p w14:paraId="469A7776" w14:textId="77777777" w:rsidR="00E30187" w:rsidRPr="001C4E3C" w:rsidRDefault="00E30187" w:rsidP="00513B19">
            <w:pPr>
              <w:spacing w:after="0" w:line="240" w:lineRule="auto"/>
              <w:rPr>
                <w:rFonts w:ascii="Aptos" w:eastAsia="Times New Roman" w:hAnsi="Aptos" w:cs="Segoe UI"/>
                <w:color w:val="242424"/>
                <w:kern w:val="0"/>
                <w14:ligatures w14:val="none"/>
              </w:rPr>
            </w:pPr>
            <w:r w:rsidRPr="001C4E3C">
              <w:rPr>
                <w:rFonts w:ascii="Calibri" w:eastAsia="Times New Roman" w:hAnsi="Calibri" w:cs="Calibri"/>
                <w:color w:val="000000"/>
                <w:kern w:val="0"/>
                <w:bdr w:val="none" w:sz="0" w:space="0" w:color="auto" w:frame="1"/>
                <w14:ligatures w14:val="none"/>
              </w:rPr>
              <w:t xml:space="preserve">Total Taxes at </w:t>
            </w:r>
            <w:r w:rsidRPr="001C4E3C">
              <w:rPr>
                <w:rFonts w:ascii="Calibri" w:eastAsia="Times New Roman" w:hAnsi="Calibri" w:cs="Calibri"/>
                <w:b/>
                <w:bCs/>
                <w:color w:val="000000"/>
                <w:kern w:val="0"/>
                <w:bdr w:val="none" w:sz="0" w:space="0" w:color="auto" w:frame="1"/>
                <w14:ligatures w14:val="none"/>
              </w:rPr>
              <w:t>Rollback</w:t>
            </w:r>
          </w:p>
        </w:tc>
        <w:tc>
          <w:tcPr>
            <w:tcW w:w="1472" w:type="dxa"/>
            <w:shd w:val="clear" w:color="auto" w:fill="FFFFFF"/>
            <w:tcMar>
              <w:top w:w="0" w:type="dxa"/>
              <w:left w:w="108" w:type="dxa"/>
              <w:bottom w:w="0" w:type="dxa"/>
              <w:right w:w="108" w:type="dxa"/>
            </w:tcMar>
            <w:vAlign w:val="bottom"/>
            <w:hideMark/>
          </w:tcPr>
          <w:p w14:paraId="2EE5D205" w14:textId="77777777" w:rsidR="00E30187" w:rsidRPr="001C4E3C" w:rsidRDefault="00E30187" w:rsidP="00513B19">
            <w:pPr>
              <w:spacing w:after="0" w:line="240" w:lineRule="auto"/>
              <w:rPr>
                <w:rFonts w:ascii="Aptos" w:eastAsia="Times New Roman" w:hAnsi="Aptos" w:cs="Segoe UI"/>
                <w:color w:val="242424"/>
                <w:kern w:val="0"/>
                <w14:ligatures w14:val="none"/>
              </w:rPr>
            </w:pPr>
            <w:r w:rsidRPr="001C4E3C">
              <w:rPr>
                <w:rFonts w:ascii="Calibri" w:eastAsia="Times New Roman" w:hAnsi="Calibri" w:cs="Calibri"/>
                <w:color w:val="000000"/>
                <w:kern w:val="0"/>
                <w:bdr w:val="none" w:sz="0" w:space="0" w:color="auto" w:frame="1"/>
                <w14:ligatures w14:val="none"/>
              </w:rPr>
              <w:t>   233,054,898</w:t>
            </w:r>
          </w:p>
        </w:tc>
        <w:tc>
          <w:tcPr>
            <w:tcW w:w="960" w:type="dxa"/>
            <w:shd w:val="clear" w:color="auto" w:fill="FFFFFF"/>
            <w:tcMar>
              <w:top w:w="0" w:type="dxa"/>
              <w:left w:w="108" w:type="dxa"/>
              <w:bottom w:w="0" w:type="dxa"/>
              <w:right w:w="108" w:type="dxa"/>
            </w:tcMar>
            <w:vAlign w:val="bottom"/>
            <w:hideMark/>
          </w:tcPr>
          <w:p w14:paraId="41B6CFBA" w14:textId="77777777" w:rsidR="00E30187" w:rsidRPr="001C4E3C" w:rsidRDefault="00E30187" w:rsidP="00513B19">
            <w:pPr>
              <w:spacing w:after="0" w:line="240" w:lineRule="auto"/>
              <w:rPr>
                <w:rFonts w:ascii="Aptos" w:eastAsia="Times New Roman" w:hAnsi="Aptos" w:cs="Segoe UI"/>
                <w:b/>
                <w:bCs/>
                <w:color w:val="242424"/>
                <w:kern w:val="0"/>
                <w14:ligatures w14:val="none"/>
              </w:rPr>
            </w:pPr>
            <w:r w:rsidRPr="001C4E3C">
              <w:rPr>
                <w:rFonts w:ascii="Calibri" w:eastAsia="Times New Roman" w:hAnsi="Calibri" w:cs="Calibri"/>
                <w:color w:val="000000"/>
                <w:kern w:val="0"/>
                <w:bdr w:val="none" w:sz="0" w:space="0" w:color="auto" w:frame="1"/>
                <w14:ligatures w14:val="none"/>
              </w:rPr>
              <w:t>    </w:t>
            </w:r>
            <w:r w:rsidRPr="001C4E3C">
              <w:rPr>
                <w:rFonts w:ascii="Calibri" w:eastAsia="Times New Roman" w:hAnsi="Calibri" w:cs="Calibri"/>
                <w:b/>
                <w:bCs/>
                <w:color w:val="000000"/>
                <w:kern w:val="0"/>
                <w:bdr w:val="none" w:sz="0" w:space="0" w:color="auto" w:frame="1"/>
                <w14:ligatures w14:val="none"/>
              </w:rPr>
              <w:t>5.3948</w:t>
            </w:r>
          </w:p>
        </w:tc>
        <w:tc>
          <w:tcPr>
            <w:tcW w:w="1240" w:type="dxa"/>
            <w:shd w:val="clear" w:color="auto" w:fill="FFFFFF"/>
            <w:tcMar>
              <w:top w:w="0" w:type="dxa"/>
              <w:left w:w="108" w:type="dxa"/>
              <w:bottom w:w="0" w:type="dxa"/>
              <w:right w:w="108" w:type="dxa"/>
            </w:tcMar>
            <w:vAlign w:val="bottom"/>
            <w:hideMark/>
          </w:tcPr>
          <w:p w14:paraId="1D4BD81B" w14:textId="2C64640B" w:rsidR="00E30187" w:rsidRPr="001C4E3C" w:rsidRDefault="00E30187" w:rsidP="00513B19">
            <w:pPr>
              <w:spacing w:after="0" w:line="240" w:lineRule="auto"/>
              <w:rPr>
                <w:rFonts w:ascii="Aptos" w:eastAsia="Times New Roman" w:hAnsi="Aptos" w:cs="Segoe UI"/>
                <w:color w:val="242424"/>
                <w:kern w:val="0"/>
                <w14:ligatures w14:val="none"/>
              </w:rPr>
            </w:pPr>
            <w:r w:rsidRPr="001C4E3C">
              <w:rPr>
                <w:rFonts w:ascii="Calibri" w:eastAsia="Times New Roman" w:hAnsi="Calibri" w:cs="Calibri"/>
                <w:color w:val="000000"/>
                <w:kern w:val="0"/>
                <w:bdr w:val="none" w:sz="0" w:space="0" w:color="auto" w:frame="1"/>
                <w14:ligatures w14:val="none"/>
              </w:rPr>
              <w:t>     </w:t>
            </w:r>
            <w:r w:rsidR="006F7F0C" w:rsidRPr="000434D3">
              <w:rPr>
                <w:rFonts w:ascii="Calibri" w:eastAsia="Times New Roman" w:hAnsi="Calibri" w:cs="Calibri"/>
                <w:color w:val="000000"/>
                <w:kern w:val="0"/>
                <w:bdr w:val="none" w:sz="0" w:space="0" w:color="auto" w:frame="1"/>
                <w14:ligatures w14:val="none"/>
              </w:rPr>
              <w:t>$</w:t>
            </w:r>
            <w:r w:rsidRPr="001C4E3C">
              <w:rPr>
                <w:rFonts w:ascii="Calibri" w:eastAsia="Times New Roman" w:hAnsi="Calibri" w:cs="Calibri"/>
                <w:color w:val="000000"/>
                <w:kern w:val="0"/>
                <w:bdr w:val="none" w:sz="0" w:space="0" w:color="auto" w:frame="1"/>
                <w14:ligatures w14:val="none"/>
              </w:rPr>
              <w:t>1,257,280</w:t>
            </w:r>
          </w:p>
        </w:tc>
        <w:tc>
          <w:tcPr>
            <w:tcW w:w="238" w:type="dxa"/>
            <w:shd w:val="clear" w:color="auto" w:fill="FFFFFF"/>
            <w:tcMar>
              <w:top w:w="0" w:type="dxa"/>
              <w:left w:w="108" w:type="dxa"/>
              <w:bottom w:w="0" w:type="dxa"/>
              <w:right w:w="108" w:type="dxa"/>
            </w:tcMar>
            <w:vAlign w:val="bottom"/>
            <w:hideMark/>
          </w:tcPr>
          <w:p w14:paraId="01AE4CDE" w14:textId="77777777" w:rsidR="00E30187" w:rsidRPr="001C4E3C" w:rsidRDefault="00E30187" w:rsidP="00513B19">
            <w:pPr>
              <w:spacing w:after="0" w:line="240" w:lineRule="auto"/>
              <w:jc w:val="right"/>
              <w:rPr>
                <w:rFonts w:ascii="Aptos" w:eastAsia="Times New Roman" w:hAnsi="Aptos" w:cs="Segoe UI"/>
                <w:color w:val="242424"/>
                <w:kern w:val="0"/>
                <w14:ligatures w14:val="none"/>
              </w:rPr>
            </w:pPr>
            <w:r w:rsidRPr="001C4E3C">
              <w:rPr>
                <w:rFonts w:ascii="Calibri" w:eastAsia="Times New Roman" w:hAnsi="Calibri" w:cs="Calibri"/>
                <w:color w:val="000000"/>
                <w:kern w:val="0"/>
                <w:bdr w:val="none" w:sz="0" w:space="0" w:color="auto" w:frame="1"/>
                <w14:ligatures w14:val="none"/>
              </w:rPr>
              <w:t> </w:t>
            </w:r>
          </w:p>
        </w:tc>
        <w:tc>
          <w:tcPr>
            <w:tcW w:w="2242" w:type="dxa"/>
            <w:shd w:val="clear" w:color="auto" w:fill="FFFFFF"/>
            <w:tcMar>
              <w:top w:w="0" w:type="dxa"/>
              <w:left w:w="108" w:type="dxa"/>
              <w:bottom w:w="0" w:type="dxa"/>
              <w:right w:w="108" w:type="dxa"/>
            </w:tcMar>
            <w:vAlign w:val="bottom"/>
            <w:hideMark/>
          </w:tcPr>
          <w:p w14:paraId="16C797F3" w14:textId="77777777" w:rsidR="00E30187" w:rsidRPr="001C4E3C" w:rsidRDefault="00E30187" w:rsidP="00513B19">
            <w:pPr>
              <w:spacing w:after="0" w:line="240" w:lineRule="auto"/>
              <w:rPr>
                <w:rFonts w:ascii="Aptos" w:eastAsia="Times New Roman" w:hAnsi="Aptos" w:cs="Segoe UI"/>
                <w:color w:val="242424"/>
                <w:kern w:val="0"/>
                <w14:ligatures w14:val="none"/>
              </w:rPr>
            </w:pPr>
            <w:r w:rsidRPr="001C4E3C">
              <w:rPr>
                <w:rFonts w:ascii="Calibri" w:eastAsia="Times New Roman" w:hAnsi="Calibri" w:cs="Calibri"/>
                <w:color w:val="000000"/>
                <w:kern w:val="0"/>
                <w:bdr w:val="none" w:sz="0" w:space="0" w:color="auto" w:frame="1"/>
                <w14:ligatures w14:val="none"/>
              </w:rPr>
              <w:t>     1,206,989</w:t>
            </w:r>
          </w:p>
        </w:tc>
      </w:tr>
      <w:tr w:rsidR="006F7F0C" w:rsidRPr="000434D3" w14:paraId="6CF069F0" w14:textId="77777777" w:rsidTr="00513B19">
        <w:trPr>
          <w:trHeight w:val="288"/>
        </w:trPr>
        <w:tc>
          <w:tcPr>
            <w:tcW w:w="2428" w:type="dxa"/>
            <w:shd w:val="clear" w:color="auto" w:fill="FFFFFF"/>
            <w:tcMar>
              <w:top w:w="0" w:type="dxa"/>
              <w:left w:w="108" w:type="dxa"/>
              <w:bottom w:w="0" w:type="dxa"/>
              <w:right w:w="108" w:type="dxa"/>
            </w:tcMar>
            <w:vAlign w:val="bottom"/>
            <w:hideMark/>
          </w:tcPr>
          <w:p w14:paraId="2CCAA96D" w14:textId="598B53EC" w:rsidR="00E30187" w:rsidRPr="001C4E3C" w:rsidRDefault="00E30187" w:rsidP="00513B19">
            <w:pPr>
              <w:spacing w:after="0" w:line="240" w:lineRule="auto"/>
              <w:rPr>
                <w:rFonts w:ascii="Aptos" w:eastAsia="Times New Roman" w:hAnsi="Aptos" w:cs="Segoe UI"/>
                <w:color w:val="242424"/>
                <w:kern w:val="0"/>
                <w14:ligatures w14:val="none"/>
              </w:rPr>
            </w:pPr>
            <w:r w:rsidRPr="001C4E3C">
              <w:rPr>
                <w:rFonts w:ascii="Calibri" w:eastAsia="Times New Roman" w:hAnsi="Calibri" w:cs="Calibri"/>
                <w:color w:val="000000"/>
                <w:kern w:val="0"/>
                <w:bdr w:val="none" w:sz="0" w:space="0" w:color="auto" w:frame="1"/>
                <w14:ligatures w14:val="none"/>
              </w:rPr>
              <w:t xml:space="preserve">Total Taxes </w:t>
            </w:r>
            <w:r w:rsidRPr="000434D3">
              <w:rPr>
                <w:rFonts w:ascii="Calibri" w:eastAsia="Times New Roman" w:hAnsi="Calibri" w:cs="Calibri"/>
                <w:color w:val="000000"/>
                <w:kern w:val="0"/>
                <w:bdr w:val="none" w:sz="0" w:space="0" w:color="auto" w:frame="1"/>
                <w14:ligatures w14:val="none"/>
              </w:rPr>
              <w:t xml:space="preserve">– </w:t>
            </w:r>
            <w:r w:rsidRPr="000434D3">
              <w:rPr>
                <w:rFonts w:ascii="Calibri" w:eastAsia="Times New Roman" w:hAnsi="Calibri" w:cs="Calibri"/>
                <w:b/>
                <w:bCs/>
                <w:color w:val="000000"/>
                <w:kern w:val="0"/>
                <w:bdr w:val="none" w:sz="0" w:space="0" w:color="auto" w:frame="1"/>
                <w14:ligatures w14:val="none"/>
              </w:rPr>
              <w:t>Current</w:t>
            </w:r>
          </w:p>
        </w:tc>
        <w:tc>
          <w:tcPr>
            <w:tcW w:w="1472" w:type="dxa"/>
            <w:shd w:val="clear" w:color="auto" w:fill="FFFFFF"/>
            <w:tcMar>
              <w:top w:w="0" w:type="dxa"/>
              <w:left w:w="108" w:type="dxa"/>
              <w:bottom w:w="0" w:type="dxa"/>
              <w:right w:w="108" w:type="dxa"/>
            </w:tcMar>
            <w:vAlign w:val="bottom"/>
            <w:hideMark/>
          </w:tcPr>
          <w:p w14:paraId="75D292DD" w14:textId="77777777" w:rsidR="00E30187" w:rsidRPr="001C4E3C" w:rsidRDefault="00E30187" w:rsidP="00513B19">
            <w:pPr>
              <w:spacing w:after="0" w:line="240" w:lineRule="auto"/>
              <w:rPr>
                <w:rFonts w:ascii="Aptos" w:eastAsia="Times New Roman" w:hAnsi="Aptos" w:cs="Segoe UI"/>
                <w:color w:val="242424"/>
                <w:kern w:val="0"/>
                <w14:ligatures w14:val="none"/>
              </w:rPr>
            </w:pPr>
            <w:r w:rsidRPr="001C4E3C">
              <w:rPr>
                <w:rFonts w:ascii="Calibri" w:eastAsia="Times New Roman" w:hAnsi="Calibri" w:cs="Calibri"/>
                <w:color w:val="000000"/>
                <w:kern w:val="0"/>
                <w:bdr w:val="none" w:sz="0" w:space="0" w:color="auto" w:frame="1"/>
                <w14:ligatures w14:val="none"/>
              </w:rPr>
              <w:t>   233,054,898</w:t>
            </w:r>
          </w:p>
        </w:tc>
        <w:tc>
          <w:tcPr>
            <w:tcW w:w="960" w:type="dxa"/>
            <w:shd w:val="clear" w:color="auto" w:fill="FFFFFF"/>
            <w:tcMar>
              <w:top w:w="0" w:type="dxa"/>
              <w:left w:w="108" w:type="dxa"/>
              <w:bottom w:w="0" w:type="dxa"/>
              <w:right w:w="108" w:type="dxa"/>
            </w:tcMar>
            <w:vAlign w:val="bottom"/>
            <w:hideMark/>
          </w:tcPr>
          <w:p w14:paraId="2A591814" w14:textId="77777777" w:rsidR="00E30187" w:rsidRPr="001C4E3C" w:rsidRDefault="00E30187" w:rsidP="00513B19">
            <w:pPr>
              <w:spacing w:after="0" w:line="240" w:lineRule="auto"/>
              <w:rPr>
                <w:rFonts w:ascii="Aptos" w:eastAsia="Times New Roman" w:hAnsi="Aptos" w:cs="Segoe UI"/>
                <w:b/>
                <w:bCs/>
                <w:color w:val="242424"/>
                <w:kern w:val="0"/>
                <w14:ligatures w14:val="none"/>
              </w:rPr>
            </w:pPr>
            <w:r w:rsidRPr="001C4E3C">
              <w:rPr>
                <w:rFonts w:ascii="Calibri" w:eastAsia="Times New Roman" w:hAnsi="Calibri" w:cs="Calibri"/>
                <w:color w:val="000000"/>
                <w:kern w:val="0"/>
                <w:bdr w:val="none" w:sz="0" w:space="0" w:color="auto" w:frame="1"/>
                <w14:ligatures w14:val="none"/>
              </w:rPr>
              <w:t>    </w:t>
            </w:r>
            <w:r w:rsidRPr="001C4E3C">
              <w:rPr>
                <w:rFonts w:ascii="Calibri" w:eastAsia="Times New Roman" w:hAnsi="Calibri" w:cs="Calibri"/>
                <w:b/>
                <w:bCs/>
                <w:color w:val="000000"/>
                <w:kern w:val="0"/>
                <w:bdr w:val="none" w:sz="0" w:space="0" w:color="auto" w:frame="1"/>
                <w14:ligatures w14:val="none"/>
              </w:rPr>
              <w:t>5.6820</w:t>
            </w:r>
          </w:p>
        </w:tc>
        <w:tc>
          <w:tcPr>
            <w:tcW w:w="1240" w:type="dxa"/>
            <w:shd w:val="clear" w:color="auto" w:fill="FFFFFF"/>
            <w:tcMar>
              <w:top w:w="0" w:type="dxa"/>
              <w:left w:w="108" w:type="dxa"/>
              <w:bottom w:w="0" w:type="dxa"/>
              <w:right w:w="108" w:type="dxa"/>
            </w:tcMar>
            <w:vAlign w:val="bottom"/>
            <w:hideMark/>
          </w:tcPr>
          <w:p w14:paraId="36FD9168" w14:textId="225ECDFE" w:rsidR="00E30187" w:rsidRPr="001C4E3C" w:rsidRDefault="00E30187" w:rsidP="00513B19">
            <w:pPr>
              <w:spacing w:after="0" w:line="240" w:lineRule="auto"/>
              <w:rPr>
                <w:rFonts w:ascii="Aptos" w:eastAsia="Times New Roman" w:hAnsi="Aptos" w:cs="Segoe UI"/>
                <w:color w:val="242424"/>
                <w:kern w:val="0"/>
                <w14:ligatures w14:val="none"/>
              </w:rPr>
            </w:pPr>
            <w:r w:rsidRPr="001C4E3C">
              <w:rPr>
                <w:rFonts w:ascii="Calibri" w:eastAsia="Times New Roman" w:hAnsi="Calibri" w:cs="Calibri"/>
                <w:color w:val="000000"/>
                <w:kern w:val="0"/>
                <w:bdr w:val="none" w:sz="0" w:space="0" w:color="auto" w:frame="1"/>
                <w14:ligatures w14:val="none"/>
              </w:rPr>
              <w:t>     </w:t>
            </w:r>
            <w:r w:rsidR="006F7F0C" w:rsidRPr="000434D3">
              <w:rPr>
                <w:rFonts w:ascii="Calibri" w:eastAsia="Times New Roman" w:hAnsi="Calibri" w:cs="Calibri"/>
                <w:color w:val="000000"/>
                <w:kern w:val="0"/>
                <w:bdr w:val="none" w:sz="0" w:space="0" w:color="auto" w:frame="1"/>
                <w14:ligatures w14:val="none"/>
              </w:rPr>
              <w:t>$</w:t>
            </w:r>
            <w:r w:rsidRPr="001C4E3C">
              <w:rPr>
                <w:rFonts w:ascii="Calibri" w:eastAsia="Times New Roman" w:hAnsi="Calibri" w:cs="Calibri"/>
                <w:color w:val="000000"/>
                <w:kern w:val="0"/>
                <w:bdr w:val="none" w:sz="0" w:space="0" w:color="auto" w:frame="1"/>
                <w14:ligatures w14:val="none"/>
              </w:rPr>
              <w:t>1,324,218</w:t>
            </w:r>
          </w:p>
        </w:tc>
        <w:tc>
          <w:tcPr>
            <w:tcW w:w="238" w:type="dxa"/>
            <w:shd w:val="clear" w:color="auto" w:fill="FFFFFF"/>
            <w:tcMar>
              <w:top w:w="0" w:type="dxa"/>
              <w:left w:w="108" w:type="dxa"/>
              <w:bottom w:w="0" w:type="dxa"/>
              <w:right w:w="108" w:type="dxa"/>
            </w:tcMar>
            <w:vAlign w:val="bottom"/>
            <w:hideMark/>
          </w:tcPr>
          <w:p w14:paraId="38C009F7" w14:textId="77777777" w:rsidR="00E30187" w:rsidRPr="001C4E3C" w:rsidRDefault="00E30187" w:rsidP="00513B19">
            <w:pPr>
              <w:spacing w:after="0" w:line="240" w:lineRule="auto"/>
              <w:rPr>
                <w:rFonts w:ascii="Aptos" w:eastAsia="Times New Roman" w:hAnsi="Aptos" w:cs="Segoe UI"/>
                <w:color w:val="242424"/>
                <w:kern w:val="0"/>
                <w14:ligatures w14:val="none"/>
              </w:rPr>
            </w:pPr>
          </w:p>
        </w:tc>
        <w:tc>
          <w:tcPr>
            <w:tcW w:w="2242" w:type="dxa"/>
            <w:shd w:val="clear" w:color="auto" w:fill="FFFFFF"/>
            <w:tcMar>
              <w:top w:w="0" w:type="dxa"/>
              <w:left w:w="108" w:type="dxa"/>
              <w:bottom w:w="0" w:type="dxa"/>
              <w:right w:w="108" w:type="dxa"/>
            </w:tcMar>
            <w:vAlign w:val="bottom"/>
            <w:hideMark/>
          </w:tcPr>
          <w:p w14:paraId="3A4B11A3" w14:textId="77777777" w:rsidR="00E30187" w:rsidRPr="001C4E3C" w:rsidRDefault="00E30187" w:rsidP="00513B19">
            <w:pPr>
              <w:spacing w:after="0" w:line="240" w:lineRule="auto"/>
              <w:rPr>
                <w:rFonts w:ascii="Aptos" w:eastAsia="Times New Roman" w:hAnsi="Aptos" w:cs="Segoe UI"/>
                <w:color w:val="242424"/>
                <w:kern w:val="0"/>
                <w14:ligatures w14:val="none"/>
              </w:rPr>
            </w:pPr>
            <w:r w:rsidRPr="001C4E3C">
              <w:rPr>
                <w:rFonts w:ascii="Calibri" w:eastAsia="Times New Roman" w:hAnsi="Calibri" w:cs="Calibri"/>
                <w:color w:val="000000"/>
                <w:kern w:val="0"/>
                <w:bdr w:val="none" w:sz="0" w:space="0" w:color="auto" w:frame="1"/>
                <w14:ligatures w14:val="none"/>
              </w:rPr>
              <w:t>     1,271,249</w:t>
            </w:r>
          </w:p>
        </w:tc>
      </w:tr>
    </w:tbl>
    <w:p w14:paraId="69DB172B" w14:textId="77777777" w:rsidR="00E30187" w:rsidRPr="000434D3" w:rsidRDefault="00E30187" w:rsidP="00E30187"/>
    <w:p w14:paraId="75E39A6C" w14:textId="7D7A2319" w:rsidR="006F7F0C" w:rsidRPr="000434D3" w:rsidRDefault="006F7F0C" w:rsidP="00D82C2A">
      <w:pPr>
        <w:ind w:firstLine="360"/>
      </w:pPr>
      <w:r w:rsidRPr="000434D3">
        <w:t>Florida Statute Allows:</w:t>
      </w:r>
    </w:p>
    <w:p w14:paraId="0580470B" w14:textId="2037692C" w:rsidR="001C4E3C" w:rsidRPr="000434D3" w:rsidRDefault="001C4E3C" w:rsidP="001C4E3C">
      <w:pPr>
        <w:pStyle w:val="ListParagraph"/>
        <w:numPr>
          <w:ilvl w:val="0"/>
          <w:numId w:val="2"/>
        </w:numPr>
      </w:pPr>
      <w:r w:rsidRPr="000434D3">
        <w:t xml:space="preserve">The </w:t>
      </w:r>
      <w:proofErr w:type="gramStart"/>
      <w:r w:rsidRPr="000434D3">
        <w:t>City</w:t>
      </w:r>
      <w:proofErr w:type="gramEnd"/>
      <w:r w:rsidR="006F7F0C" w:rsidRPr="000434D3">
        <w:t xml:space="preserve"> to </w:t>
      </w:r>
      <w:r w:rsidRPr="000434D3">
        <w:t>adopt the roll-back rate by a majority vote</w:t>
      </w:r>
      <w:r w:rsidR="00D82C2A">
        <w:t>, or quorum of the Commissioners</w:t>
      </w:r>
      <w:r w:rsidRPr="000434D3">
        <w:t>.</w:t>
      </w:r>
    </w:p>
    <w:p w14:paraId="3247F3AC" w14:textId="3A58F499" w:rsidR="001C4E3C" w:rsidRPr="000434D3" w:rsidRDefault="001C4E3C" w:rsidP="001C4E3C">
      <w:pPr>
        <w:pStyle w:val="ListParagraph"/>
        <w:numPr>
          <w:ilvl w:val="0"/>
          <w:numId w:val="2"/>
        </w:numPr>
      </w:pPr>
      <w:r w:rsidRPr="000434D3">
        <w:t xml:space="preserve">The </w:t>
      </w:r>
      <w:proofErr w:type="gramStart"/>
      <w:r w:rsidRPr="000434D3">
        <w:t>City</w:t>
      </w:r>
      <w:proofErr w:type="gramEnd"/>
      <w:r w:rsidR="006F7F0C" w:rsidRPr="000434D3">
        <w:t xml:space="preserve"> to</w:t>
      </w:r>
      <w:r w:rsidRPr="000434D3">
        <w:t xml:space="preserve"> levy a millage of up to 110% of the prior year’s revenues by a majority 2/3 vote.</w:t>
      </w:r>
    </w:p>
    <w:p w14:paraId="759700AD" w14:textId="10D82468" w:rsidR="00147B34" w:rsidRPr="00D82C2A" w:rsidRDefault="006F7F0C" w:rsidP="00D82C2A">
      <w:pPr>
        <w:shd w:val="clear" w:color="auto" w:fill="FFFFFF"/>
        <w:spacing w:after="0" w:line="240" w:lineRule="auto"/>
        <w:rPr>
          <w:rFonts w:ascii="Aptos" w:eastAsia="Times New Roman" w:hAnsi="Aptos" w:cs="Times New Roman"/>
          <w:color w:val="242424"/>
          <w:kern w:val="0"/>
          <w14:ligatures w14:val="none"/>
        </w:rPr>
      </w:pPr>
      <w:r w:rsidRPr="000434D3">
        <w:t>Next Budget Work</w:t>
      </w:r>
      <w:r w:rsidR="00D36E41">
        <w:t>shop</w:t>
      </w:r>
      <w:r w:rsidRPr="000434D3">
        <w:t xml:space="preserve"> </w:t>
      </w:r>
      <w:r w:rsidR="000434D3" w:rsidRPr="000434D3">
        <w:t>(Revenues and Expenditures)</w:t>
      </w:r>
      <w:r w:rsidR="00D82C2A">
        <w:rPr>
          <w:rFonts w:ascii="Aptos" w:eastAsia="Times New Roman" w:hAnsi="Aptos" w:cs="Times New Roman"/>
          <w:color w:val="242424"/>
          <w:kern w:val="0"/>
          <w14:ligatures w14:val="none"/>
        </w:rPr>
        <w:tab/>
      </w:r>
      <w:r w:rsidRPr="000434D3">
        <w:t>August 11, 2025</w:t>
      </w:r>
    </w:p>
    <w:p w14:paraId="65E05BF2" w14:textId="2F46A36C" w:rsidR="000434D3" w:rsidRPr="006E02B2" w:rsidRDefault="000434D3" w:rsidP="000B08C4">
      <w:pPr>
        <w:spacing w:after="0"/>
        <w:rPr>
          <w:sz w:val="28"/>
          <w:szCs w:val="28"/>
        </w:rPr>
      </w:pPr>
    </w:p>
    <w:p w14:paraId="315AF38A" w14:textId="443F8E4B" w:rsidR="00147B34" w:rsidRDefault="000434D3" w:rsidP="000B08C4">
      <w:pPr>
        <w:spacing w:after="0"/>
      </w:pPr>
      <w:r>
        <w:t>Commissioners’ Discussion</w:t>
      </w:r>
    </w:p>
    <w:p w14:paraId="122C0418" w14:textId="77777777" w:rsidR="00D36E41" w:rsidRDefault="00D36E41" w:rsidP="000B08C4">
      <w:pPr>
        <w:spacing w:after="0"/>
      </w:pPr>
    </w:p>
    <w:p w14:paraId="021EAA56" w14:textId="06C01681" w:rsidR="000434D3" w:rsidRDefault="000434D3" w:rsidP="000B08C4">
      <w:pPr>
        <w:spacing w:after="0"/>
      </w:pPr>
      <w:r>
        <w:t>Public Comments</w:t>
      </w:r>
    </w:p>
    <w:p w14:paraId="200F5C9A" w14:textId="77777777" w:rsidR="00147B34" w:rsidRDefault="00147B34" w:rsidP="000B08C4">
      <w:pPr>
        <w:spacing w:after="0"/>
      </w:pPr>
    </w:p>
    <w:p w14:paraId="6F3F7548" w14:textId="77777777" w:rsidR="00147B34" w:rsidRDefault="00147B34" w:rsidP="000B08C4">
      <w:pPr>
        <w:spacing w:after="0"/>
      </w:pPr>
    </w:p>
    <w:p w14:paraId="752BB9FB" w14:textId="77777777" w:rsidR="00147B34" w:rsidRDefault="00147B34" w:rsidP="000B08C4">
      <w:pPr>
        <w:spacing w:after="0"/>
      </w:pPr>
    </w:p>
    <w:p w14:paraId="4B65CC5A" w14:textId="77777777" w:rsidR="00147B34" w:rsidRDefault="00147B34" w:rsidP="000B08C4">
      <w:pPr>
        <w:spacing w:after="0"/>
      </w:pPr>
    </w:p>
    <w:p w14:paraId="6CB78FA7" w14:textId="77777777" w:rsidR="00147B34" w:rsidRDefault="00147B34" w:rsidP="000B08C4">
      <w:pPr>
        <w:spacing w:after="0"/>
      </w:pPr>
    </w:p>
    <w:p w14:paraId="2C026F73" w14:textId="77777777" w:rsidR="00147B34" w:rsidRDefault="00147B34" w:rsidP="000B08C4">
      <w:pPr>
        <w:spacing w:after="0"/>
      </w:pPr>
    </w:p>
    <w:p w14:paraId="74D8CB42" w14:textId="77777777" w:rsidR="00147B34" w:rsidRDefault="00147B34" w:rsidP="000B08C4">
      <w:pPr>
        <w:spacing w:after="0"/>
      </w:pPr>
    </w:p>
    <w:p w14:paraId="3F27A3F0" w14:textId="39B028C5" w:rsidR="00147B34" w:rsidRDefault="00147B34" w:rsidP="000B08C4">
      <w:pPr>
        <w:spacing w:after="0"/>
      </w:pPr>
    </w:p>
    <w:p w14:paraId="307C8F45" w14:textId="77777777" w:rsidR="00147B34" w:rsidRDefault="00147B34" w:rsidP="000B08C4">
      <w:pPr>
        <w:spacing w:after="0"/>
      </w:pPr>
    </w:p>
    <w:p w14:paraId="1946ED8C" w14:textId="77777777" w:rsidR="00147B34" w:rsidRDefault="00147B34" w:rsidP="000B08C4">
      <w:pPr>
        <w:spacing w:after="0"/>
      </w:pPr>
    </w:p>
    <w:p w14:paraId="7F293C08" w14:textId="77777777" w:rsidR="00147B34" w:rsidRDefault="00147B34" w:rsidP="000B08C4">
      <w:pPr>
        <w:spacing w:after="0"/>
      </w:pPr>
    </w:p>
    <w:p w14:paraId="161EB671" w14:textId="77777777" w:rsidR="00147B34" w:rsidRDefault="00147B34" w:rsidP="000B08C4">
      <w:pPr>
        <w:spacing w:after="0"/>
      </w:pPr>
    </w:p>
    <w:p w14:paraId="2FC7C894" w14:textId="77777777" w:rsidR="00147B34" w:rsidRDefault="00147B34" w:rsidP="000B08C4">
      <w:pPr>
        <w:spacing w:after="0"/>
      </w:pPr>
    </w:p>
    <w:p w14:paraId="61D67CB9" w14:textId="77777777" w:rsidR="00147B34" w:rsidRDefault="00147B34" w:rsidP="000B08C4">
      <w:pPr>
        <w:spacing w:after="0"/>
      </w:pPr>
    </w:p>
    <w:p w14:paraId="3190B2FE" w14:textId="77777777" w:rsidR="00147B34" w:rsidRDefault="00147B34" w:rsidP="000B08C4">
      <w:pPr>
        <w:spacing w:after="0"/>
      </w:pPr>
    </w:p>
    <w:p w14:paraId="15E1FEC3" w14:textId="77777777" w:rsidR="00147B34" w:rsidRDefault="00147B34" w:rsidP="000B08C4">
      <w:pPr>
        <w:spacing w:after="0"/>
      </w:pPr>
    </w:p>
    <w:p w14:paraId="3F90AE36" w14:textId="77777777" w:rsidR="00147B34" w:rsidRDefault="00147B34" w:rsidP="000B08C4">
      <w:pPr>
        <w:spacing w:after="0"/>
      </w:pPr>
    </w:p>
    <w:p w14:paraId="1AC1EBD5" w14:textId="77777777" w:rsidR="00147B34" w:rsidRDefault="00147B34" w:rsidP="000B08C4">
      <w:pPr>
        <w:spacing w:after="0"/>
      </w:pPr>
    </w:p>
    <w:p w14:paraId="1B35D0A1" w14:textId="77777777" w:rsidR="00147B34" w:rsidRDefault="00147B34" w:rsidP="000B08C4">
      <w:pPr>
        <w:spacing w:after="0"/>
      </w:pPr>
    </w:p>
    <w:p w14:paraId="3A63A1FC" w14:textId="77777777" w:rsidR="00147B34" w:rsidRDefault="00147B34" w:rsidP="000B08C4">
      <w:pPr>
        <w:spacing w:after="0"/>
      </w:pPr>
    </w:p>
    <w:p w14:paraId="037EA9AD" w14:textId="77777777" w:rsidR="00147B34" w:rsidRDefault="00147B34" w:rsidP="000B08C4">
      <w:pPr>
        <w:spacing w:after="0"/>
      </w:pPr>
    </w:p>
    <w:p w14:paraId="0DDF3E65" w14:textId="77777777" w:rsidR="00147B34" w:rsidRDefault="00147B34" w:rsidP="000B08C4">
      <w:pPr>
        <w:spacing w:after="0"/>
      </w:pPr>
    </w:p>
    <w:p w14:paraId="0D18AE43" w14:textId="77777777" w:rsidR="00147B34" w:rsidRDefault="00147B34" w:rsidP="000B08C4">
      <w:pPr>
        <w:spacing w:after="0"/>
      </w:pPr>
    </w:p>
    <w:p w14:paraId="26112210" w14:textId="77777777" w:rsidR="00147B34" w:rsidRDefault="00147B34" w:rsidP="000B08C4">
      <w:pPr>
        <w:spacing w:after="0"/>
      </w:pPr>
    </w:p>
    <w:p w14:paraId="1A01F411" w14:textId="77777777" w:rsidR="00147B34" w:rsidRDefault="00147B34" w:rsidP="000B08C4">
      <w:pPr>
        <w:spacing w:after="0"/>
      </w:pPr>
    </w:p>
    <w:p w14:paraId="1F092910" w14:textId="77777777" w:rsidR="00147B34" w:rsidRDefault="00147B34" w:rsidP="000B08C4">
      <w:pPr>
        <w:spacing w:after="0"/>
      </w:pPr>
    </w:p>
    <w:p w14:paraId="66D9E1E1" w14:textId="77777777" w:rsidR="00147B34" w:rsidRDefault="00147B34" w:rsidP="000B08C4">
      <w:pPr>
        <w:spacing w:after="0"/>
      </w:pPr>
    </w:p>
    <w:p w14:paraId="6268B6EA" w14:textId="77777777" w:rsidR="00147B34" w:rsidRDefault="00147B34" w:rsidP="000B08C4">
      <w:pPr>
        <w:spacing w:after="0"/>
      </w:pPr>
    </w:p>
    <w:p w14:paraId="788F5457" w14:textId="77777777" w:rsidR="00147B34" w:rsidRDefault="00147B34" w:rsidP="000B08C4">
      <w:pPr>
        <w:spacing w:after="0"/>
      </w:pPr>
    </w:p>
    <w:p w14:paraId="76561203" w14:textId="77777777" w:rsidR="00147B34" w:rsidRDefault="00147B34" w:rsidP="000B08C4">
      <w:pPr>
        <w:spacing w:after="0"/>
      </w:pPr>
    </w:p>
    <w:p w14:paraId="50471F70" w14:textId="77777777" w:rsidR="00147B34" w:rsidRDefault="00147B34" w:rsidP="000B08C4">
      <w:pPr>
        <w:spacing w:after="0"/>
      </w:pPr>
    </w:p>
    <w:p w14:paraId="0865BE4B" w14:textId="77777777" w:rsidR="00147B34" w:rsidRDefault="00147B34" w:rsidP="000B08C4">
      <w:pPr>
        <w:spacing w:after="0"/>
      </w:pPr>
    </w:p>
    <w:p w14:paraId="76F95082" w14:textId="77777777" w:rsidR="00147B34" w:rsidRDefault="00147B34" w:rsidP="000B08C4">
      <w:pPr>
        <w:spacing w:after="0"/>
      </w:pPr>
    </w:p>
    <w:p w14:paraId="6E1C1966" w14:textId="77777777" w:rsidR="00147B34" w:rsidRDefault="00147B34" w:rsidP="000B08C4">
      <w:pPr>
        <w:spacing w:after="0"/>
      </w:pPr>
    </w:p>
    <w:p w14:paraId="7D56A2B9" w14:textId="77777777" w:rsidR="00147B34" w:rsidRDefault="00147B34" w:rsidP="000B08C4">
      <w:pPr>
        <w:spacing w:after="0"/>
      </w:pPr>
    </w:p>
    <w:p w14:paraId="3F2E29CA" w14:textId="77777777" w:rsidR="00147B34" w:rsidRDefault="00147B34" w:rsidP="000B08C4">
      <w:pPr>
        <w:spacing w:after="0"/>
      </w:pPr>
    </w:p>
    <w:p w14:paraId="24D767A9" w14:textId="77777777" w:rsidR="00147B34" w:rsidRDefault="00147B34" w:rsidP="000B08C4">
      <w:pPr>
        <w:spacing w:after="0"/>
      </w:pPr>
    </w:p>
    <w:p w14:paraId="6BEA7437" w14:textId="77777777" w:rsidR="00147B34" w:rsidRDefault="00147B34" w:rsidP="000B08C4">
      <w:pPr>
        <w:spacing w:after="0"/>
      </w:pPr>
    </w:p>
    <w:p w14:paraId="72DEAEB0" w14:textId="77777777" w:rsidR="00147B34" w:rsidRDefault="00147B34" w:rsidP="000B08C4">
      <w:pPr>
        <w:spacing w:after="0"/>
      </w:pPr>
    </w:p>
    <w:p w14:paraId="377CF0F7" w14:textId="77777777" w:rsidR="00147B34" w:rsidRDefault="00147B34" w:rsidP="000B08C4">
      <w:pPr>
        <w:spacing w:after="0"/>
      </w:pPr>
    </w:p>
    <w:p w14:paraId="3F652216" w14:textId="77777777" w:rsidR="00147B34" w:rsidRDefault="00147B34" w:rsidP="000B08C4">
      <w:pPr>
        <w:spacing w:after="0"/>
      </w:pPr>
    </w:p>
    <w:p w14:paraId="21945C60" w14:textId="77777777" w:rsidR="00147B34" w:rsidRDefault="00147B34" w:rsidP="000B08C4">
      <w:pPr>
        <w:spacing w:after="0"/>
      </w:pPr>
    </w:p>
    <w:p w14:paraId="0591865C" w14:textId="77777777" w:rsidR="00147B34" w:rsidRDefault="00147B34" w:rsidP="000B08C4">
      <w:pPr>
        <w:spacing w:after="0"/>
      </w:pPr>
    </w:p>
    <w:p w14:paraId="29E27CB0" w14:textId="77777777" w:rsidR="00147B34" w:rsidRDefault="00147B34" w:rsidP="000B08C4">
      <w:pPr>
        <w:spacing w:after="0"/>
      </w:pPr>
    </w:p>
    <w:p w14:paraId="6231CD3E" w14:textId="77777777" w:rsidR="00BA3EAC" w:rsidRDefault="00BA3EAC" w:rsidP="000B08C4">
      <w:pPr>
        <w:spacing w:after="0"/>
      </w:pPr>
    </w:p>
    <w:sectPr w:rsidR="00BA3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6753E"/>
    <w:multiLevelType w:val="hybridMultilevel"/>
    <w:tmpl w:val="E760DF9C"/>
    <w:lvl w:ilvl="0" w:tplc="7BC003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B1558"/>
    <w:multiLevelType w:val="hybridMultilevel"/>
    <w:tmpl w:val="BEFC7F72"/>
    <w:lvl w:ilvl="0" w:tplc="B26A19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AC7A59"/>
    <w:multiLevelType w:val="hybridMultilevel"/>
    <w:tmpl w:val="EB441108"/>
    <w:lvl w:ilvl="0" w:tplc="49DCD4A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111744">
    <w:abstractNumId w:val="1"/>
  </w:num>
  <w:num w:numId="2" w16cid:durableId="1893733361">
    <w:abstractNumId w:val="0"/>
  </w:num>
  <w:num w:numId="3" w16cid:durableId="1086075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C4"/>
    <w:rsid w:val="000434D3"/>
    <w:rsid w:val="000B08C4"/>
    <w:rsid w:val="00147B34"/>
    <w:rsid w:val="001A5A34"/>
    <w:rsid w:val="001C4E3C"/>
    <w:rsid w:val="002564D7"/>
    <w:rsid w:val="003248A9"/>
    <w:rsid w:val="0039384F"/>
    <w:rsid w:val="00400FD4"/>
    <w:rsid w:val="00473FD0"/>
    <w:rsid w:val="004D0D66"/>
    <w:rsid w:val="004E0D81"/>
    <w:rsid w:val="00665836"/>
    <w:rsid w:val="006E02B2"/>
    <w:rsid w:val="006E566E"/>
    <w:rsid w:val="006F7F0C"/>
    <w:rsid w:val="00820399"/>
    <w:rsid w:val="00840C8E"/>
    <w:rsid w:val="00987C4D"/>
    <w:rsid w:val="00A31572"/>
    <w:rsid w:val="00A727CF"/>
    <w:rsid w:val="00AE56B0"/>
    <w:rsid w:val="00BA3EAC"/>
    <w:rsid w:val="00BD3064"/>
    <w:rsid w:val="00CC342E"/>
    <w:rsid w:val="00D05819"/>
    <w:rsid w:val="00D36E41"/>
    <w:rsid w:val="00D82C2A"/>
    <w:rsid w:val="00D879BE"/>
    <w:rsid w:val="00DC4878"/>
    <w:rsid w:val="00DE1B88"/>
    <w:rsid w:val="00E30187"/>
    <w:rsid w:val="00F723F4"/>
    <w:rsid w:val="00FC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AB95"/>
  <w15:chartTrackingRefBased/>
  <w15:docId w15:val="{B2CCF56C-6938-4C17-BCF1-E6F74D10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8C4"/>
    <w:rPr>
      <w:rFonts w:eastAsiaTheme="majorEastAsia" w:cstheme="majorBidi"/>
      <w:color w:val="272727" w:themeColor="text1" w:themeTint="D8"/>
    </w:rPr>
  </w:style>
  <w:style w:type="paragraph" w:styleId="Title">
    <w:name w:val="Title"/>
    <w:basedOn w:val="Normal"/>
    <w:next w:val="Normal"/>
    <w:link w:val="TitleChar"/>
    <w:uiPriority w:val="10"/>
    <w:qFormat/>
    <w:rsid w:val="000B0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8C4"/>
    <w:pPr>
      <w:spacing w:before="160"/>
      <w:jc w:val="center"/>
    </w:pPr>
    <w:rPr>
      <w:i/>
      <w:iCs/>
      <w:color w:val="404040" w:themeColor="text1" w:themeTint="BF"/>
    </w:rPr>
  </w:style>
  <w:style w:type="character" w:customStyle="1" w:styleId="QuoteChar">
    <w:name w:val="Quote Char"/>
    <w:basedOn w:val="DefaultParagraphFont"/>
    <w:link w:val="Quote"/>
    <w:uiPriority w:val="29"/>
    <w:rsid w:val="000B08C4"/>
    <w:rPr>
      <w:i/>
      <w:iCs/>
      <w:color w:val="404040" w:themeColor="text1" w:themeTint="BF"/>
    </w:rPr>
  </w:style>
  <w:style w:type="paragraph" w:styleId="ListParagraph">
    <w:name w:val="List Paragraph"/>
    <w:basedOn w:val="Normal"/>
    <w:uiPriority w:val="34"/>
    <w:qFormat/>
    <w:rsid w:val="000B08C4"/>
    <w:pPr>
      <w:ind w:left="720"/>
      <w:contextualSpacing/>
    </w:pPr>
  </w:style>
  <w:style w:type="character" w:styleId="IntenseEmphasis">
    <w:name w:val="Intense Emphasis"/>
    <w:basedOn w:val="DefaultParagraphFont"/>
    <w:uiPriority w:val="21"/>
    <w:qFormat/>
    <w:rsid w:val="000B08C4"/>
    <w:rPr>
      <w:i/>
      <w:iCs/>
      <w:color w:val="0F4761" w:themeColor="accent1" w:themeShade="BF"/>
    </w:rPr>
  </w:style>
  <w:style w:type="paragraph" w:styleId="IntenseQuote">
    <w:name w:val="Intense Quote"/>
    <w:basedOn w:val="Normal"/>
    <w:next w:val="Normal"/>
    <w:link w:val="IntenseQuoteChar"/>
    <w:uiPriority w:val="30"/>
    <w:qFormat/>
    <w:rsid w:val="000B0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8C4"/>
    <w:rPr>
      <w:i/>
      <w:iCs/>
      <w:color w:val="0F4761" w:themeColor="accent1" w:themeShade="BF"/>
    </w:rPr>
  </w:style>
  <w:style w:type="character" w:styleId="IntenseReference">
    <w:name w:val="Intense Reference"/>
    <w:basedOn w:val="DefaultParagraphFont"/>
    <w:uiPriority w:val="32"/>
    <w:qFormat/>
    <w:rsid w:val="000B08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705933">
      <w:bodyDiv w:val="1"/>
      <w:marLeft w:val="0"/>
      <w:marRight w:val="0"/>
      <w:marTop w:val="0"/>
      <w:marBottom w:val="0"/>
      <w:divBdr>
        <w:top w:val="none" w:sz="0" w:space="0" w:color="auto"/>
        <w:left w:val="none" w:sz="0" w:space="0" w:color="auto"/>
        <w:bottom w:val="none" w:sz="0" w:space="0" w:color="auto"/>
        <w:right w:val="none" w:sz="0" w:space="0" w:color="auto"/>
      </w:divBdr>
    </w:div>
    <w:div w:id="1735085534">
      <w:bodyDiv w:val="1"/>
      <w:marLeft w:val="0"/>
      <w:marRight w:val="0"/>
      <w:marTop w:val="0"/>
      <w:marBottom w:val="0"/>
      <w:divBdr>
        <w:top w:val="none" w:sz="0" w:space="0" w:color="auto"/>
        <w:left w:val="none" w:sz="0" w:space="0" w:color="auto"/>
        <w:bottom w:val="none" w:sz="0" w:space="0" w:color="auto"/>
        <w:right w:val="none" w:sz="0" w:space="0" w:color="auto"/>
      </w:divBdr>
      <w:divsChild>
        <w:div w:id="1801803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Barkley</dc:creator>
  <cp:keywords/>
  <dc:description/>
  <cp:lastModifiedBy>John Barkley</cp:lastModifiedBy>
  <cp:revision>3</cp:revision>
  <cp:lastPrinted>2026-05-18T17:53:00Z</cp:lastPrinted>
  <dcterms:created xsi:type="dcterms:W3CDTF">2026-05-18T17:55:00Z</dcterms:created>
  <dcterms:modified xsi:type="dcterms:W3CDTF">2026-06-05T15:17:00Z</dcterms:modified>
</cp:coreProperties>
</file>