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E4EF4" w14:textId="77777777" w:rsidR="003A2319" w:rsidRPr="003A2319" w:rsidRDefault="003A2319" w:rsidP="003A2319">
      <w:pPr>
        <w:pStyle w:val="NoSpacing"/>
        <w:jc w:val="left"/>
        <w:rPr>
          <w:rFonts w:ascii="Aptos Display" w:hAnsi="Aptos Display"/>
          <w:sz w:val="24"/>
          <w:szCs w:val="24"/>
        </w:rPr>
        <w:sectPr w:rsidR="003A2319" w:rsidRPr="003A2319">
          <w:headerReference w:type="default" r:id="rId8"/>
          <w:pgSz w:w="11906" w:h="16838"/>
          <w:pgMar w:top="1440" w:right="1440" w:bottom="1440" w:left="1440" w:header="708" w:footer="708" w:gutter="0"/>
          <w:pgNumType w:start="1"/>
          <w:cols w:space="720"/>
        </w:sectPr>
      </w:pPr>
      <w:bookmarkStart w:id="1" w:name="_heading=h.h3rfi4b1kxor" w:colFirst="0" w:colLast="0"/>
      <w:bookmarkEnd w:id="1"/>
    </w:p>
    <w:p w14:paraId="5795459B" w14:textId="0A2E3928" w:rsidR="003A2319" w:rsidRDefault="00000000" w:rsidP="003A2319">
      <w:pPr>
        <w:spacing w:line="276" w:lineRule="auto"/>
        <w:jc w:val="left"/>
        <w:rPr>
          <w:rFonts w:ascii="Aptos Display" w:hAnsi="Aptos Display"/>
          <w:sz w:val="36"/>
          <w:szCs w:val="36"/>
        </w:rPr>
      </w:pPr>
      <w:r w:rsidRPr="003A2319">
        <w:rPr>
          <w:rFonts w:ascii="Aptos Display" w:hAnsi="Aptos Display"/>
          <w:b/>
          <w:bCs/>
          <w:sz w:val="40"/>
          <w:szCs w:val="40"/>
        </w:rPr>
        <w:t>THE NETHERLANDS BRIEFING</w:t>
      </w:r>
      <w:r w:rsidRPr="003A2319">
        <w:rPr>
          <w:rFonts w:ascii="Aptos Display" w:hAnsi="Aptos Display"/>
          <w:b/>
          <w:bCs/>
          <w:sz w:val="40"/>
          <w:szCs w:val="40"/>
        </w:rPr>
        <w:br/>
      </w:r>
      <w:r w:rsidR="00724983">
        <w:rPr>
          <w:rFonts w:ascii="Aptos Display" w:hAnsi="Aptos Display"/>
          <w:sz w:val="36"/>
          <w:szCs w:val="36"/>
        </w:rPr>
        <w:t>MAY</w:t>
      </w:r>
      <w:r w:rsidRPr="003A2319">
        <w:rPr>
          <w:rFonts w:ascii="Aptos Display" w:hAnsi="Aptos Display"/>
          <w:sz w:val="36"/>
          <w:szCs w:val="36"/>
        </w:rPr>
        <w:t xml:space="preserve"> – JU</w:t>
      </w:r>
      <w:r w:rsidR="00724983">
        <w:rPr>
          <w:rFonts w:ascii="Aptos Display" w:hAnsi="Aptos Display"/>
          <w:sz w:val="36"/>
          <w:szCs w:val="36"/>
        </w:rPr>
        <w:t>N</w:t>
      </w:r>
      <w:r w:rsidRPr="003A2319">
        <w:rPr>
          <w:rFonts w:ascii="Aptos Display" w:hAnsi="Aptos Display"/>
          <w:sz w:val="36"/>
          <w:szCs w:val="36"/>
        </w:rPr>
        <w:t xml:space="preserve"> 2026</w:t>
      </w:r>
      <w:bookmarkStart w:id="2" w:name="_heading=h.z8p7yva43yec" w:colFirst="0" w:colLast="0"/>
      <w:bookmarkStart w:id="3" w:name="_heading=h.bf3dgycuhewx" w:colFirst="0" w:colLast="0"/>
      <w:bookmarkEnd w:id="2"/>
      <w:bookmarkEnd w:id="3"/>
    </w:p>
    <w:p w14:paraId="603EFE28" w14:textId="77777777" w:rsidR="003A2319" w:rsidRPr="003A2319" w:rsidRDefault="003A2319" w:rsidP="003A2319">
      <w:pPr>
        <w:spacing w:line="276" w:lineRule="auto"/>
        <w:jc w:val="left"/>
        <w:rPr>
          <w:rFonts w:ascii="Aptos Display" w:hAnsi="Aptos Display"/>
          <w:sz w:val="24"/>
          <w:szCs w:val="24"/>
        </w:rPr>
      </w:pPr>
    </w:p>
    <w:sdt>
      <w:sdtPr>
        <w:rPr>
          <w:rFonts w:ascii="Aptos Display" w:eastAsia="Play" w:hAnsi="Aptos Display" w:cs="Play"/>
          <w:b w:val="0"/>
          <w:bCs w:val="0"/>
          <w:color w:val="EE0000"/>
          <w:sz w:val="22"/>
          <w:szCs w:val="22"/>
          <w:lang w:val="en-GB" w:eastAsia="en-GB"/>
        </w:rPr>
        <w:id w:val="-1757123204"/>
        <w:docPartObj>
          <w:docPartGallery w:val="Table of Contents"/>
          <w:docPartUnique/>
        </w:docPartObj>
      </w:sdtPr>
      <w:sdtEndPr>
        <w:rPr>
          <w:rFonts w:ascii="Play" w:hAnsi="Play"/>
          <w:noProof/>
          <w:color w:val="auto"/>
        </w:rPr>
      </w:sdtEndPr>
      <w:sdtContent>
        <w:p w14:paraId="420352F2" w14:textId="38951DBC" w:rsidR="003A2319" w:rsidRPr="009B480D" w:rsidRDefault="003A2319">
          <w:pPr>
            <w:pStyle w:val="TOCHeading"/>
            <w:rPr>
              <w:rFonts w:ascii="Aptos Display" w:hAnsi="Aptos Display"/>
              <w:color w:val="EE0000"/>
            </w:rPr>
          </w:pPr>
          <w:r w:rsidRPr="009B480D">
            <w:rPr>
              <w:rFonts w:ascii="Aptos Display" w:hAnsi="Aptos Display"/>
              <w:color w:val="EE0000"/>
            </w:rPr>
            <w:t>Table of Contents</w:t>
          </w:r>
        </w:p>
        <w:p w14:paraId="06B3634B" w14:textId="41142072" w:rsidR="003A2319" w:rsidRPr="009B480D" w:rsidRDefault="003A2319">
          <w:pPr>
            <w:pStyle w:val="TOC1"/>
            <w:tabs>
              <w:tab w:val="right" w:leader="dot" w:pos="9016"/>
            </w:tabs>
            <w:rPr>
              <w:rFonts w:ascii="Aptos Display" w:hAnsi="Aptos Display"/>
              <w:noProof/>
            </w:rPr>
          </w:pPr>
          <w:r w:rsidRPr="009B480D">
            <w:rPr>
              <w:rFonts w:ascii="Aptos Display" w:hAnsi="Aptos Display"/>
              <w:b w:val="0"/>
              <w:bCs w:val="0"/>
            </w:rPr>
            <w:fldChar w:fldCharType="begin"/>
          </w:r>
          <w:r w:rsidRPr="009B480D">
            <w:rPr>
              <w:rFonts w:ascii="Aptos Display" w:hAnsi="Aptos Display"/>
            </w:rPr>
            <w:instrText xml:space="preserve"> TOC \o "1-3" \h \z \u </w:instrText>
          </w:r>
          <w:r w:rsidRPr="009B480D">
            <w:rPr>
              <w:rFonts w:ascii="Aptos Display" w:hAnsi="Aptos Display"/>
              <w:b w:val="0"/>
              <w:bCs w:val="0"/>
            </w:rPr>
            <w:fldChar w:fldCharType="separate"/>
          </w:r>
          <w:hyperlink w:anchor="_Toc236122020" w:history="1">
            <w:r w:rsidRPr="009B480D">
              <w:rPr>
                <w:rStyle w:val="Hyperlink"/>
                <w:rFonts w:ascii="Aptos Display" w:hAnsi="Aptos Display"/>
                <w:noProof/>
              </w:rPr>
              <w:t>The Terrorism Glorification Act</w:t>
            </w:r>
            <w:r w:rsidRPr="009B480D">
              <w:rPr>
                <w:rFonts w:ascii="Aptos Display" w:hAnsi="Aptos Display"/>
                <w:noProof/>
                <w:webHidden/>
              </w:rPr>
              <w:tab/>
            </w:r>
            <w:r w:rsidRPr="009B480D">
              <w:rPr>
                <w:rFonts w:ascii="Aptos Display" w:hAnsi="Aptos Display"/>
                <w:noProof/>
                <w:webHidden/>
              </w:rPr>
              <w:fldChar w:fldCharType="begin"/>
            </w:r>
            <w:r w:rsidRPr="009B480D">
              <w:rPr>
                <w:rFonts w:ascii="Aptos Display" w:hAnsi="Aptos Display"/>
                <w:noProof/>
                <w:webHidden/>
              </w:rPr>
              <w:instrText xml:space="preserve"> PAGEREF _Toc236122020 \h </w:instrText>
            </w:r>
            <w:r w:rsidRPr="009B480D">
              <w:rPr>
                <w:rFonts w:ascii="Aptos Display" w:hAnsi="Aptos Display"/>
                <w:noProof/>
                <w:webHidden/>
              </w:rPr>
            </w:r>
            <w:r w:rsidRPr="009B480D">
              <w:rPr>
                <w:rFonts w:ascii="Aptos Display" w:hAnsi="Aptos Display"/>
                <w:noProof/>
                <w:webHidden/>
              </w:rPr>
              <w:fldChar w:fldCharType="separate"/>
            </w:r>
            <w:r w:rsidRPr="009B480D">
              <w:rPr>
                <w:rFonts w:ascii="Aptos Display" w:hAnsi="Aptos Display"/>
                <w:noProof/>
                <w:webHidden/>
              </w:rPr>
              <w:t>1</w:t>
            </w:r>
            <w:r w:rsidRPr="009B480D">
              <w:rPr>
                <w:rFonts w:ascii="Aptos Display" w:hAnsi="Aptos Display"/>
                <w:noProof/>
                <w:webHidden/>
              </w:rPr>
              <w:fldChar w:fldCharType="end"/>
            </w:r>
          </w:hyperlink>
        </w:p>
        <w:p w14:paraId="2AF4DBA9" w14:textId="39791252" w:rsidR="003A2319" w:rsidRPr="009B480D" w:rsidRDefault="003A2319">
          <w:pPr>
            <w:pStyle w:val="TOC1"/>
            <w:tabs>
              <w:tab w:val="right" w:leader="dot" w:pos="9016"/>
            </w:tabs>
            <w:rPr>
              <w:rFonts w:ascii="Aptos Display" w:hAnsi="Aptos Display"/>
              <w:noProof/>
            </w:rPr>
          </w:pPr>
          <w:hyperlink w:anchor="_Toc236122021" w:history="1">
            <w:r w:rsidRPr="009B480D">
              <w:rPr>
                <w:rStyle w:val="Hyperlink"/>
                <w:rFonts w:ascii="Aptos Display" w:hAnsi="Aptos Display"/>
                <w:noProof/>
              </w:rPr>
              <w:t>Asylum Legislation: Rejected and Resurrected</w:t>
            </w:r>
            <w:r w:rsidRPr="009B480D">
              <w:rPr>
                <w:rFonts w:ascii="Aptos Display" w:hAnsi="Aptos Display"/>
                <w:noProof/>
                <w:webHidden/>
              </w:rPr>
              <w:tab/>
            </w:r>
            <w:r w:rsidRPr="009B480D">
              <w:rPr>
                <w:rFonts w:ascii="Aptos Display" w:hAnsi="Aptos Display"/>
                <w:noProof/>
                <w:webHidden/>
              </w:rPr>
              <w:fldChar w:fldCharType="begin"/>
            </w:r>
            <w:r w:rsidRPr="009B480D">
              <w:rPr>
                <w:rFonts w:ascii="Aptos Display" w:hAnsi="Aptos Display"/>
                <w:noProof/>
                <w:webHidden/>
              </w:rPr>
              <w:instrText xml:space="preserve"> PAGEREF _Toc236122021 \h </w:instrText>
            </w:r>
            <w:r w:rsidRPr="009B480D">
              <w:rPr>
                <w:rFonts w:ascii="Aptos Display" w:hAnsi="Aptos Display"/>
                <w:noProof/>
                <w:webHidden/>
              </w:rPr>
            </w:r>
            <w:r w:rsidRPr="009B480D">
              <w:rPr>
                <w:rFonts w:ascii="Aptos Display" w:hAnsi="Aptos Display"/>
                <w:noProof/>
                <w:webHidden/>
              </w:rPr>
              <w:fldChar w:fldCharType="separate"/>
            </w:r>
            <w:r w:rsidRPr="009B480D">
              <w:rPr>
                <w:rFonts w:ascii="Aptos Display" w:hAnsi="Aptos Display"/>
                <w:noProof/>
                <w:webHidden/>
              </w:rPr>
              <w:t>2</w:t>
            </w:r>
            <w:r w:rsidRPr="009B480D">
              <w:rPr>
                <w:rFonts w:ascii="Aptos Display" w:hAnsi="Aptos Display"/>
                <w:noProof/>
                <w:webHidden/>
              </w:rPr>
              <w:fldChar w:fldCharType="end"/>
            </w:r>
          </w:hyperlink>
        </w:p>
        <w:p w14:paraId="0E9BAAB4" w14:textId="2097F6BB" w:rsidR="003A2319" w:rsidRPr="009B480D" w:rsidRDefault="003A2319">
          <w:pPr>
            <w:pStyle w:val="TOC1"/>
            <w:tabs>
              <w:tab w:val="right" w:leader="dot" w:pos="9016"/>
            </w:tabs>
            <w:rPr>
              <w:rFonts w:ascii="Aptos Display" w:hAnsi="Aptos Display"/>
              <w:noProof/>
            </w:rPr>
          </w:pPr>
          <w:hyperlink w:anchor="_Toc236122022" w:history="1">
            <w:r w:rsidRPr="009B480D">
              <w:rPr>
                <w:rStyle w:val="Hyperlink"/>
                <w:rFonts w:ascii="Aptos Display" w:hAnsi="Aptos Display"/>
                <w:noProof/>
              </w:rPr>
              <w:t>Gaza and the Iran War</w:t>
            </w:r>
            <w:r w:rsidRPr="009B480D">
              <w:rPr>
                <w:rFonts w:ascii="Aptos Display" w:hAnsi="Aptos Display"/>
                <w:noProof/>
                <w:webHidden/>
              </w:rPr>
              <w:tab/>
            </w:r>
            <w:r w:rsidRPr="009B480D">
              <w:rPr>
                <w:rFonts w:ascii="Aptos Display" w:hAnsi="Aptos Display"/>
                <w:noProof/>
                <w:webHidden/>
              </w:rPr>
              <w:fldChar w:fldCharType="begin"/>
            </w:r>
            <w:r w:rsidRPr="009B480D">
              <w:rPr>
                <w:rFonts w:ascii="Aptos Display" w:hAnsi="Aptos Display"/>
                <w:noProof/>
                <w:webHidden/>
              </w:rPr>
              <w:instrText xml:space="preserve"> PAGEREF _Toc236122022 \h </w:instrText>
            </w:r>
            <w:r w:rsidRPr="009B480D">
              <w:rPr>
                <w:rFonts w:ascii="Aptos Display" w:hAnsi="Aptos Display"/>
                <w:noProof/>
                <w:webHidden/>
              </w:rPr>
            </w:r>
            <w:r w:rsidRPr="009B480D">
              <w:rPr>
                <w:rFonts w:ascii="Aptos Display" w:hAnsi="Aptos Display"/>
                <w:noProof/>
                <w:webHidden/>
              </w:rPr>
              <w:fldChar w:fldCharType="separate"/>
            </w:r>
            <w:r w:rsidRPr="009B480D">
              <w:rPr>
                <w:rFonts w:ascii="Aptos Display" w:hAnsi="Aptos Display"/>
                <w:noProof/>
                <w:webHidden/>
              </w:rPr>
              <w:t>2</w:t>
            </w:r>
            <w:r w:rsidRPr="009B480D">
              <w:rPr>
                <w:rFonts w:ascii="Aptos Display" w:hAnsi="Aptos Display"/>
                <w:noProof/>
                <w:webHidden/>
              </w:rPr>
              <w:fldChar w:fldCharType="end"/>
            </w:r>
          </w:hyperlink>
        </w:p>
        <w:p w14:paraId="04F079BC" w14:textId="5662E7C8" w:rsidR="003A2319" w:rsidRPr="009B480D" w:rsidRDefault="003A2319">
          <w:pPr>
            <w:pStyle w:val="TOC1"/>
            <w:tabs>
              <w:tab w:val="right" w:leader="dot" w:pos="9016"/>
            </w:tabs>
            <w:rPr>
              <w:rFonts w:ascii="Aptos Display" w:hAnsi="Aptos Display"/>
              <w:noProof/>
            </w:rPr>
          </w:pPr>
          <w:hyperlink w:anchor="_Toc236122023" w:history="1">
            <w:r w:rsidRPr="009B480D">
              <w:rPr>
                <w:rStyle w:val="Hyperlink"/>
                <w:rFonts w:ascii="Aptos Display" w:hAnsi="Aptos Display"/>
                <w:noProof/>
              </w:rPr>
              <w:t>Record Levels of Anti-Muslim Discrimination</w:t>
            </w:r>
            <w:r w:rsidRPr="009B480D">
              <w:rPr>
                <w:rFonts w:ascii="Aptos Display" w:hAnsi="Aptos Display"/>
                <w:noProof/>
                <w:webHidden/>
              </w:rPr>
              <w:tab/>
            </w:r>
            <w:r w:rsidRPr="009B480D">
              <w:rPr>
                <w:rFonts w:ascii="Aptos Display" w:hAnsi="Aptos Display"/>
                <w:noProof/>
                <w:webHidden/>
              </w:rPr>
              <w:fldChar w:fldCharType="begin"/>
            </w:r>
            <w:r w:rsidRPr="009B480D">
              <w:rPr>
                <w:rFonts w:ascii="Aptos Display" w:hAnsi="Aptos Display"/>
                <w:noProof/>
                <w:webHidden/>
              </w:rPr>
              <w:instrText xml:space="preserve"> PAGEREF _Toc236122023 \h </w:instrText>
            </w:r>
            <w:r w:rsidRPr="009B480D">
              <w:rPr>
                <w:rFonts w:ascii="Aptos Display" w:hAnsi="Aptos Display"/>
                <w:noProof/>
                <w:webHidden/>
              </w:rPr>
            </w:r>
            <w:r w:rsidRPr="009B480D">
              <w:rPr>
                <w:rFonts w:ascii="Aptos Display" w:hAnsi="Aptos Display"/>
                <w:noProof/>
                <w:webHidden/>
              </w:rPr>
              <w:fldChar w:fldCharType="separate"/>
            </w:r>
            <w:r w:rsidRPr="009B480D">
              <w:rPr>
                <w:rFonts w:ascii="Aptos Display" w:hAnsi="Aptos Display"/>
                <w:noProof/>
                <w:webHidden/>
              </w:rPr>
              <w:t>3</w:t>
            </w:r>
            <w:r w:rsidRPr="009B480D">
              <w:rPr>
                <w:rFonts w:ascii="Aptos Display" w:hAnsi="Aptos Display"/>
                <w:noProof/>
                <w:webHidden/>
              </w:rPr>
              <w:fldChar w:fldCharType="end"/>
            </w:r>
          </w:hyperlink>
        </w:p>
        <w:p w14:paraId="187AD992" w14:textId="06CA45BE" w:rsidR="003A2319" w:rsidRPr="009B480D" w:rsidRDefault="003A2319">
          <w:pPr>
            <w:pStyle w:val="TOC1"/>
            <w:tabs>
              <w:tab w:val="right" w:leader="dot" w:pos="9016"/>
            </w:tabs>
            <w:rPr>
              <w:rFonts w:ascii="Aptos Display" w:hAnsi="Aptos Display"/>
              <w:noProof/>
            </w:rPr>
          </w:pPr>
          <w:hyperlink w:anchor="_Toc236122024" w:history="1">
            <w:r w:rsidRPr="009B480D">
              <w:rPr>
                <w:rStyle w:val="Hyperlink"/>
                <w:rFonts w:ascii="Aptos Display" w:hAnsi="Aptos Display"/>
                <w:noProof/>
              </w:rPr>
              <w:t>The World Cup</w:t>
            </w:r>
            <w:r w:rsidRPr="009B480D">
              <w:rPr>
                <w:rFonts w:ascii="Aptos Display" w:hAnsi="Aptos Display"/>
                <w:noProof/>
                <w:webHidden/>
              </w:rPr>
              <w:tab/>
            </w:r>
            <w:r w:rsidRPr="009B480D">
              <w:rPr>
                <w:rFonts w:ascii="Aptos Display" w:hAnsi="Aptos Display"/>
                <w:noProof/>
                <w:webHidden/>
              </w:rPr>
              <w:fldChar w:fldCharType="begin"/>
            </w:r>
            <w:r w:rsidRPr="009B480D">
              <w:rPr>
                <w:rFonts w:ascii="Aptos Display" w:hAnsi="Aptos Display"/>
                <w:noProof/>
                <w:webHidden/>
              </w:rPr>
              <w:instrText xml:space="preserve"> PAGEREF _Toc236122024 \h </w:instrText>
            </w:r>
            <w:r w:rsidRPr="009B480D">
              <w:rPr>
                <w:rFonts w:ascii="Aptos Display" w:hAnsi="Aptos Display"/>
                <w:noProof/>
                <w:webHidden/>
              </w:rPr>
            </w:r>
            <w:r w:rsidRPr="009B480D">
              <w:rPr>
                <w:rFonts w:ascii="Aptos Display" w:hAnsi="Aptos Display"/>
                <w:noProof/>
                <w:webHidden/>
              </w:rPr>
              <w:fldChar w:fldCharType="separate"/>
            </w:r>
            <w:r w:rsidRPr="009B480D">
              <w:rPr>
                <w:rFonts w:ascii="Aptos Display" w:hAnsi="Aptos Display"/>
                <w:noProof/>
                <w:webHidden/>
              </w:rPr>
              <w:t>3</w:t>
            </w:r>
            <w:r w:rsidRPr="009B480D">
              <w:rPr>
                <w:rFonts w:ascii="Aptos Display" w:hAnsi="Aptos Display"/>
                <w:noProof/>
                <w:webHidden/>
              </w:rPr>
              <w:fldChar w:fldCharType="end"/>
            </w:r>
          </w:hyperlink>
        </w:p>
        <w:p w14:paraId="4B6170F7" w14:textId="3804B825" w:rsidR="003A2319" w:rsidRPr="003A2319" w:rsidRDefault="003A2319" w:rsidP="003A2319">
          <w:r w:rsidRPr="009B480D">
            <w:rPr>
              <w:rFonts w:ascii="Aptos Display" w:hAnsi="Aptos Display"/>
              <w:b/>
              <w:bCs/>
              <w:noProof/>
            </w:rPr>
            <w:fldChar w:fldCharType="end"/>
          </w:r>
        </w:p>
      </w:sdtContent>
    </w:sdt>
    <w:p w14:paraId="677C52D3" w14:textId="284C9226" w:rsidR="00B37BB0" w:rsidRPr="003A2319" w:rsidRDefault="00000000" w:rsidP="003A2319">
      <w:pPr>
        <w:pStyle w:val="Heading1"/>
        <w:spacing w:line="276" w:lineRule="auto"/>
        <w:rPr>
          <w:rFonts w:ascii="Aptos Display" w:hAnsi="Aptos Display"/>
        </w:rPr>
      </w:pPr>
      <w:bookmarkStart w:id="4" w:name="_Toc236122020"/>
      <w:r w:rsidRPr="003A2319">
        <w:rPr>
          <w:rFonts w:ascii="Aptos Display" w:hAnsi="Aptos Display"/>
        </w:rPr>
        <w:t>The Terrorism Glorification Act</w:t>
      </w:r>
      <w:bookmarkEnd w:id="4"/>
    </w:p>
    <w:p w14:paraId="278248A3" w14:textId="5E27FF6A" w:rsidR="00B37BB0" w:rsidRDefault="00000000" w:rsidP="003A2319">
      <w:pPr>
        <w:pStyle w:val="NoSpacing"/>
        <w:jc w:val="left"/>
        <w:rPr>
          <w:rFonts w:ascii="Aptos Display" w:hAnsi="Aptos Display"/>
          <w:sz w:val="24"/>
          <w:szCs w:val="24"/>
        </w:rPr>
      </w:pPr>
      <w:r w:rsidRPr="003A2319">
        <w:rPr>
          <w:rFonts w:ascii="Aptos Display" w:hAnsi="Aptos Display"/>
          <w:sz w:val="24"/>
          <w:szCs w:val="24"/>
        </w:rPr>
        <w:t xml:space="preserve">On 19 June 2026, David van </w:t>
      </w:r>
      <w:proofErr w:type="spellStart"/>
      <w:r w:rsidRPr="003A2319">
        <w:rPr>
          <w:rFonts w:ascii="Aptos Display" w:hAnsi="Aptos Display"/>
          <w:sz w:val="24"/>
          <w:szCs w:val="24"/>
        </w:rPr>
        <w:t>Weel</w:t>
      </w:r>
      <w:proofErr w:type="spellEnd"/>
      <w:r w:rsidRPr="003A2319">
        <w:rPr>
          <w:rFonts w:ascii="Aptos Display" w:hAnsi="Aptos Display"/>
          <w:sz w:val="24"/>
          <w:szCs w:val="24"/>
        </w:rPr>
        <w:t xml:space="preserve"> (VVD</w:t>
      </w:r>
      <w:r w:rsidR="0000097E">
        <w:rPr>
          <w:rFonts w:ascii="Aptos Display" w:hAnsi="Aptos Display"/>
          <w:sz w:val="24"/>
          <w:szCs w:val="24"/>
        </w:rPr>
        <w:t xml:space="preserve">, </w:t>
      </w:r>
      <w:r w:rsidR="0000097E" w:rsidRPr="0000097E">
        <w:rPr>
          <w:rFonts w:ascii="Aptos Display" w:hAnsi="Aptos Display"/>
          <w:sz w:val="24"/>
          <w:szCs w:val="24"/>
        </w:rPr>
        <w:t>People's Party for Freedom and Democracy</w:t>
      </w:r>
      <w:r w:rsidR="0000097E">
        <w:rPr>
          <w:rFonts w:ascii="Aptos Display" w:hAnsi="Aptos Display"/>
          <w:sz w:val="24"/>
          <w:szCs w:val="24"/>
        </w:rPr>
        <w:t>, centre-right conservative-liberal political party</w:t>
      </w:r>
      <w:r w:rsidRPr="003A2319">
        <w:rPr>
          <w:rFonts w:ascii="Aptos Display" w:hAnsi="Aptos Display"/>
          <w:sz w:val="24"/>
          <w:szCs w:val="24"/>
        </w:rPr>
        <w:t>)</w:t>
      </w:r>
      <w:r w:rsidR="00724983">
        <w:rPr>
          <w:rFonts w:ascii="Aptos Display" w:hAnsi="Aptos Display"/>
          <w:sz w:val="24"/>
          <w:szCs w:val="24"/>
        </w:rPr>
        <w:t>,</w:t>
      </w:r>
      <w:r w:rsidRPr="003A2319">
        <w:rPr>
          <w:rFonts w:ascii="Aptos Display" w:hAnsi="Aptos Display"/>
          <w:sz w:val="24"/>
          <w:szCs w:val="24"/>
        </w:rPr>
        <w:t xml:space="preserve"> Minister of Justice and Security announced that the Terrorism Glorification Act would be submitted to the House of Representatives. This bill creates three new criminal offences: publicly glorifying the most serious terrorist crimes (up to two years imprisonment), distributing material in which such crimes are glorified (up to one year imprisonment), and publicly expressing support for a banned terrorist organi</w:t>
      </w:r>
      <w:r w:rsidR="00724983">
        <w:rPr>
          <w:rFonts w:ascii="Aptos Display" w:hAnsi="Aptos Display"/>
          <w:sz w:val="24"/>
          <w:szCs w:val="24"/>
        </w:rPr>
        <w:t>s</w:t>
      </w:r>
      <w:r w:rsidRPr="003A2319">
        <w:rPr>
          <w:rFonts w:ascii="Aptos Display" w:hAnsi="Aptos Display"/>
          <w:sz w:val="24"/>
          <w:szCs w:val="24"/>
        </w:rPr>
        <w:t>ation, for examples through flags, symbols, slogans</w:t>
      </w:r>
      <w:r w:rsidRPr="003A2319">
        <w:rPr>
          <w:rFonts w:ascii="Aptos Display" w:hAnsi="Aptos Display"/>
          <w:sz w:val="24"/>
          <w:szCs w:val="24"/>
          <w:vertAlign w:val="superscript"/>
        </w:rPr>
        <w:footnoteReference w:id="1"/>
      </w:r>
      <w:r w:rsidRPr="003A2319">
        <w:rPr>
          <w:rFonts w:ascii="Aptos Display" w:hAnsi="Aptos Display"/>
          <w:sz w:val="24"/>
          <w:szCs w:val="24"/>
        </w:rPr>
        <w:t xml:space="preserve"> or </w:t>
      </w:r>
      <w:hyperlink r:id="rId9" w:history="1">
        <w:r w:rsidR="00B37BB0" w:rsidRPr="00724983">
          <w:rPr>
            <w:rStyle w:val="Hyperlink"/>
            <w:rFonts w:ascii="Aptos Display" w:hAnsi="Aptos Display"/>
            <w:sz w:val="24"/>
            <w:szCs w:val="24"/>
          </w:rPr>
          <w:t>social media posts (up to two years)</w:t>
        </w:r>
      </w:hyperlink>
      <w:r w:rsidRPr="003A2319">
        <w:rPr>
          <w:rFonts w:ascii="Aptos Display" w:hAnsi="Aptos Display"/>
          <w:sz w:val="24"/>
          <w:szCs w:val="24"/>
        </w:rPr>
        <w:t>. The bill was first proposed in 2014 by CDA</w:t>
      </w:r>
      <w:r w:rsidR="0000097E">
        <w:rPr>
          <w:rFonts w:ascii="Aptos Display" w:hAnsi="Aptos Display"/>
          <w:sz w:val="24"/>
          <w:szCs w:val="24"/>
        </w:rPr>
        <w:t xml:space="preserve"> (</w:t>
      </w:r>
      <w:r w:rsidR="0000097E" w:rsidRPr="0000097E">
        <w:rPr>
          <w:rFonts w:ascii="Aptos Display" w:hAnsi="Aptos Display"/>
          <w:sz w:val="24"/>
          <w:szCs w:val="24"/>
        </w:rPr>
        <w:t>Christian Democratic Appeal</w:t>
      </w:r>
      <w:r w:rsidR="0000097E">
        <w:rPr>
          <w:rFonts w:ascii="Aptos Display" w:hAnsi="Aptos Display"/>
          <w:sz w:val="24"/>
          <w:szCs w:val="24"/>
        </w:rPr>
        <w:t xml:space="preserve">, Christian democratic </w:t>
      </w:r>
      <w:proofErr w:type="gramStart"/>
      <w:r w:rsidR="0000097E">
        <w:rPr>
          <w:rFonts w:ascii="Aptos Display" w:hAnsi="Aptos Display"/>
          <w:sz w:val="24"/>
          <w:szCs w:val="24"/>
        </w:rPr>
        <w:t>an</w:t>
      </w:r>
      <w:proofErr w:type="gramEnd"/>
      <w:r w:rsidR="0000097E">
        <w:rPr>
          <w:rFonts w:ascii="Aptos Display" w:hAnsi="Aptos Display"/>
          <w:sz w:val="24"/>
          <w:szCs w:val="24"/>
        </w:rPr>
        <w:t xml:space="preserve"> conservative political party)</w:t>
      </w:r>
      <w:r w:rsidRPr="003A2319">
        <w:rPr>
          <w:rFonts w:ascii="Aptos Display" w:hAnsi="Aptos Display"/>
          <w:sz w:val="24"/>
          <w:szCs w:val="24"/>
        </w:rPr>
        <w:t xml:space="preserve">, another draft in 2016, and revived by van </w:t>
      </w:r>
      <w:proofErr w:type="spellStart"/>
      <w:r w:rsidRPr="003A2319">
        <w:rPr>
          <w:rFonts w:ascii="Aptos Display" w:hAnsi="Aptos Display"/>
          <w:sz w:val="24"/>
          <w:szCs w:val="24"/>
        </w:rPr>
        <w:t>Weel</w:t>
      </w:r>
      <w:proofErr w:type="spellEnd"/>
      <w:r w:rsidRPr="003A2319">
        <w:rPr>
          <w:rFonts w:ascii="Aptos Display" w:hAnsi="Aptos Display"/>
          <w:sz w:val="24"/>
          <w:szCs w:val="24"/>
        </w:rPr>
        <w:t xml:space="preserve"> under the Schoof cabinet. The bill was made possible through a political transaction. D66</w:t>
      </w:r>
      <w:r w:rsidR="0000097E">
        <w:rPr>
          <w:rFonts w:ascii="Aptos Display" w:hAnsi="Aptos Display"/>
          <w:sz w:val="24"/>
          <w:szCs w:val="24"/>
        </w:rPr>
        <w:t xml:space="preserve"> (Democrats ’66, social-liberal and progressive political party)</w:t>
      </w:r>
      <w:r w:rsidRPr="003A2319">
        <w:rPr>
          <w:rFonts w:ascii="Aptos Display" w:hAnsi="Aptos Display"/>
          <w:sz w:val="24"/>
          <w:szCs w:val="24"/>
        </w:rPr>
        <w:t xml:space="preserve">, which had consistently blocked the bill out of concern for freedom of expression and the right to demonstrate, agreed behind the scenes in early June to stop resisting the bill; in exchange, the VVD accepted €380 million for the </w:t>
      </w:r>
      <w:hyperlink r:id="rId10" w:history="1">
        <w:r w:rsidR="00B37BB0" w:rsidRPr="00724983">
          <w:rPr>
            <w:rStyle w:val="Hyperlink"/>
            <w:rFonts w:ascii="Aptos Display" w:hAnsi="Aptos Display"/>
            <w:sz w:val="24"/>
            <w:szCs w:val="24"/>
          </w:rPr>
          <w:t>development cooperation budget of D66 minister Sjoerdsma</w:t>
        </w:r>
      </w:hyperlink>
      <w:r w:rsidRPr="003A2319">
        <w:rPr>
          <w:rFonts w:ascii="Aptos Display" w:hAnsi="Aptos Display"/>
          <w:sz w:val="24"/>
          <w:szCs w:val="24"/>
        </w:rPr>
        <w:t xml:space="preserve">. The minister insists the law is not aimed at pro-Palestinian protest, as the Public Prosecution Service has ruled that the slogan “from the river to the sea” is not punishable and the Palestinian flag remains legal. But confirmed in the same breath that carrying a Hamas flag at a demonstration </w:t>
      </w:r>
      <w:r w:rsidRPr="003A2319">
        <w:rPr>
          <w:rFonts w:ascii="Aptos Display" w:hAnsi="Aptos Display"/>
          <w:i/>
          <w:iCs/>
          <w:sz w:val="24"/>
          <w:szCs w:val="24"/>
        </w:rPr>
        <w:t xml:space="preserve">would </w:t>
      </w:r>
      <w:r w:rsidRPr="003A2319">
        <w:rPr>
          <w:rFonts w:ascii="Aptos Display" w:hAnsi="Aptos Display"/>
          <w:sz w:val="24"/>
          <w:szCs w:val="24"/>
        </w:rPr>
        <w:t xml:space="preserve">become a criminal offence, and that </w:t>
      </w:r>
      <w:hyperlink r:id="rId11" w:history="1">
        <w:r w:rsidR="00B37BB0" w:rsidRPr="00724983">
          <w:rPr>
            <w:rStyle w:val="Hyperlink"/>
            <w:rFonts w:ascii="Aptos Display" w:hAnsi="Aptos Display"/>
            <w:sz w:val="24"/>
            <w:szCs w:val="24"/>
          </w:rPr>
          <w:t>calling for a sequel to 7</w:t>
        </w:r>
        <w:r w:rsidR="00B37BB0" w:rsidRPr="00724983">
          <w:rPr>
            <w:rStyle w:val="Hyperlink"/>
            <w:rFonts w:ascii="Aptos Display" w:hAnsi="Aptos Display"/>
            <w:sz w:val="24"/>
            <w:szCs w:val="24"/>
            <w:vertAlign w:val="superscript"/>
          </w:rPr>
          <w:t>th</w:t>
        </w:r>
        <w:r w:rsidR="00B37BB0" w:rsidRPr="00724983">
          <w:rPr>
            <w:rStyle w:val="Hyperlink"/>
            <w:rFonts w:ascii="Aptos Display" w:hAnsi="Aptos Display"/>
            <w:sz w:val="24"/>
            <w:szCs w:val="24"/>
          </w:rPr>
          <w:t xml:space="preserve"> October could be prosecuted</w:t>
        </w:r>
      </w:hyperlink>
      <w:r w:rsidRPr="003A2319">
        <w:rPr>
          <w:rFonts w:ascii="Aptos Display" w:hAnsi="Aptos Display"/>
          <w:sz w:val="24"/>
          <w:szCs w:val="24"/>
        </w:rPr>
        <w:t>. The minister’s own examples reveal the bill’s logic: the conduct it criminali</w:t>
      </w:r>
      <w:r w:rsidR="00724983">
        <w:rPr>
          <w:rFonts w:ascii="Aptos Display" w:hAnsi="Aptos Display"/>
          <w:sz w:val="24"/>
          <w:szCs w:val="24"/>
        </w:rPr>
        <w:t>s</w:t>
      </w:r>
      <w:r w:rsidRPr="003A2319">
        <w:rPr>
          <w:rFonts w:ascii="Aptos Display" w:hAnsi="Aptos Display"/>
          <w:sz w:val="24"/>
          <w:szCs w:val="24"/>
        </w:rPr>
        <w:t xml:space="preserve">es (carrying a flag, </w:t>
      </w:r>
      <w:r w:rsidRPr="003A2319">
        <w:rPr>
          <w:rFonts w:ascii="Aptos Display" w:hAnsi="Aptos Display"/>
          <w:sz w:val="24"/>
          <w:szCs w:val="24"/>
        </w:rPr>
        <w:lastRenderedPageBreak/>
        <w:t>voicing a slogan) consists of expression rather than acts, with the line between protected and criminal speech left to prosecutorial judgment.  Terrorism scholar Tanya Mehra of the ICCT</w:t>
      </w:r>
      <w:r w:rsidR="0000097E">
        <w:rPr>
          <w:rFonts w:ascii="Aptos Display" w:hAnsi="Aptos Display"/>
          <w:sz w:val="24"/>
          <w:szCs w:val="24"/>
        </w:rPr>
        <w:t xml:space="preserve"> </w:t>
      </w:r>
      <w:r w:rsidRPr="003A2319">
        <w:rPr>
          <w:rFonts w:ascii="Aptos Display" w:hAnsi="Aptos Display"/>
          <w:sz w:val="24"/>
          <w:szCs w:val="24"/>
        </w:rPr>
        <w:t xml:space="preserve">(International Centre for </w:t>
      </w:r>
      <w:proofErr w:type="gramStart"/>
      <w:r w:rsidRPr="003A2319">
        <w:rPr>
          <w:rFonts w:ascii="Aptos Display" w:hAnsi="Aptos Display"/>
          <w:sz w:val="24"/>
          <w:szCs w:val="24"/>
        </w:rPr>
        <w:t>Counter-Terrorism</w:t>
      </w:r>
      <w:proofErr w:type="gramEnd"/>
      <w:r w:rsidRPr="003A2319">
        <w:rPr>
          <w:rFonts w:ascii="Aptos Display" w:hAnsi="Aptos Display"/>
          <w:sz w:val="24"/>
          <w:szCs w:val="24"/>
        </w:rPr>
        <w:t>), points out that incitement, hate speech and continuation of a banned organi</w:t>
      </w:r>
      <w:r w:rsidR="00724983">
        <w:rPr>
          <w:rFonts w:ascii="Aptos Display" w:hAnsi="Aptos Display"/>
          <w:sz w:val="24"/>
          <w:szCs w:val="24"/>
        </w:rPr>
        <w:t>s</w:t>
      </w:r>
      <w:r w:rsidRPr="003A2319">
        <w:rPr>
          <w:rFonts w:ascii="Aptos Display" w:hAnsi="Aptos Display"/>
          <w:sz w:val="24"/>
          <w:szCs w:val="24"/>
        </w:rPr>
        <w:t>ation are already punishable, and that this new bill makes the</w:t>
      </w:r>
      <w:hyperlink r:id="rId12" w:history="1">
        <w:r w:rsidR="00B37BB0" w:rsidRPr="00724983">
          <w:rPr>
            <w:rStyle w:val="Hyperlink"/>
            <w:rFonts w:ascii="Aptos Display" w:hAnsi="Aptos Display"/>
            <w:sz w:val="24"/>
            <w:szCs w:val="24"/>
          </w:rPr>
          <w:t xml:space="preserve"> boundary between protected and criminal expression unclear</w:t>
        </w:r>
      </w:hyperlink>
      <w:r w:rsidRPr="003A2319">
        <w:rPr>
          <w:rFonts w:ascii="Aptos Display" w:hAnsi="Aptos Display"/>
          <w:sz w:val="24"/>
          <w:szCs w:val="24"/>
        </w:rPr>
        <w:t xml:space="preserve">. The Council of State, while accepting the bill, explicitly warned that the offences restrict the freedom of expression, assembly and religion, and forced the cabinet to lower the maximum sentences and </w:t>
      </w:r>
      <w:hyperlink r:id="rId13" w:history="1">
        <w:r w:rsidR="00B37BB0" w:rsidRPr="00724983">
          <w:rPr>
            <w:rStyle w:val="Hyperlink"/>
            <w:rFonts w:ascii="Aptos Display" w:hAnsi="Aptos Display"/>
            <w:sz w:val="24"/>
            <w:szCs w:val="24"/>
          </w:rPr>
          <w:t>tighten the intent requirements</w:t>
        </w:r>
      </w:hyperlink>
      <w:r w:rsidRPr="003A2319">
        <w:rPr>
          <w:rFonts w:ascii="Aptos Display" w:hAnsi="Aptos Display"/>
          <w:sz w:val="24"/>
          <w:szCs w:val="24"/>
        </w:rPr>
        <w:t xml:space="preserve">. </w:t>
      </w:r>
    </w:p>
    <w:p w14:paraId="50D37788" w14:textId="77777777" w:rsidR="003A2319" w:rsidRPr="003A2319" w:rsidRDefault="003A2319" w:rsidP="003A2319">
      <w:pPr>
        <w:pStyle w:val="NoSpacing"/>
        <w:jc w:val="left"/>
        <w:rPr>
          <w:rFonts w:ascii="Aptos Display" w:hAnsi="Aptos Display"/>
          <w:sz w:val="24"/>
          <w:szCs w:val="24"/>
        </w:rPr>
      </w:pPr>
    </w:p>
    <w:p w14:paraId="4C2962D7" w14:textId="3BE8A34C" w:rsidR="00B37BB0" w:rsidRPr="003A2319" w:rsidRDefault="00000000" w:rsidP="003A2319">
      <w:pPr>
        <w:pStyle w:val="NoSpacing"/>
        <w:jc w:val="left"/>
        <w:rPr>
          <w:rFonts w:ascii="Aptos Display" w:hAnsi="Aptos Display"/>
          <w:sz w:val="24"/>
          <w:szCs w:val="24"/>
        </w:rPr>
      </w:pPr>
      <w:r w:rsidRPr="003A2319">
        <w:rPr>
          <w:rFonts w:ascii="Aptos Display" w:hAnsi="Aptos Display"/>
          <w:sz w:val="24"/>
          <w:szCs w:val="24"/>
        </w:rPr>
        <w:t>For Dutch Muslims the significance of this law cannot be separated from the context documented in the previous briefing. This law arrived in the same legislative season as the motion to ban the Muslim Brotherhood “and affiliated organizations,” and it grants the state an instrument whose application depends on the prosecutorial judgment about which flags, slogans and prayers “glorify” terrorism.  Palestinian solidarity and Islamic political expression will be policed, forcing the community toward self-</w:t>
      </w:r>
      <w:r w:rsidR="00724983">
        <w:rPr>
          <w:rFonts w:ascii="Aptos Display" w:hAnsi="Aptos Display"/>
          <w:sz w:val="24"/>
          <w:szCs w:val="24"/>
        </w:rPr>
        <w:t>c</w:t>
      </w:r>
      <w:r w:rsidRPr="003A2319">
        <w:rPr>
          <w:rFonts w:ascii="Aptos Display" w:hAnsi="Aptos Display"/>
          <w:sz w:val="24"/>
          <w:szCs w:val="24"/>
        </w:rPr>
        <w:t xml:space="preserve">ensorship, while the government refuses to even mention the genocide of the Palestinian people. That a self-described progressive prime minister, who himself participated in a pro-Palestinian demonstration in 2025, permitted this legislation to pass in exchange for a budget concession illustrates how weak the political position of minority-rights concerns is within the </w:t>
      </w:r>
      <w:r w:rsidR="0000097E">
        <w:rPr>
          <w:rFonts w:ascii="Aptos Display" w:hAnsi="Aptos Display"/>
          <w:sz w:val="24"/>
          <w:szCs w:val="24"/>
        </w:rPr>
        <w:t>D66-VVD-CDA minority coalition led by Jetten</w:t>
      </w:r>
      <w:r w:rsidRPr="003A2319">
        <w:rPr>
          <w:rFonts w:ascii="Aptos Display" w:hAnsi="Aptos Display"/>
          <w:sz w:val="24"/>
          <w:szCs w:val="24"/>
        </w:rPr>
        <w:t>.</w:t>
      </w:r>
    </w:p>
    <w:p w14:paraId="699E4A02" w14:textId="77777777" w:rsidR="003A2319" w:rsidRPr="003A2319" w:rsidRDefault="003A2319" w:rsidP="003A2319">
      <w:pPr>
        <w:pStyle w:val="NoSpacing"/>
        <w:jc w:val="left"/>
        <w:rPr>
          <w:rFonts w:ascii="Aptos Display" w:hAnsi="Aptos Display"/>
          <w:sz w:val="24"/>
          <w:szCs w:val="24"/>
        </w:rPr>
        <w:sectPr w:rsidR="003A2319" w:rsidRPr="003A2319" w:rsidSect="003A2319">
          <w:type w:val="continuous"/>
          <w:pgSz w:w="11906" w:h="16838"/>
          <w:pgMar w:top="1440" w:right="1440" w:bottom="1440" w:left="1440" w:header="708" w:footer="708" w:gutter="0"/>
          <w:pgNumType w:start="1"/>
          <w:cols w:space="720"/>
        </w:sectPr>
      </w:pPr>
    </w:p>
    <w:p w14:paraId="4204E99D" w14:textId="77777777" w:rsidR="003A2319" w:rsidRPr="003A2319" w:rsidRDefault="003A2319" w:rsidP="003A2319">
      <w:pPr>
        <w:pStyle w:val="NoSpacing"/>
        <w:jc w:val="left"/>
        <w:rPr>
          <w:rFonts w:ascii="Aptos Display" w:hAnsi="Aptos Display"/>
          <w:sz w:val="24"/>
          <w:szCs w:val="24"/>
        </w:rPr>
      </w:pPr>
    </w:p>
    <w:p w14:paraId="23F6A8B1" w14:textId="369606D5" w:rsidR="00B37BB0" w:rsidRPr="003A2319" w:rsidRDefault="00000000" w:rsidP="003A2319">
      <w:pPr>
        <w:pStyle w:val="Heading1"/>
        <w:spacing w:line="276" w:lineRule="auto"/>
        <w:rPr>
          <w:rFonts w:ascii="Aptos Display" w:hAnsi="Aptos Display"/>
        </w:rPr>
      </w:pPr>
      <w:bookmarkStart w:id="5" w:name="_heading=h.91fhayryg0l" w:colFirst="0" w:colLast="0"/>
      <w:bookmarkStart w:id="6" w:name="_Toc236122021"/>
      <w:bookmarkEnd w:id="5"/>
      <w:r w:rsidRPr="003A2319">
        <w:rPr>
          <w:rFonts w:ascii="Aptos Display" w:hAnsi="Aptos Display"/>
        </w:rPr>
        <w:t>Asylum Legislation: Rejected and Resurrected</w:t>
      </w:r>
      <w:bookmarkEnd w:id="6"/>
    </w:p>
    <w:p w14:paraId="049BC911" w14:textId="77777777" w:rsidR="002D62E6" w:rsidRDefault="00000000" w:rsidP="003A2319">
      <w:pPr>
        <w:pStyle w:val="NoSpacing"/>
        <w:jc w:val="left"/>
        <w:rPr>
          <w:rFonts w:ascii="Aptos Display" w:hAnsi="Aptos Display"/>
          <w:sz w:val="24"/>
          <w:szCs w:val="24"/>
        </w:rPr>
      </w:pPr>
      <w:r w:rsidRPr="003A2319">
        <w:rPr>
          <w:rFonts w:ascii="Aptos Display" w:hAnsi="Aptos Display"/>
          <w:sz w:val="24"/>
          <w:szCs w:val="24"/>
        </w:rPr>
        <w:t xml:space="preserve">On 21April 2026, the Dutch Senate rejected the Asylum Emergency Act, by 44 votes to 31, while adopting the two-status system that downgrades the rights of war refugees, particularly </w:t>
      </w:r>
      <w:hyperlink r:id="rId14" w:history="1">
        <w:r w:rsidR="002D62E6" w:rsidRPr="00724983">
          <w:rPr>
            <w:rStyle w:val="Hyperlink"/>
            <w:rFonts w:ascii="Aptos Display" w:hAnsi="Aptos Display"/>
            <w:sz w:val="24"/>
            <w:szCs w:val="24"/>
          </w:rPr>
          <w:t>regarding family reunification</w:t>
        </w:r>
      </w:hyperlink>
      <w:r w:rsidRPr="003A2319">
        <w:rPr>
          <w:rFonts w:ascii="Aptos Display" w:hAnsi="Aptos Display"/>
          <w:sz w:val="24"/>
          <w:szCs w:val="24"/>
        </w:rPr>
        <w:t xml:space="preserve">. The relief was short-lived. Within a month, </w:t>
      </w:r>
      <w:r w:rsidR="00724983">
        <w:rPr>
          <w:rFonts w:ascii="Aptos Display" w:hAnsi="Aptos Display"/>
          <w:sz w:val="24"/>
          <w:szCs w:val="24"/>
        </w:rPr>
        <w:t xml:space="preserve">on </w:t>
      </w:r>
      <w:r w:rsidRPr="003A2319">
        <w:rPr>
          <w:rFonts w:ascii="Aptos Display" w:hAnsi="Aptos Display"/>
          <w:sz w:val="24"/>
          <w:szCs w:val="24"/>
        </w:rPr>
        <w:t>21</w:t>
      </w:r>
      <w:r w:rsidR="00724983">
        <w:rPr>
          <w:rFonts w:ascii="Aptos Display" w:hAnsi="Aptos Display"/>
          <w:sz w:val="24"/>
          <w:szCs w:val="24"/>
        </w:rPr>
        <w:t xml:space="preserve"> </w:t>
      </w:r>
      <w:r w:rsidRPr="003A2319">
        <w:rPr>
          <w:rFonts w:ascii="Aptos Display" w:hAnsi="Aptos Display"/>
          <w:sz w:val="24"/>
          <w:szCs w:val="24"/>
        </w:rPr>
        <w:t>May, the House of Representatives re-attached the rejected measures (faster deportation of “criminal” asylum seekers and the abolition of penalty payments when the</w:t>
      </w:r>
      <w:r w:rsidR="00724983">
        <w:rPr>
          <w:rFonts w:ascii="Aptos Display" w:hAnsi="Aptos Display"/>
          <w:sz w:val="24"/>
          <w:szCs w:val="24"/>
        </w:rPr>
        <w:t xml:space="preserve"> </w:t>
      </w:r>
      <w:r w:rsidRPr="003A2319">
        <w:rPr>
          <w:rFonts w:ascii="Aptos Display" w:hAnsi="Aptos Display"/>
          <w:sz w:val="24"/>
          <w:szCs w:val="24"/>
        </w:rPr>
        <w:t xml:space="preserve">Immigration and Naturalisation Service exceeds legal decision terms) as amendments to a pending bill on detaining “nuisance-causing” asylum seekers, after minister van den Brink had already introduced a proposal to declare foreign nationals as “undesirable” more quickly. In the weeks after, demonstrations against asylum reception centres escalated into riots in several municipalities, which were described in terms of </w:t>
      </w:r>
      <w:hyperlink r:id="rId15" w:history="1">
        <w:r w:rsidR="002D62E6" w:rsidRPr="00724983">
          <w:rPr>
            <w:rStyle w:val="Hyperlink"/>
            <w:rFonts w:ascii="Aptos Display" w:hAnsi="Aptos Display"/>
            <w:sz w:val="24"/>
            <w:szCs w:val="24"/>
          </w:rPr>
          <w:t>terror and intimidation of local government</w:t>
        </w:r>
      </w:hyperlink>
      <w:r w:rsidRPr="003A2319">
        <w:rPr>
          <w:rFonts w:ascii="Aptos Display" w:hAnsi="Aptos Display"/>
          <w:sz w:val="24"/>
          <w:szCs w:val="24"/>
        </w:rPr>
        <w:t xml:space="preserve">. </w:t>
      </w:r>
    </w:p>
    <w:p w14:paraId="4C0D28D9" w14:textId="77777777" w:rsidR="002D62E6" w:rsidRDefault="002D62E6" w:rsidP="003A2319">
      <w:pPr>
        <w:pStyle w:val="NoSpacing"/>
        <w:jc w:val="left"/>
        <w:rPr>
          <w:rFonts w:ascii="Aptos Display" w:hAnsi="Aptos Display"/>
          <w:sz w:val="24"/>
          <w:szCs w:val="24"/>
        </w:rPr>
      </w:pPr>
    </w:p>
    <w:p w14:paraId="48B245D3" w14:textId="7BF808B1" w:rsidR="00B37BB0" w:rsidRDefault="00000000" w:rsidP="003A2319">
      <w:pPr>
        <w:pStyle w:val="NoSpacing"/>
        <w:jc w:val="left"/>
        <w:rPr>
          <w:rFonts w:ascii="Aptos Display" w:hAnsi="Aptos Display"/>
          <w:sz w:val="24"/>
          <w:szCs w:val="24"/>
        </w:rPr>
      </w:pPr>
      <w:r w:rsidRPr="003A2319">
        <w:rPr>
          <w:rFonts w:ascii="Aptos Display" w:hAnsi="Aptos Display"/>
          <w:sz w:val="24"/>
          <w:szCs w:val="24"/>
        </w:rPr>
        <w:t>Meanwhile, the Senate was forced to rush the implementation of the EU Asylum and Migration Pact through a matter of weeks before the deadline of 12</w:t>
      </w:r>
      <w:r w:rsidR="002D62E6" w:rsidRPr="002D62E6">
        <w:rPr>
          <w:rFonts w:ascii="Aptos Display" w:hAnsi="Aptos Display"/>
          <w:sz w:val="24"/>
          <w:szCs w:val="24"/>
          <w:vertAlign w:val="superscript"/>
        </w:rPr>
        <w:t>th</w:t>
      </w:r>
      <w:r w:rsidR="002D62E6">
        <w:rPr>
          <w:rFonts w:ascii="Aptos Display" w:hAnsi="Aptos Display"/>
          <w:sz w:val="24"/>
          <w:szCs w:val="24"/>
        </w:rPr>
        <w:t xml:space="preserve"> </w:t>
      </w:r>
      <w:r w:rsidRPr="003A2319">
        <w:rPr>
          <w:rFonts w:ascii="Aptos Display" w:hAnsi="Aptos Display"/>
          <w:sz w:val="24"/>
          <w:szCs w:val="24"/>
        </w:rPr>
        <w:t>June. Under the Pact, temporary asylum permits are shortened from five to three years, permanent asylum permits are abolished for new cases, border procedures are accelerated, and family reunification for subsidiary-protection</w:t>
      </w:r>
      <w:r w:rsidR="002D62E6">
        <w:rPr>
          <w:rFonts w:ascii="Aptos Display" w:hAnsi="Aptos Display"/>
          <w:sz w:val="24"/>
          <w:szCs w:val="24"/>
        </w:rPr>
        <w:t xml:space="preserve"> </w:t>
      </w:r>
      <w:r w:rsidRPr="003A2319">
        <w:rPr>
          <w:rFonts w:ascii="Aptos Display" w:hAnsi="Aptos Display"/>
          <w:sz w:val="24"/>
          <w:szCs w:val="24"/>
        </w:rPr>
        <w:t xml:space="preserve">holders becomes </w:t>
      </w:r>
      <w:hyperlink r:id="rId16" w:history="1">
        <w:r w:rsidR="00B37BB0" w:rsidRPr="002D62E6">
          <w:rPr>
            <w:rStyle w:val="Hyperlink"/>
            <w:rFonts w:ascii="Aptos Display" w:hAnsi="Aptos Display"/>
            <w:sz w:val="24"/>
            <w:szCs w:val="24"/>
          </w:rPr>
          <w:t>subject to waiting periods and income requirements</w:t>
        </w:r>
      </w:hyperlink>
      <w:r w:rsidRPr="003A2319">
        <w:rPr>
          <w:rFonts w:ascii="Aptos Display" w:hAnsi="Aptos Display"/>
          <w:sz w:val="24"/>
          <w:szCs w:val="24"/>
        </w:rPr>
        <w:t>. The June threat assessment of the NCTV identifies right-wing extremists participating in anti-asylum protests as a significant and growing source of radicali</w:t>
      </w:r>
      <w:r w:rsidR="002D62E6">
        <w:rPr>
          <w:rFonts w:ascii="Aptos Display" w:hAnsi="Aptos Display"/>
          <w:sz w:val="24"/>
          <w:szCs w:val="24"/>
        </w:rPr>
        <w:t>s</w:t>
      </w:r>
      <w:r w:rsidRPr="003A2319">
        <w:rPr>
          <w:rFonts w:ascii="Aptos Display" w:hAnsi="Aptos Display"/>
          <w:sz w:val="24"/>
          <w:szCs w:val="24"/>
        </w:rPr>
        <w:t xml:space="preserve">ation: most of these protests ended in disorder, with </w:t>
      </w:r>
      <w:hyperlink r:id="rId17" w:history="1">
        <w:r w:rsidR="00B37BB0" w:rsidRPr="002D62E6">
          <w:rPr>
            <w:rStyle w:val="Hyperlink"/>
            <w:rFonts w:ascii="Aptos Display" w:hAnsi="Aptos Display"/>
            <w:sz w:val="24"/>
            <w:szCs w:val="24"/>
          </w:rPr>
          <w:t>local politicians threatened and reception locations vandalised</w:t>
        </w:r>
      </w:hyperlink>
      <w:r w:rsidRPr="003A2319">
        <w:rPr>
          <w:rFonts w:ascii="Aptos Display" w:hAnsi="Aptos Display"/>
          <w:sz w:val="24"/>
          <w:szCs w:val="24"/>
        </w:rPr>
        <w:t>.</w:t>
      </w:r>
    </w:p>
    <w:p w14:paraId="27B0D4A4" w14:textId="77777777" w:rsidR="003A2319" w:rsidRPr="003A2319" w:rsidRDefault="003A2319" w:rsidP="003A2319">
      <w:pPr>
        <w:pStyle w:val="NoSpacing"/>
        <w:jc w:val="left"/>
        <w:rPr>
          <w:rFonts w:ascii="Aptos Display" w:hAnsi="Aptos Display"/>
          <w:sz w:val="24"/>
          <w:szCs w:val="24"/>
        </w:rPr>
      </w:pPr>
    </w:p>
    <w:p w14:paraId="7A2D79FA" w14:textId="43874B48" w:rsidR="00B37BB0" w:rsidRPr="003A2319" w:rsidRDefault="00000000" w:rsidP="003A2319">
      <w:pPr>
        <w:pStyle w:val="NoSpacing"/>
        <w:jc w:val="left"/>
        <w:rPr>
          <w:rFonts w:ascii="Aptos Display" w:hAnsi="Aptos Display"/>
          <w:sz w:val="24"/>
          <w:szCs w:val="24"/>
        </w:rPr>
      </w:pPr>
      <w:r w:rsidRPr="003A2319">
        <w:rPr>
          <w:rFonts w:ascii="Aptos Display" w:hAnsi="Aptos Display"/>
          <w:sz w:val="24"/>
          <w:szCs w:val="24"/>
        </w:rPr>
        <w:lastRenderedPageBreak/>
        <w:t>A pattern emerges from these developments: legislation targeting refugees (most of whom are Muslim) survives parliamentary defeat through recycling, while street violence against that same group is described in the official threat assessment as a matter of “normali</w:t>
      </w:r>
      <w:r w:rsidR="002D62E6">
        <w:rPr>
          <w:rFonts w:ascii="Aptos Display" w:hAnsi="Aptos Display"/>
          <w:sz w:val="24"/>
          <w:szCs w:val="24"/>
        </w:rPr>
        <w:t>s</w:t>
      </w:r>
      <w:r w:rsidRPr="003A2319">
        <w:rPr>
          <w:rFonts w:ascii="Aptos Display" w:hAnsi="Aptos Display"/>
          <w:sz w:val="24"/>
          <w:szCs w:val="24"/>
        </w:rPr>
        <w:t>ation” of extremist thought rather than met with the legislative urgency reserved for “jihadism”.</w:t>
      </w:r>
    </w:p>
    <w:p w14:paraId="3DAD7337" w14:textId="77777777" w:rsidR="00B37BB0" w:rsidRPr="003A2319" w:rsidRDefault="00000000" w:rsidP="003A2319">
      <w:pPr>
        <w:pStyle w:val="NoSpacing"/>
        <w:jc w:val="left"/>
        <w:rPr>
          <w:rFonts w:ascii="Aptos Display" w:hAnsi="Aptos Display"/>
          <w:sz w:val="24"/>
          <w:szCs w:val="24"/>
        </w:rPr>
      </w:pPr>
      <w:r w:rsidRPr="003A2319">
        <w:rPr>
          <w:rFonts w:ascii="Aptos Display" w:hAnsi="Aptos Display"/>
          <w:sz w:val="24"/>
          <w:szCs w:val="24"/>
        </w:rPr>
        <w:t xml:space="preserve">The asymmetry is consistent: Muslim citizens are treated with suspicion, while those who attack asylum reception centres and threaten local politicians are analysed as a social phenomenon rather than met with comparable prosecutorial urgency. </w:t>
      </w:r>
    </w:p>
    <w:p w14:paraId="4229E783" w14:textId="77777777" w:rsidR="00B37BB0" w:rsidRPr="003A2319" w:rsidRDefault="00000000" w:rsidP="003A2319">
      <w:pPr>
        <w:pStyle w:val="NoSpacing"/>
        <w:jc w:val="left"/>
        <w:rPr>
          <w:rFonts w:ascii="Aptos Display" w:hAnsi="Aptos Display"/>
          <w:sz w:val="24"/>
          <w:szCs w:val="24"/>
        </w:rPr>
      </w:pPr>
      <w:r w:rsidRPr="003A2319">
        <w:rPr>
          <w:rFonts w:ascii="Aptos Display" w:hAnsi="Aptos Display"/>
          <w:sz w:val="24"/>
          <w:szCs w:val="24"/>
        </w:rPr>
        <w:t xml:space="preserve"> </w:t>
      </w:r>
    </w:p>
    <w:p w14:paraId="02CB8514" w14:textId="34124815" w:rsidR="00B37BB0" w:rsidRPr="003A2319" w:rsidRDefault="00000000" w:rsidP="003A2319">
      <w:pPr>
        <w:pStyle w:val="Heading1"/>
        <w:spacing w:line="276" w:lineRule="auto"/>
        <w:rPr>
          <w:rFonts w:ascii="Aptos Display" w:hAnsi="Aptos Display"/>
        </w:rPr>
      </w:pPr>
      <w:bookmarkStart w:id="7" w:name="_heading=h.ln5s68qq44e0" w:colFirst="0" w:colLast="0"/>
      <w:bookmarkStart w:id="8" w:name="_heading=h.qb6ukbbaskae" w:colFirst="0" w:colLast="0"/>
      <w:bookmarkStart w:id="9" w:name="_Toc236122022"/>
      <w:bookmarkEnd w:id="7"/>
      <w:bookmarkEnd w:id="8"/>
      <w:r w:rsidRPr="003A2319">
        <w:rPr>
          <w:rFonts w:ascii="Aptos Display" w:hAnsi="Aptos Display"/>
        </w:rPr>
        <w:t>Gaza and the Iran War</w:t>
      </w:r>
      <w:bookmarkEnd w:id="9"/>
    </w:p>
    <w:p w14:paraId="54BCFD39" w14:textId="32282BA2" w:rsidR="00B37BB0" w:rsidRDefault="002D62E6" w:rsidP="003A2319">
      <w:pPr>
        <w:pStyle w:val="NoSpacing"/>
        <w:jc w:val="left"/>
        <w:rPr>
          <w:rFonts w:ascii="Aptos Display" w:hAnsi="Aptos Display"/>
          <w:sz w:val="24"/>
          <w:szCs w:val="24"/>
        </w:rPr>
      </w:pPr>
      <w:r>
        <w:rPr>
          <w:rFonts w:ascii="Aptos Display" w:hAnsi="Aptos Display"/>
          <w:sz w:val="24"/>
          <w:szCs w:val="24"/>
        </w:rPr>
        <w:t>T</w:t>
      </w:r>
      <w:r w:rsidRPr="003A2319">
        <w:rPr>
          <w:rFonts w:ascii="Aptos Display" w:hAnsi="Aptos Display"/>
          <w:sz w:val="24"/>
          <w:szCs w:val="24"/>
        </w:rPr>
        <w:t>he directors of Amnesty International, Oxfam Novib, PAX, Save the Children and Doctors Without Borders met Prime Minister Jetten</w:t>
      </w:r>
      <w:r>
        <w:rPr>
          <w:rFonts w:ascii="Aptos Display" w:hAnsi="Aptos Display"/>
          <w:sz w:val="24"/>
          <w:szCs w:val="24"/>
        </w:rPr>
        <w:t xml:space="preserve"> on 21</w:t>
      </w:r>
      <w:r w:rsidRPr="002D62E6">
        <w:rPr>
          <w:rFonts w:ascii="Aptos Display" w:hAnsi="Aptos Display"/>
          <w:sz w:val="24"/>
          <w:szCs w:val="24"/>
          <w:vertAlign w:val="superscript"/>
        </w:rPr>
        <w:t>st</w:t>
      </w:r>
      <w:r>
        <w:rPr>
          <w:rFonts w:ascii="Aptos Display" w:hAnsi="Aptos Display"/>
          <w:sz w:val="24"/>
          <w:szCs w:val="24"/>
        </w:rPr>
        <w:t xml:space="preserve"> May</w:t>
      </w:r>
      <w:r w:rsidRPr="003A2319">
        <w:rPr>
          <w:rFonts w:ascii="Aptos Display" w:hAnsi="Aptos Display"/>
          <w:sz w:val="24"/>
          <w:szCs w:val="24"/>
        </w:rPr>
        <w:t xml:space="preserve"> to demand concrete measures against Israel: a national ban on trade and investments sustaining the occupation and genocide, a full two-sided arms embargo and a freeze on military cooperation. Jetten acknowledged the urgency but offered no new measure; the organisations gave the cabinet 30 days. The deadline passed without action. As PAX summarized the period: the participation of “Red Line</w:t>
      </w:r>
      <w:r w:rsidRPr="003A2319">
        <w:rPr>
          <w:rFonts w:ascii="Aptos Display" w:hAnsi="Aptos Display"/>
          <w:sz w:val="24"/>
          <w:szCs w:val="24"/>
          <w:vertAlign w:val="superscript"/>
        </w:rPr>
        <w:footnoteReference w:id="2"/>
      </w:r>
      <w:r w:rsidRPr="003A2319">
        <w:rPr>
          <w:rFonts w:ascii="Aptos Display" w:hAnsi="Aptos Display"/>
          <w:sz w:val="24"/>
          <w:szCs w:val="24"/>
        </w:rPr>
        <w:t xml:space="preserve">” Jetten in the demonstration of 2025 now looks like </w:t>
      </w:r>
      <w:hyperlink r:id="rId18" w:history="1">
        <w:r w:rsidRPr="002D62E6">
          <w:rPr>
            <w:rStyle w:val="Hyperlink"/>
            <w:rFonts w:ascii="Aptos Display" w:hAnsi="Aptos Display"/>
            <w:sz w:val="24"/>
            <w:szCs w:val="24"/>
          </w:rPr>
          <w:t>nothing more than an empty electoral promise</w:t>
        </w:r>
      </w:hyperlink>
      <w:r w:rsidRPr="003A2319">
        <w:rPr>
          <w:rFonts w:ascii="Aptos Display" w:hAnsi="Aptos Display"/>
          <w:sz w:val="24"/>
          <w:szCs w:val="24"/>
        </w:rPr>
        <w:t>.</w:t>
      </w:r>
    </w:p>
    <w:p w14:paraId="500E5630" w14:textId="77777777" w:rsidR="003A2319" w:rsidRPr="003A2319" w:rsidRDefault="003A2319" w:rsidP="003A2319">
      <w:pPr>
        <w:pStyle w:val="NoSpacing"/>
        <w:jc w:val="left"/>
        <w:rPr>
          <w:rFonts w:ascii="Aptos Display" w:hAnsi="Aptos Display"/>
          <w:sz w:val="24"/>
          <w:szCs w:val="24"/>
        </w:rPr>
      </w:pPr>
    </w:p>
    <w:p w14:paraId="714B4CF2" w14:textId="54B38533" w:rsidR="00B37BB0" w:rsidRDefault="00000000" w:rsidP="003A2319">
      <w:pPr>
        <w:pStyle w:val="NoSpacing"/>
        <w:jc w:val="left"/>
        <w:rPr>
          <w:rFonts w:ascii="Aptos Display" w:hAnsi="Aptos Display"/>
          <w:sz w:val="24"/>
          <w:szCs w:val="24"/>
        </w:rPr>
      </w:pPr>
      <w:r w:rsidRPr="003A2319">
        <w:rPr>
          <w:rFonts w:ascii="Aptos Display" w:hAnsi="Aptos Display"/>
          <w:sz w:val="24"/>
          <w:szCs w:val="24"/>
        </w:rPr>
        <w:t>On 22</w:t>
      </w:r>
      <w:r w:rsidR="002D62E6" w:rsidRPr="002D62E6">
        <w:rPr>
          <w:rFonts w:ascii="Aptos Display" w:hAnsi="Aptos Display"/>
          <w:sz w:val="24"/>
          <w:szCs w:val="24"/>
          <w:vertAlign w:val="superscript"/>
        </w:rPr>
        <w:t>nd</w:t>
      </w:r>
      <w:r w:rsidR="002D62E6">
        <w:rPr>
          <w:rFonts w:ascii="Aptos Display" w:hAnsi="Aptos Display"/>
          <w:sz w:val="24"/>
          <w:szCs w:val="24"/>
        </w:rPr>
        <w:t xml:space="preserve"> </w:t>
      </w:r>
      <w:r w:rsidRPr="003A2319">
        <w:rPr>
          <w:rFonts w:ascii="Aptos Display" w:hAnsi="Aptos Display"/>
          <w:sz w:val="24"/>
          <w:szCs w:val="24"/>
        </w:rPr>
        <w:t xml:space="preserve">May the cabinet announced a national import ban on products from illegal settlements in the West Bank and the Golan Heights, presented by </w:t>
      </w:r>
      <w:hyperlink r:id="rId19" w:history="1">
        <w:r w:rsidR="00B37BB0" w:rsidRPr="002D62E6">
          <w:rPr>
            <w:rStyle w:val="Hyperlink"/>
            <w:rFonts w:ascii="Aptos Display" w:hAnsi="Aptos Display"/>
            <w:sz w:val="24"/>
            <w:szCs w:val="24"/>
          </w:rPr>
          <w:t>Jetten personally as "sanctions" to increase pressure</w:t>
        </w:r>
      </w:hyperlink>
      <w:r w:rsidRPr="003A2319">
        <w:rPr>
          <w:rFonts w:ascii="Aptos Display" w:hAnsi="Aptos Display"/>
          <w:sz w:val="24"/>
          <w:szCs w:val="24"/>
        </w:rPr>
        <w:t xml:space="preserve">. The measure’s score, however, undercuts that presentation: it covers a trade flow the ministers themselves acknowledge is marginal, enters into force only months after Council advice and publication, and leaves trade with Israel proper, </w:t>
      </w:r>
      <w:hyperlink r:id="rId20" w:history="1">
        <w:r w:rsidR="00B37BB0" w:rsidRPr="002D62E6">
          <w:rPr>
            <w:rStyle w:val="Hyperlink"/>
            <w:rFonts w:ascii="Aptos Display" w:hAnsi="Aptos Display"/>
            <w:sz w:val="24"/>
            <w:szCs w:val="24"/>
          </w:rPr>
          <w:t>military-technological cooperation and the EU-Israel Association Agreement untouched</w:t>
        </w:r>
      </w:hyperlink>
      <w:r w:rsidRPr="003A2319">
        <w:rPr>
          <w:rFonts w:ascii="Aptos Display" w:hAnsi="Aptos Display"/>
          <w:sz w:val="24"/>
          <w:szCs w:val="24"/>
        </w:rPr>
        <w:t xml:space="preserve">. The Dutch government points to the EU’s third sanctions package against violent settlers, </w:t>
      </w:r>
      <w:hyperlink r:id="rId21" w:history="1">
        <w:r w:rsidR="00B37BB0" w:rsidRPr="002D62E6">
          <w:rPr>
            <w:rStyle w:val="Hyperlink"/>
            <w:rFonts w:ascii="Aptos Display" w:hAnsi="Aptos Display"/>
            <w:sz w:val="24"/>
            <w:szCs w:val="24"/>
          </w:rPr>
          <w:t>agreed in April on Dutch initiative</w:t>
        </w:r>
      </w:hyperlink>
      <w:r w:rsidRPr="003A2319">
        <w:rPr>
          <w:rFonts w:ascii="Aptos Display" w:hAnsi="Aptos Display"/>
          <w:sz w:val="24"/>
          <w:szCs w:val="24"/>
        </w:rPr>
        <w:t xml:space="preserve">. But when it comes to genocide, it confines itself to co-signing statements of “deep concern” about the obstruction of humanitarian aid, explicitly without consequences, even as </w:t>
      </w:r>
      <w:hyperlink r:id="rId22" w:history="1">
        <w:r w:rsidR="00B37BB0" w:rsidRPr="002D62E6">
          <w:rPr>
            <w:rStyle w:val="Hyperlink"/>
            <w:rFonts w:ascii="Aptos Display" w:hAnsi="Aptos Display"/>
            <w:sz w:val="24"/>
            <w:szCs w:val="24"/>
          </w:rPr>
          <w:t>international NGOs face expulsion from Gaza under the Israeli registration law</w:t>
        </w:r>
      </w:hyperlink>
      <w:r w:rsidRPr="003A2319">
        <w:rPr>
          <w:rFonts w:ascii="Aptos Display" w:hAnsi="Aptos Display"/>
          <w:sz w:val="24"/>
          <w:szCs w:val="24"/>
        </w:rPr>
        <w:t xml:space="preserve">. </w:t>
      </w:r>
    </w:p>
    <w:p w14:paraId="08253EEC" w14:textId="77777777" w:rsidR="003A2319" w:rsidRPr="003A2319" w:rsidRDefault="003A2319" w:rsidP="003A2319">
      <w:pPr>
        <w:pStyle w:val="NoSpacing"/>
        <w:jc w:val="left"/>
        <w:rPr>
          <w:rFonts w:ascii="Aptos Display" w:hAnsi="Aptos Display"/>
          <w:sz w:val="24"/>
          <w:szCs w:val="24"/>
        </w:rPr>
      </w:pPr>
    </w:p>
    <w:p w14:paraId="70D3DD91" w14:textId="13A4E238" w:rsidR="00B37BB0" w:rsidRDefault="00000000" w:rsidP="003A2319">
      <w:pPr>
        <w:pStyle w:val="NoSpacing"/>
        <w:jc w:val="left"/>
        <w:rPr>
          <w:rFonts w:ascii="Aptos Display" w:hAnsi="Aptos Display"/>
          <w:sz w:val="24"/>
          <w:szCs w:val="24"/>
        </w:rPr>
      </w:pPr>
      <w:r w:rsidRPr="003A2319">
        <w:rPr>
          <w:rFonts w:ascii="Aptos Display" w:hAnsi="Aptos Display"/>
          <w:sz w:val="24"/>
          <w:szCs w:val="24"/>
        </w:rPr>
        <w:t xml:space="preserve">The illegal war that Israel and the United States launched against Iran at the end of February 2026 hardened this posture. Jetten expressed “understanding” for the attack; when he was finally pressed into stating that the strikes fell outside the frameworks of international law, his own defence minister </w:t>
      </w:r>
      <w:proofErr w:type="spellStart"/>
      <w:r w:rsidRPr="003A2319">
        <w:rPr>
          <w:rFonts w:ascii="Aptos Display" w:hAnsi="Aptos Display"/>
          <w:sz w:val="24"/>
          <w:szCs w:val="24"/>
        </w:rPr>
        <w:t>Yeşilgöz</w:t>
      </w:r>
      <w:proofErr w:type="spellEnd"/>
      <w:r w:rsidRPr="003A2319">
        <w:rPr>
          <w:rFonts w:ascii="Aptos Display" w:hAnsi="Aptos Display"/>
          <w:sz w:val="24"/>
          <w:szCs w:val="24"/>
        </w:rPr>
        <w:t xml:space="preserve"> (VVD) dismissed that position the same evening as moral smugness that should not be clung to, while foreign minister Berendsen argued that </w:t>
      </w:r>
      <w:hyperlink r:id="rId23" w:history="1">
        <w:r w:rsidR="00B37BB0" w:rsidRPr="00AB2C21">
          <w:rPr>
            <w:rStyle w:val="Hyperlink"/>
            <w:rFonts w:ascii="Aptos Display" w:hAnsi="Aptos Display"/>
            <w:sz w:val="24"/>
            <w:szCs w:val="24"/>
          </w:rPr>
          <w:t>international law is not the only framework applicable</w:t>
        </w:r>
      </w:hyperlink>
      <w:r w:rsidRPr="003A2319">
        <w:rPr>
          <w:rFonts w:ascii="Aptos Display" w:hAnsi="Aptos Display"/>
          <w:sz w:val="24"/>
          <w:szCs w:val="24"/>
        </w:rPr>
        <w:t xml:space="preserve">. At the EU summit on Cyprus, Jetten discussed the destruction of South Lebanon primarily as a risk of “uncontrolled migration” towards Europe instead of a humanitarian consequence to </w:t>
      </w:r>
      <w:hyperlink r:id="rId24" w:history="1">
        <w:r w:rsidR="00B37BB0" w:rsidRPr="00AB2C21">
          <w:rPr>
            <w:rStyle w:val="Hyperlink"/>
            <w:rFonts w:ascii="Aptos Display" w:hAnsi="Aptos Display"/>
            <w:sz w:val="24"/>
            <w:szCs w:val="24"/>
          </w:rPr>
          <w:t>be prevented at the source</w:t>
        </w:r>
      </w:hyperlink>
      <w:r w:rsidRPr="003A2319">
        <w:rPr>
          <w:rFonts w:ascii="Aptos Display" w:hAnsi="Aptos Display"/>
          <w:sz w:val="24"/>
          <w:szCs w:val="24"/>
        </w:rPr>
        <w:t xml:space="preserve">. The NCTV’s June assessment keeps the terrorism threat at 4 of 5, designating “the jihadist threat” </w:t>
      </w:r>
      <w:r w:rsidRPr="003A2319">
        <w:rPr>
          <w:rFonts w:ascii="Aptos Display" w:hAnsi="Aptos Display"/>
          <w:sz w:val="24"/>
          <w:szCs w:val="24"/>
        </w:rPr>
        <w:lastRenderedPageBreak/>
        <w:t xml:space="preserve">as most determinative, and reports that the war in Iran has </w:t>
      </w:r>
      <w:hyperlink r:id="rId25" w:history="1">
        <w:r w:rsidR="00B37BB0" w:rsidRPr="00AB2C21">
          <w:rPr>
            <w:rStyle w:val="Hyperlink"/>
            <w:rFonts w:ascii="Aptos Display" w:hAnsi="Aptos Display"/>
            <w:sz w:val="24"/>
            <w:szCs w:val="24"/>
          </w:rPr>
          <w:t>increased the likelihood of an attack</w:t>
        </w:r>
      </w:hyperlink>
      <w:r w:rsidRPr="003A2319">
        <w:rPr>
          <w:rFonts w:ascii="Aptos Display" w:hAnsi="Aptos Display"/>
          <w:sz w:val="24"/>
          <w:szCs w:val="24"/>
        </w:rPr>
        <w:t>.</w:t>
      </w:r>
    </w:p>
    <w:p w14:paraId="44B2DD2D" w14:textId="77777777" w:rsidR="003A2319" w:rsidRPr="003A2319" w:rsidRDefault="003A2319" w:rsidP="003A2319">
      <w:pPr>
        <w:pStyle w:val="NoSpacing"/>
        <w:jc w:val="left"/>
        <w:rPr>
          <w:rFonts w:ascii="Aptos Display" w:hAnsi="Aptos Display"/>
          <w:sz w:val="24"/>
          <w:szCs w:val="24"/>
        </w:rPr>
      </w:pPr>
    </w:p>
    <w:p w14:paraId="0AE7F50C" w14:textId="77777777" w:rsidR="00B37BB0" w:rsidRPr="003A2319" w:rsidRDefault="00000000" w:rsidP="003A2319">
      <w:pPr>
        <w:pStyle w:val="NoSpacing"/>
        <w:jc w:val="left"/>
        <w:rPr>
          <w:rFonts w:ascii="Aptos Display" w:hAnsi="Aptos Display"/>
          <w:sz w:val="24"/>
          <w:szCs w:val="24"/>
        </w:rPr>
      </w:pPr>
      <w:r w:rsidRPr="003A2319">
        <w:rPr>
          <w:rFonts w:ascii="Aptos Display" w:hAnsi="Aptos Display"/>
          <w:sz w:val="24"/>
          <w:szCs w:val="24"/>
        </w:rPr>
        <w:t>Sanctions in record time against Russia, symbolic gestures after twenty months of genocide in Palestine; condemnation of Iranian missiles, “understanding” for the illegal war that provoked them, and a domestic security discourse in which the fallout of these choices is charged to the Muslim population. Dutch hypocrisy prevails under Jetten.</w:t>
      </w:r>
    </w:p>
    <w:p w14:paraId="55353801" w14:textId="77777777" w:rsidR="003A2319" w:rsidRPr="003A2319" w:rsidRDefault="003A2319" w:rsidP="003A2319">
      <w:pPr>
        <w:pStyle w:val="NoSpacing"/>
        <w:jc w:val="left"/>
        <w:rPr>
          <w:rFonts w:ascii="Aptos Display" w:hAnsi="Aptos Display"/>
          <w:sz w:val="24"/>
          <w:szCs w:val="24"/>
        </w:rPr>
      </w:pPr>
      <w:bookmarkStart w:id="10" w:name="_heading=h.wsmq0djslcoz" w:colFirst="0" w:colLast="0"/>
      <w:bookmarkEnd w:id="10"/>
    </w:p>
    <w:p w14:paraId="3048AF0E" w14:textId="004E418C" w:rsidR="00B37BB0" w:rsidRPr="003A2319" w:rsidRDefault="00000000" w:rsidP="003A2319">
      <w:pPr>
        <w:pStyle w:val="Heading1"/>
        <w:spacing w:line="276" w:lineRule="auto"/>
        <w:rPr>
          <w:rFonts w:ascii="Aptos Display" w:hAnsi="Aptos Display"/>
        </w:rPr>
      </w:pPr>
      <w:bookmarkStart w:id="11" w:name="_Toc236122023"/>
      <w:r w:rsidRPr="003A2319">
        <w:rPr>
          <w:rFonts w:ascii="Aptos Display" w:hAnsi="Aptos Display"/>
        </w:rPr>
        <w:t>Record Levels of Anti-Muslim Discrimination</w:t>
      </w:r>
      <w:bookmarkEnd w:id="11"/>
    </w:p>
    <w:p w14:paraId="6F7078BC" w14:textId="3C23C6B0" w:rsidR="00B37BB0" w:rsidRDefault="00000000" w:rsidP="003A2319">
      <w:pPr>
        <w:pStyle w:val="NoSpacing"/>
        <w:jc w:val="left"/>
        <w:rPr>
          <w:rFonts w:ascii="Aptos Display" w:hAnsi="Aptos Display"/>
          <w:sz w:val="24"/>
          <w:szCs w:val="24"/>
        </w:rPr>
      </w:pPr>
      <w:r w:rsidRPr="003A2319">
        <w:rPr>
          <w:rFonts w:ascii="Aptos Display" w:hAnsi="Aptos Display"/>
          <w:sz w:val="24"/>
          <w:szCs w:val="24"/>
        </w:rPr>
        <w:t xml:space="preserve">Published on 15 April 2026, the national report </w:t>
      </w:r>
      <w:hyperlink r:id="rId26" w:history="1">
        <w:proofErr w:type="spellStart"/>
        <w:r w:rsidR="00B37BB0" w:rsidRPr="00AB2C21">
          <w:rPr>
            <w:rStyle w:val="Hyperlink"/>
            <w:rFonts w:ascii="Aptos Display" w:hAnsi="Aptos Display"/>
            <w:i/>
            <w:iCs/>
            <w:sz w:val="24"/>
            <w:szCs w:val="24"/>
          </w:rPr>
          <w:t>Discriminaticijfers</w:t>
        </w:r>
        <w:proofErr w:type="spellEnd"/>
      </w:hyperlink>
      <w:r w:rsidRPr="003A2319">
        <w:rPr>
          <w:rFonts w:ascii="Aptos Display" w:hAnsi="Aptos Display"/>
          <w:i/>
          <w:iCs/>
          <w:sz w:val="24"/>
          <w:szCs w:val="24"/>
        </w:rPr>
        <w:t xml:space="preserve">, </w:t>
      </w:r>
      <w:r w:rsidRPr="003A2319">
        <w:rPr>
          <w:rFonts w:ascii="Aptos Display" w:hAnsi="Aptos Display"/>
          <w:sz w:val="24"/>
          <w:szCs w:val="24"/>
        </w:rPr>
        <w:t>records that anti-discrimination services received 25,356 reports in 2025</w:t>
      </w:r>
      <w:r w:rsidR="00AB2C21">
        <w:rPr>
          <w:rFonts w:ascii="Aptos Display" w:hAnsi="Aptos Display"/>
          <w:sz w:val="24"/>
          <w:szCs w:val="24"/>
        </w:rPr>
        <w:t xml:space="preserve"> </w:t>
      </w:r>
      <w:r w:rsidRPr="003A2319">
        <w:rPr>
          <w:rFonts w:ascii="Aptos Display" w:hAnsi="Aptos Display"/>
          <w:sz w:val="24"/>
          <w:szCs w:val="24"/>
        </w:rPr>
        <w:t>–</w:t>
      </w:r>
      <w:r w:rsidR="00AB2C21">
        <w:rPr>
          <w:rFonts w:ascii="Aptos Display" w:hAnsi="Aptos Display"/>
          <w:sz w:val="24"/>
          <w:szCs w:val="24"/>
        </w:rPr>
        <w:t xml:space="preserve"> </w:t>
      </w:r>
      <w:r w:rsidRPr="003A2319">
        <w:rPr>
          <w:rFonts w:ascii="Aptos Display" w:hAnsi="Aptos Display"/>
          <w:sz w:val="24"/>
          <w:szCs w:val="24"/>
        </w:rPr>
        <w:t>more than ever before. Of these, 14,402 concerned a single incident</w:t>
      </w:r>
      <w:r w:rsidR="00AB2C21">
        <w:rPr>
          <w:rFonts w:ascii="Aptos Display" w:hAnsi="Aptos Display"/>
          <w:sz w:val="24"/>
          <w:szCs w:val="24"/>
        </w:rPr>
        <w:t>,</w:t>
      </w:r>
      <w:r w:rsidRPr="003A2319">
        <w:rPr>
          <w:rFonts w:ascii="Aptos Display" w:hAnsi="Aptos Display"/>
          <w:sz w:val="24"/>
          <w:szCs w:val="24"/>
        </w:rPr>
        <w:t xml:space="preserve"> a post on X by the leader of the PVV. Beyond the numbers, the report documents the texture of anti-Muslim racis</w:t>
      </w:r>
      <w:r w:rsidR="00AB2C21">
        <w:rPr>
          <w:rFonts w:ascii="Aptos Display" w:hAnsi="Aptos Display"/>
          <w:sz w:val="24"/>
          <w:szCs w:val="24"/>
        </w:rPr>
        <w:t>m,</w:t>
      </w:r>
      <w:r w:rsidRPr="003A2319">
        <w:rPr>
          <w:rFonts w:ascii="Aptos Display" w:hAnsi="Aptos Display"/>
          <w:sz w:val="24"/>
          <w:szCs w:val="24"/>
        </w:rPr>
        <w:t xml:space="preserve"> at least 60 reports about a statement by the then Speaker of the House presenting Islam and freedom as incompatible, some 45 about a television interview describing Muslims as a danger to the Netherlands and more than a hundred reports from women refused, insulted or excluded because of their hijab, alongside everyday patterns of suspicion in shops, healthcare and business inspections. </w:t>
      </w:r>
    </w:p>
    <w:p w14:paraId="654E457A" w14:textId="77777777" w:rsidR="003A2319" w:rsidRPr="003A2319" w:rsidRDefault="003A2319" w:rsidP="003A2319">
      <w:pPr>
        <w:pStyle w:val="NoSpacing"/>
        <w:jc w:val="left"/>
        <w:rPr>
          <w:rFonts w:ascii="Aptos Display" w:hAnsi="Aptos Display"/>
          <w:sz w:val="24"/>
          <w:szCs w:val="24"/>
        </w:rPr>
      </w:pPr>
    </w:p>
    <w:p w14:paraId="48D4BD88" w14:textId="6C3ED1EA" w:rsidR="00B37BB0" w:rsidRPr="003A2319" w:rsidRDefault="00000000" w:rsidP="003A2319">
      <w:pPr>
        <w:pStyle w:val="NoSpacing"/>
        <w:jc w:val="left"/>
        <w:rPr>
          <w:rFonts w:ascii="Aptos Display" w:hAnsi="Aptos Display"/>
          <w:sz w:val="24"/>
          <w:szCs w:val="24"/>
        </w:rPr>
      </w:pPr>
      <w:r w:rsidRPr="003A2319">
        <w:rPr>
          <w:rFonts w:ascii="Aptos Display" w:hAnsi="Aptos Display"/>
          <w:sz w:val="24"/>
          <w:szCs w:val="24"/>
        </w:rPr>
        <w:t>The updated factsheet on Muslim hatred and Muslim discrimination, published on 4</w:t>
      </w:r>
      <w:r w:rsidR="00AB2C21">
        <w:rPr>
          <w:rFonts w:ascii="Aptos Display" w:hAnsi="Aptos Display"/>
          <w:sz w:val="24"/>
          <w:szCs w:val="24"/>
        </w:rPr>
        <w:t xml:space="preserve"> </w:t>
      </w:r>
      <w:r w:rsidRPr="003A2319">
        <w:rPr>
          <w:rFonts w:ascii="Aptos Display" w:hAnsi="Aptos Display"/>
          <w:sz w:val="24"/>
          <w:szCs w:val="24"/>
        </w:rPr>
        <w:t xml:space="preserve">May 2026, confirms that 2024 and 2025 saw more reports of anti-Muslim discrimination than ever recorded. In 2025, 6.7% of all discrimination reports concerned Muslim discrimination, a record share. The factsheet notes that growing parliamentary attention has produced hardly any specific policy, and that the fight against Muslim discrimination is hampered by institutional distrust. </w:t>
      </w:r>
    </w:p>
    <w:p w14:paraId="4E9FA796" w14:textId="77777777" w:rsidR="003A2319" w:rsidRPr="003A2319" w:rsidRDefault="003A2319" w:rsidP="003A2319">
      <w:pPr>
        <w:pStyle w:val="NoSpacing"/>
        <w:jc w:val="left"/>
        <w:rPr>
          <w:rFonts w:ascii="Aptos Display" w:hAnsi="Aptos Display"/>
          <w:sz w:val="24"/>
          <w:szCs w:val="24"/>
        </w:rPr>
      </w:pPr>
      <w:bookmarkStart w:id="12" w:name="_heading=h.s0qyay9v3hxz" w:colFirst="0" w:colLast="0"/>
      <w:bookmarkStart w:id="13" w:name="_heading=h.u95vj0wihjrx" w:colFirst="0" w:colLast="0"/>
      <w:bookmarkEnd w:id="12"/>
      <w:bookmarkEnd w:id="13"/>
    </w:p>
    <w:p w14:paraId="25E0DD8B" w14:textId="7233F735" w:rsidR="00B37BB0" w:rsidRPr="003A2319" w:rsidRDefault="00000000" w:rsidP="003A2319">
      <w:pPr>
        <w:pStyle w:val="Heading1"/>
        <w:spacing w:line="276" w:lineRule="auto"/>
        <w:rPr>
          <w:rFonts w:ascii="Aptos Display" w:hAnsi="Aptos Display"/>
        </w:rPr>
      </w:pPr>
      <w:bookmarkStart w:id="14" w:name="_Toc236122024"/>
      <w:r w:rsidRPr="003A2319">
        <w:rPr>
          <w:rFonts w:ascii="Aptos Display" w:hAnsi="Aptos Display"/>
        </w:rPr>
        <w:t>The World Cup</w:t>
      </w:r>
      <w:bookmarkEnd w:id="14"/>
    </w:p>
    <w:p w14:paraId="3E9FEF3E" w14:textId="3CAA5E34" w:rsidR="00B37BB0" w:rsidRDefault="00000000" w:rsidP="003A2319">
      <w:pPr>
        <w:pStyle w:val="NoSpacing"/>
        <w:jc w:val="left"/>
        <w:rPr>
          <w:rFonts w:ascii="Aptos Display" w:hAnsi="Aptos Display"/>
          <w:sz w:val="24"/>
          <w:szCs w:val="24"/>
        </w:rPr>
      </w:pPr>
      <w:r w:rsidRPr="003A2319">
        <w:rPr>
          <w:rFonts w:ascii="Aptos Display" w:hAnsi="Aptos Display"/>
          <w:sz w:val="24"/>
          <w:szCs w:val="24"/>
        </w:rPr>
        <w:t>The 2026 World Cup, which began in mid-June, turned into a month-long demonstration of the conditional citizenship of Dutch Muslims and Dutch citizens of colour. Geert Wilders set the tone in the tournament’s first days by posting a photograph of Moroccan players praying on the soccer field with the caption “F</w:t>
      </w:r>
      <w:r w:rsidR="00D358DE">
        <w:rPr>
          <w:rFonts w:ascii="Aptos Display" w:hAnsi="Aptos Display"/>
          <w:sz w:val="24"/>
          <w:szCs w:val="24"/>
        </w:rPr>
        <w:t>**</w:t>
      </w:r>
      <w:r w:rsidRPr="003A2319">
        <w:rPr>
          <w:rFonts w:ascii="Aptos Display" w:hAnsi="Aptos Display"/>
          <w:sz w:val="24"/>
          <w:szCs w:val="24"/>
        </w:rPr>
        <w:t xml:space="preserve">k Allah.” Muslim commentators noted the deliberate provocation: football, one of the few arenas of shared joy and distraction, was immediately </w:t>
      </w:r>
      <w:hyperlink r:id="rId27" w:history="1">
        <w:r w:rsidR="00B37BB0" w:rsidRPr="00D358DE">
          <w:rPr>
            <w:rStyle w:val="Hyperlink"/>
            <w:rFonts w:ascii="Aptos Display" w:hAnsi="Aptos Display"/>
            <w:sz w:val="24"/>
            <w:szCs w:val="24"/>
          </w:rPr>
          <w:t>weaponised by the far-right politician</w:t>
        </w:r>
      </w:hyperlink>
      <w:r w:rsidRPr="003A2319">
        <w:rPr>
          <w:rFonts w:ascii="Aptos Display" w:hAnsi="Aptos Display"/>
          <w:sz w:val="24"/>
          <w:szCs w:val="24"/>
        </w:rPr>
        <w:t>.</w:t>
      </w:r>
    </w:p>
    <w:p w14:paraId="1CD1E239" w14:textId="77777777" w:rsidR="003A2319" w:rsidRPr="003A2319" w:rsidRDefault="003A2319" w:rsidP="003A2319">
      <w:pPr>
        <w:pStyle w:val="NoSpacing"/>
        <w:jc w:val="left"/>
        <w:rPr>
          <w:rFonts w:ascii="Aptos Display" w:hAnsi="Aptos Display"/>
          <w:sz w:val="24"/>
          <w:szCs w:val="24"/>
        </w:rPr>
      </w:pPr>
    </w:p>
    <w:p w14:paraId="18A9FDE2" w14:textId="5006C2DC" w:rsidR="00B37BB0" w:rsidRDefault="00000000" w:rsidP="003A2319">
      <w:pPr>
        <w:pStyle w:val="NoSpacing"/>
        <w:jc w:val="left"/>
        <w:rPr>
          <w:rFonts w:ascii="Aptos Display" w:hAnsi="Aptos Display"/>
          <w:sz w:val="24"/>
          <w:szCs w:val="24"/>
        </w:rPr>
      </w:pPr>
      <w:r w:rsidRPr="003A2319">
        <w:rPr>
          <w:rFonts w:ascii="Aptos Display" w:hAnsi="Aptos Display"/>
          <w:sz w:val="24"/>
          <w:szCs w:val="24"/>
        </w:rPr>
        <w:t>On the night of</w:t>
      </w:r>
      <w:r w:rsidR="00D358DE">
        <w:rPr>
          <w:rFonts w:ascii="Aptos Display" w:hAnsi="Aptos Display"/>
          <w:sz w:val="24"/>
          <w:szCs w:val="24"/>
        </w:rPr>
        <w:t xml:space="preserve"> </w:t>
      </w:r>
      <w:r w:rsidRPr="003A2319">
        <w:rPr>
          <w:rFonts w:ascii="Aptos Display" w:hAnsi="Aptos Display"/>
          <w:sz w:val="24"/>
          <w:szCs w:val="24"/>
        </w:rPr>
        <w:t>30</w:t>
      </w:r>
      <w:r w:rsidR="00D358DE" w:rsidRPr="00D358DE">
        <w:rPr>
          <w:rFonts w:ascii="Aptos Display" w:hAnsi="Aptos Display"/>
          <w:sz w:val="24"/>
          <w:szCs w:val="24"/>
          <w:vertAlign w:val="superscript"/>
        </w:rPr>
        <w:t>th</w:t>
      </w:r>
      <w:r w:rsidR="00D358DE">
        <w:rPr>
          <w:rFonts w:ascii="Aptos Display" w:hAnsi="Aptos Display"/>
          <w:sz w:val="24"/>
          <w:szCs w:val="24"/>
        </w:rPr>
        <w:t xml:space="preserve"> </w:t>
      </w:r>
      <w:r w:rsidRPr="003A2319">
        <w:rPr>
          <w:rFonts w:ascii="Aptos Display" w:hAnsi="Aptos Display"/>
          <w:sz w:val="24"/>
          <w:szCs w:val="24"/>
        </w:rPr>
        <w:t xml:space="preserve">June, Morocco eliminated the Netherlands on penalties. In The Hague’s </w:t>
      </w:r>
      <w:proofErr w:type="spellStart"/>
      <w:r w:rsidRPr="003A2319">
        <w:rPr>
          <w:rFonts w:ascii="Aptos Display" w:hAnsi="Aptos Display"/>
          <w:sz w:val="24"/>
          <w:szCs w:val="24"/>
        </w:rPr>
        <w:t>Schilderswijk</w:t>
      </w:r>
      <w:proofErr w:type="spellEnd"/>
      <w:r w:rsidRPr="003A2319">
        <w:rPr>
          <w:rFonts w:ascii="Aptos Display" w:hAnsi="Aptos Display"/>
          <w:sz w:val="24"/>
          <w:szCs w:val="24"/>
        </w:rPr>
        <w:t xml:space="preserve">, </w:t>
      </w:r>
      <w:hyperlink r:id="rId28" w:history="1">
        <w:r w:rsidR="00B37BB0" w:rsidRPr="00D358DE">
          <w:rPr>
            <w:rStyle w:val="Hyperlink"/>
            <w:rFonts w:ascii="Aptos Display" w:hAnsi="Aptos Display"/>
            <w:sz w:val="24"/>
            <w:szCs w:val="24"/>
          </w:rPr>
          <w:t>thousands of Moroccan-Dutch residents celebrated</w:t>
        </w:r>
      </w:hyperlink>
      <w:r w:rsidRPr="003A2319">
        <w:rPr>
          <w:rFonts w:ascii="Aptos Display" w:hAnsi="Aptos Display"/>
          <w:sz w:val="24"/>
          <w:szCs w:val="24"/>
        </w:rPr>
        <w:t>; when disturbances broke out at the margins, riot police charged, deployed the water cannon and arrested thirteen people, four for public violence.  Media and right-wing politics instantly turned the night into a referendum on the loyalty of the Dutch Moroccan community, complete with the familiar mantra that those who live in the Netherlands must obey “our rules”</w:t>
      </w:r>
      <w:r w:rsidR="00D358DE">
        <w:rPr>
          <w:rFonts w:ascii="Aptos Display" w:hAnsi="Aptos Display"/>
          <w:sz w:val="24"/>
          <w:szCs w:val="24"/>
        </w:rPr>
        <w:t xml:space="preserve"> – </w:t>
      </w:r>
      <w:r w:rsidRPr="003A2319">
        <w:rPr>
          <w:rFonts w:ascii="Aptos Display" w:hAnsi="Aptos Display"/>
          <w:sz w:val="24"/>
          <w:szCs w:val="24"/>
        </w:rPr>
        <w:t xml:space="preserve">s if celebrating a Moroccan victory is a transgression of these rules. Absent from the coverage was the </w:t>
      </w:r>
      <w:r w:rsidRPr="003A2319">
        <w:rPr>
          <w:rFonts w:ascii="Aptos Display" w:hAnsi="Aptos Display"/>
          <w:sz w:val="24"/>
          <w:szCs w:val="24"/>
        </w:rPr>
        <w:lastRenderedPageBreak/>
        <w:t xml:space="preserve">infrastructure of the Moroccan community itself: around seventy neighbourhood fathers and mothers, volunteers and youth workers, who coordinated with the police before each match, welcomed outside visitors with dates and biscuits, and kept </w:t>
      </w:r>
      <w:proofErr w:type="gramStart"/>
      <w:r w:rsidRPr="003A2319">
        <w:rPr>
          <w:rFonts w:ascii="Aptos Display" w:hAnsi="Aptos Display"/>
          <w:sz w:val="24"/>
          <w:szCs w:val="24"/>
        </w:rPr>
        <w:t>the overwhelming majority of</w:t>
      </w:r>
      <w:proofErr w:type="gramEnd"/>
      <w:r w:rsidRPr="003A2319">
        <w:rPr>
          <w:rFonts w:ascii="Aptos Display" w:hAnsi="Aptos Display"/>
          <w:sz w:val="24"/>
          <w:szCs w:val="24"/>
        </w:rPr>
        <w:t xml:space="preserve"> every celebration peaceful. As a </w:t>
      </w:r>
      <w:hyperlink r:id="rId29" w:history="1">
        <w:r w:rsidR="00B37BB0" w:rsidRPr="00D358DE">
          <w:rPr>
            <w:rStyle w:val="Hyperlink"/>
            <w:rFonts w:ascii="Aptos Display" w:hAnsi="Aptos Display"/>
            <w:sz w:val="24"/>
            <w:szCs w:val="24"/>
          </w:rPr>
          <w:t xml:space="preserve">neighbourhood father </w:t>
        </w:r>
        <w:proofErr w:type="spellStart"/>
        <w:r w:rsidR="00B37BB0" w:rsidRPr="00D358DE">
          <w:rPr>
            <w:rStyle w:val="Hyperlink"/>
            <w:rFonts w:ascii="Aptos Display" w:hAnsi="Aptos Display"/>
            <w:sz w:val="24"/>
            <w:szCs w:val="24"/>
          </w:rPr>
          <w:t>Mammar</w:t>
        </w:r>
        <w:proofErr w:type="spellEnd"/>
        <w:r w:rsidR="00B37BB0" w:rsidRPr="00D358DE">
          <w:rPr>
            <w:rStyle w:val="Hyperlink"/>
            <w:rFonts w:ascii="Aptos Display" w:hAnsi="Aptos Display"/>
            <w:sz w:val="24"/>
            <w:szCs w:val="24"/>
          </w:rPr>
          <w:t xml:space="preserve"> el </w:t>
        </w:r>
        <w:proofErr w:type="spellStart"/>
        <w:r w:rsidR="00B37BB0" w:rsidRPr="00D358DE">
          <w:rPr>
            <w:rStyle w:val="Hyperlink"/>
            <w:rFonts w:ascii="Aptos Display" w:hAnsi="Aptos Display"/>
            <w:sz w:val="24"/>
            <w:szCs w:val="24"/>
          </w:rPr>
          <w:t>Jabli</w:t>
        </w:r>
        <w:proofErr w:type="spellEnd"/>
        <w:r w:rsidR="00B37BB0" w:rsidRPr="00D358DE">
          <w:rPr>
            <w:rStyle w:val="Hyperlink"/>
            <w:rFonts w:ascii="Aptos Display" w:hAnsi="Aptos Display"/>
            <w:sz w:val="24"/>
            <w:szCs w:val="24"/>
          </w:rPr>
          <w:t xml:space="preserve"> protested</w:t>
        </w:r>
      </w:hyperlink>
      <w:r w:rsidRPr="003A2319">
        <w:rPr>
          <w:rFonts w:ascii="Aptos Display" w:hAnsi="Aptos Display"/>
          <w:sz w:val="24"/>
          <w:szCs w:val="24"/>
        </w:rPr>
        <w:t>: “a tiny minority is allowed to define the image of the whole district while the festive reality goes unreported”. After the quarter-finals against France on the 9</w:t>
      </w:r>
      <w:r w:rsidR="00D358DE" w:rsidRPr="00D358DE">
        <w:rPr>
          <w:rFonts w:ascii="Aptos Display" w:hAnsi="Aptos Display"/>
          <w:sz w:val="24"/>
          <w:szCs w:val="24"/>
          <w:vertAlign w:val="superscript"/>
        </w:rPr>
        <w:t>th</w:t>
      </w:r>
      <w:r w:rsidR="00D358DE">
        <w:rPr>
          <w:rFonts w:ascii="Aptos Display" w:hAnsi="Aptos Display"/>
          <w:sz w:val="24"/>
          <w:szCs w:val="24"/>
        </w:rPr>
        <w:t xml:space="preserve"> </w:t>
      </w:r>
      <w:r w:rsidRPr="003A2319">
        <w:rPr>
          <w:rFonts w:ascii="Aptos Display" w:hAnsi="Aptos Display"/>
          <w:sz w:val="24"/>
          <w:szCs w:val="24"/>
        </w:rPr>
        <w:t xml:space="preserve">July the same dynamic repeated: </w:t>
      </w:r>
      <w:hyperlink r:id="rId30" w:history="1">
        <w:r w:rsidR="00B37BB0" w:rsidRPr="00D358DE">
          <w:rPr>
            <w:rStyle w:val="Hyperlink"/>
            <w:rFonts w:ascii="Aptos Display" w:hAnsi="Aptos Display"/>
            <w:sz w:val="24"/>
            <w:szCs w:val="24"/>
          </w:rPr>
          <w:t>a largely peaceful evening</w:t>
        </w:r>
      </w:hyperlink>
      <w:r w:rsidRPr="003A2319">
        <w:rPr>
          <w:rFonts w:ascii="Aptos Display" w:hAnsi="Aptos Display"/>
          <w:sz w:val="24"/>
          <w:szCs w:val="24"/>
        </w:rPr>
        <w:t>, eleven arrests.</w:t>
      </w:r>
    </w:p>
    <w:p w14:paraId="4C6D0BB1" w14:textId="77777777" w:rsidR="003A2319" w:rsidRPr="003A2319" w:rsidRDefault="003A2319" w:rsidP="003A2319">
      <w:pPr>
        <w:pStyle w:val="NoSpacing"/>
        <w:jc w:val="left"/>
        <w:rPr>
          <w:rFonts w:ascii="Aptos Display" w:hAnsi="Aptos Display"/>
          <w:sz w:val="24"/>
          <w:szCs w:val="24"/>
        </w:rPr>
      </w:pPr>
    </w:p>
    <w:p w14:paraId="4C7D9135" w14:textId="04AF81F3" w:rsidR="00B37BB0" w:rsidRDefault="00000000" w:rsidP="003A2319">
      <w:pPr>
        <w:pStyle w:val="NoSpacing"/>
        <w:jc w:val="left"/>
        <w:rPr>
          <w:rFonts w:ascii="Aptos Display" w:hAnsi="Aptos Display"/>
          <w:sz w:val="24"/>
          <w:szCs w:val="24"/>
        </w:rPr>
      </w:pPr>
      <w:r w:rsidRPr="003A2319">
        <w:rPr>
          <w:rFonts w:ascii="Aptos Display" w:hAnsi="Aptos Display"/>
          <w:sz w:val="24"/>
          <w:szCs w:val="24"/>
        </w:rPr>
        <w:t xml:space="preserve">Within hours of the Dutch elimination, Justin Kluivert, Quinten Timber and </w:t>
      </w:r>
      <w:proofErr w:type="spellStart"/>
      <w:r w:rsidRPr="003A2319">
        <w:rPr>
          <w:rFonts w:ascii="Aptos Display" w:hAnsi="Aptos Display"/>
          <w:sz w:val="24"/>
          <w:szCs w:val="24"/>
        </w:rPr>
        <w:t>Crysencio</w:t>
      </w:r>
      <w:proofErr w:type="spellEnd"/>
      <w:r w:rsidRPr="003A2319">
        <w:rPr>
          <w:rFonts w:ascii="Aptos Display" w:hAnsi="Aptos Display"/>
          <w:sz w:val="24"/>
          <w:szCs w:val="24"/>
        </w:rPr>
        <w:t xml:space="preserve"> Summerville</w:t>
      </w:r>
      <w:r w:rsidR="00D358DE">
        <w:rPr>
          <w:rFonts w:ascii="Aptos Display" w:hAnsi="Aptos Display"/>
          <w:sz w:val="24"/>
          <w:szCs w:val="24"/>
        </w:rPr>
        <w:t xml:space="preserve"> </w:t>
      </w:r>
      <w:r w:rsidRPr="003A2319">
        <w:rPr>
          <w:rFonts w:ascii="Aptos Display" w:hAnsi="Aptos Display"/>
          <w:sz w:val="24"/>
          <w:szCs w:val="24"/>
        </w:rPr>
        <w:t>–</w:t>
      </w:r>
      <w:r w:rsidR="00D358DE">
        <w:rPr>
          <w:rFonts w:ascii="Aptos Display" w:hAnsi="Aptos Display"/>
          <w:sz w:val="24"/>
          <w:szCs w:val="24"/>
        </w:rPr>
        <w:t xml:space="preserve"> </w:t>
      </w:r>
      <w:r w:rsidRPr="003A2319">
        <w:rPr>
          <w:rFonts w:ascii="Aptos Display" w:hAnsi="Aptos Display"/>
          <w:sz w:val="24"/>
          <w:szCs w:val="24"/>
        </w:rPr>
        <w:t>the three players who missed penalties, all of them black</w:t>
      </w:r>
      <w:r w:rsidR="00D358DE">
        <w:rPr>
          <w:rFonts w:ascii="Aptos Display" w:hAnsi="Aptos Display"/>
          <w:sz w:val="24"/>
          <w:szCs w:val="24"/>
        </w:rPr>
        <w:t xml:space="preserve"> </w:t>
      </w:r>
      <w:r w:rsidRPr="003A2319">
        <w:rPr>
          <w:rFonts w:ascii="Aptos Display" w:hAnsi="Aptos Display"/>
          <w:sz w:val="24"/>
          <w:szCs w:val="24"/>
        </w:rPr>
        <w:t>–</w:t>
      </w:r>
      <w:r w:rsidR="00D358DE">
        <w:rPr>
          <w:rFonts w:ascii="Aptos Display" w:hAnsi="Aptos Display"/>
          <w:sz w:val="24"/>
          <w:szCs w:val="24"/>
        </w:rPr>
        <w:t xml:space="preserve"> </w:t>
      </w:r>
      <w:r w:rsidRPr="003A2319">
        <w:rPr>
          <w:rFonts w:ascii="Aptos Display" w:hAnsi="Aptos Display"/>
          <w:sz w:val="24"/>
          <w:szCs w:val="24"/>
        </w:rPr>
        <w:t xml:space="preserve">were flooded on social media with monkey images, the n-word and demands that they return “back” to Suriname or Curaçao. Kluivert and Summerville even had to </w:t>
      </w:r>
      <w:hyperlink r:id="rId31" w:history="1">
        <w:r w:rsidR="00B37BB0" w:rsidRPr="00D358DE">
          <w:rPr>
            <w:rStyle w:val="Hyperlink"/>
            <w:rFonts w:ascii="Aptos Display" w:hAnsi="Aptos Display"/>
            <w:sz w:val="24"/>
            <w:szCs w:val="24"/>
          </w:rPr>
          <w:t>close their comment sections</w:t>
        </w:r>
      </w:hyperlink>
      <w:r w:rsidRPr="003A2319">
        <w:rPr>
          <w:rFonts w:ascii="Aptos Display" w:hAnsi="Aptos Display"/>
          <w:sz w:val="24"/>
          <w:szCs w:val="24"/>
        </w:rPr>
        <w:t xml:space="preserve">. The KNVB filed a report with the national online-discrimination hotline and </w:t>
      </w:r>
      <w:hyperlink r:id="rId32" w:history="1">
        <w:r w:rsidR="00B37BB0" w:rsidRPr="00D358DE">
          <w:rPr>
            <w:rStyle w:val="Hyperlink"/>
            <w:rFonts w:ascii="Aptos Display" w:hAnsi="Aptos Display"/>
            <w:sz w:val="24"/>
            <w:szCs w:val="24"/>
          </w:rPr>
          <w:t>pressed the Public Prosecution Service to prosecute</w:t>
        </w:r>
      </w:hyperlink>
      <w:r w:rsidRPr="003A2319">
        <w:rPr>
          <w:rFonts w:ascii="Aptos Display" w:hAnsi="Aptos Display"/>
          <w:sz w:val="24"/>
          <w:szCs w:val="24"/>
        </w:rPr>
        <w:t xml:space="preserve">, and  </w:t>
      </w:r>
      <w:hyperlink r:id="rId33" w:history="1">
        <w:r w:rsidR="00B37BB0" w:rsidRPr="00D358DE">
          <w:rPr>
            <w:rStyle w:val="Hyperlink"/>
            <w:rFonts w:ascii="Aptos Display" w:hAnsi="Aptos Display"/>
            <w:sz w:val="24"/>
            <w:szCs w:val="24"/>
          </w:rPr>
          <w:t>Prime Minister Jetten observing</w:t>
        </w:r>
      </w:hyperlink>
      <w:r w:rsidRPr="003A2319">
        <w:rPr>
          <w:rFonts w:ascii="Aptos Display" w:hAnsi="Aptos Display"/>
          <w:sz w:val="24"/>
          <w:szCs w:val="24"/>
        </w:rPr>
        <w:t xml:space="preserve"> that “One moment they are ‘our boys’, and we don’t see their colour when they are wearing an orange shirt. Then when someone misses a penalty, vitriol pours out from every corner,” implying their </w:t>
      </w:r>
      <w:proofErr w:type="spellStart"/>
      <w:r w:rsidRPr="003A2319">
        <w:rPr>
          <w:rFonts w:ascii="Aptos Display" w:hAnsi="Aptos Display"/>
          <w:sz w:val="24"/>
          <w:szCs w:val="24"/>
        </w:rPr>
        <w:t>Dutchness</w:t>
      </w:r>
      <w:proofErr w:type="spellEnd"/>
      <w:r w:rsidRPr="003A2319">
        <w:rPr>
          <w:rFonts w:ascii="Aptos Display" w:hAnsi="Aptos Display"/>
          <w:sz w:val="24"/>
          <w:szCs w:val="24"/>
        </w:rPr>
        <w:t xml:space="preserve">, according to many, is revoked in defeat. </w:t>
      </w:r>
    </w:p>
    <w:p w14:paraId="0B0E9AB7" w14:textId="77777777" w:rsidR="003A2319" w:rsidRPr="003A2319" w:rsidRDefault="003A2319" w:rsidP="003A2319">
      <w:pPr>
        <w:pStyle w:val="NoSpacing"/>
        <w:jc w:val="left"/>
        <w:rPr>
          <w:rFonts w:ascii="Aptos Display" w:hAnsi="Aptos Display"/>
          <w:sz w:val="24"/>
          <w:szCs w:val="24"/>
        </w:rPr>
      </w:pPr>
    </w:p>
    <w:p w14:paraId="08386A63" w14:textId="28219513" w:rsidR="00B37BB0" w:rsidRPr="003A2319" w:rsidRDefault="00000000" w:rsidP="003A2319">
      <w:pPr>
        <w:pStyle w:val="NoSpacing"/>
        <w:jc w:val="left"/>
        <w:rPr>
          <w:rFonts w:ascii="Aptos Display" w:hAnsi="Aptos Display"/>
          <w:sz w:val="24"/>
          <w:szCs w:val="24"/>
        </w:rPr>
      </w:pPr>
      <w:r w:rsidRPr="003A2319">
        <w:rPr>
          <w:rFonts w:ascii="Aptos Display" w:hAnsi="Aptos Display"/>
          <w:sz w:val="24"/>
          <w:szCs w:val="24"/>
        </w:rPr>
        <w:t xml:space="preserve">Taken together, the tournament describes a single rule. The </w:t>
      </w:r>
      <w:proofErr w:type="gramStart"/>
      <w:r w:rsidRPr="003A2319">
        <w:rPr>
          <w:rFonts w:ascii="Aptos Display" w:hAnsi="Aptos Display"/>
          <w:sz w:val="24"/>
          <w:szCs w:val="24"/>
        </w:rPr>
        <w:t>Moroccan-Dutch</w:t>
      </w:r>
      <w:proofErr w:type="gramEnd"/>
      <w:r w:rsidRPr="003A2319">
        <w:rPr>
          <w:rFonts w:ascii="Aptos Display" w:hAnsi="Aptos Display"/>
          <w:sz w:val="24"/>
          <w:szCs w:val="24"/>
        </w:rPr>
        <w:t xml:space="preserve"> fan celebrating in the </w:t>
      </w:r>
      <w:proofErr w:type="spellStart"/>
      <w:r w:rsidRPr="003A2319">
        <w:rPr>
          <w:rFonts w:ascii="Aptos Display" w:hAnsi="Aptos Display"/>
          <w:sz w:val="24"/>
          <w:szCs w:val="24"/>
        </w:rPr>
        <w:t>Schilderswijk</w:t>
      </w:r>
      <w:proofErr w:type="spellEnd"/>
      <w:r w:rsidRPr="003A2319">
        <w:rPr>
          <w:rFonts w:ascii="Aptos Display" w:hAnsi="Aptos Display"/>
          <w:sz w:val="24"/>
          <w:szCs w:val="24"/>
        </w:rPr>
        <w:t xml:space="preserve"> and the Black football player missing a penalty are subject to the same conditional membership: included when convenient and ostracised the moment the national mood changes. Wilders’ “F</w:t>
      </w:r>
      <w:r w:rsidR="00D358DE">
        <w:rPr>
          <w:rFonts w:ascii="Aptos Display" w:hAnsi="Aptos Display"/>
          <w:sz w:val="24"/>
          <w:szCs w:val="24"/>
        </w:rPr>
        <w:t>**</w:t>
      </w:r>
      <w:r w:rsidRPr="003A2319">
        <w:rPr>
          <w:rFonts w:ascii="Aptos Display" w:hAnsi="Aptos Display"/>
          <w:sz w:val="24"/>
          <w:szCs w:val="24"/>
        </w:rPr>
        <w:t xml:space="preserve">k Allah” merely states out loud the premise on which the quieter legislation silently </w:t>
      </w:r>
      <w:r w:rsidR="00C078A5" w:rsidRPr="003A2319">
        <w:rPr>
          <w:rFonts w:ascii="Aptos Display" w:hAnsi="Aptos Display"/>
          <w:sz w:val="24"/>
          <w:szCs w:val="24"/>
        </w:rPr>
        <w:t>operates</w:t>
      </w:r>
      <w:r w:rsidRPr="003A2319">
        <w:rPr>
          <w:rFonts w:ascii="Aptos Display" w:hAnsi="Aptos Display"/>
          <w:sz w:val="24"/>
          <w:szCs w:val="24"/>
        </w:rPr>
        <w:t xml:space="preserve"> that the belonging of Dutch minorities is permanently provisional, to be re-earned after every news cycle and revocable after every lost match. </w:t>
      </w:r>
    </w:p>
    <w:p w14:paraId="7755FA0E" w14:textId="77777777" w:rsidR="00B37BB0" w:rsidRPr="003A2319" w:rsidRDefault="00B37BB0" w:rsidP="003A2319">
      <w:pPr>
        <w:pStyle w:val="NoSpacing"/>
        <w:jc w:val="left"/>
        <w:rPr>
          <w:rFonts w:ascii="Aptos Display" w:hAnsi="Aptos Display"/>
          <w:sz w:val="24"/>
          <w:szCs w:val="24"/>
        </w:rPr>
      </w:pPr>
    </w:p>
    <w:sectPr w:rsidR="00B37BB0" w:rsidRPr="003A2319" w:rsidSect="003A2319">
      <w:type w:val="continuous"/>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A8092" w14:textId="77777777" w:rsidR="00876842" w:rsidRDefault="00876842">
      <w:pPr>
        <w:spacing w:after="0" w:line="240" w:lineRule="auto"/>
      </w:pPr>
      <w:r>
        <w:separator/>
      </w:r>
    </w:p>
  </w:endnote>
  <w:endnote w:type="continuationSeparator" w:id="0">
    <w:p w14:paraId="57DAEC2A" w14:textId="77777777" w:rsidR="00876842" w:rsidRDefault="00876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lay">
    <w:charset w:val="00"/>
    <w:family w:val="auto"/>
    <w:pitch w:val="default"/>
    <w:embedRegular r:id="rId1" w:fontKey="{7C731485-2129-449C-8C54-041FED30A5ED}"/>
    <w:embedBold r:id="rId2" w:fontKey="{85AECA0D-6726-45D6-90C1-87CD8A299603}"/>
    <w:embedItalic r:id="rId3" w:fontKey="{5128332B-FED2-44E0-B763-3A2E5EFBB563}"/>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AC34BD10-9236-4A5D-B596-ABAFD4712B1E}"/>
    <w:embedBold r:id="rId5" w:fontKey="{DCF4F17E-FFE0-4F7E-8AEC-9862C2645563}"/>
  </w:font>
  <w:font w:name="Cambria">
    <w:panose1 w:val="02040503050406030204"/>
    <w:charset w:val="00"/>
    <w:family w:val="roman"/>
    <w:pitch w:val="variable"/>
    <w:sig w:usb0="E00006FF" w:usb1="420024FF" w:usb2="02000000" w:usb3="00000000" w:csb0="0000019F" w:csb1="00000000"/>
    <w:embedRegular r:id="rId6" w:fontKey="{76FC36F1-409C-41AE-9E4D-7C0B75C81FA5}"/>
    <w:embedBold r:id="rId7" w:fontKey="{72E9219D-6578-41AC-8BD5-579D5D70A7B3}"/>
    <w:embedItalic r:id="rId8" w:fontKey="{4D46A6A4-8FBD-40BF-9458-2C20F0E3E2D8}"/>
  </w:font>
  <w:font w:name="Aptos Display">
    <w:charset w:val="00"/>
    <w:family w:val="swiss"/>
    <w:pitch w:val="variable"/>
    <w:sig w:usb0="20000287" w:usb1="00000003" w:usb2="00000000" w:usb3="00000000" w:csb0="0000019F" w:csb1="00000000"/>
    <w:embedRegular r:id="rId9" w:fontKey="{89770A26-0605-4062-89DE-87ED3A1AA7B9}"/>
    <w:embedBold r:id="rId10" w:fontKey="{3270D520-1CC6-4D8E-B33E-8365270E00CA}"/>
    <w:embedItalic r:id="rId11" w:fontKey="{5662AE69-068E-46AF-BA41-9A19762FF782}"/>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2DC3D" w14:textId="77777777" w:rsidR="00876842" w:rsidRDefault="00876842">
      <w:pPr>
        <w:spacing w:after="0" w:line="240" w:lineRule="auto"/>
      </w:pPr>
      <w:r>
        <w:separator/>
      </w:r>
    </w:p>
  </w:footnote>
  <w:footnote w:type="continuationSeparator" w:id="0">
    <w:p w14:paraId="79D79A99" w14:textId="77777777" w:rsidR="00876842" w:rsidRDefault="00876842">
      <w:pPr>
        <w:spacing w:after="0" w:line="240" w:lineRule="auto"/>
      </w:pPr>
      <w:r>
        <w:continuationSeparator/>
      </w:r>
    </w:p>
  </w:footnote>
  <w:footnote w:id="1">
    <w:p w14:paraId="3C46D868" w14:textId="77777777" w:rsidR="00B37BB0" w:rsidRPr="003A2319" w:rsidRDefault="00000000">
      <w:pPr>
        <w:spacing w:after="0" w:line="240" w:lineRule="auto"/>
        <w:rPr>
          <w:rFonts w:ascii="Aptos Display" w:hAnsi="Aptos Display"/>
          <w:sz w:val="18"/>
          <w:szCs w:val="18"/>
        </w:rPr>
      </w:pPr>
      <w:r w:rsidRPr="003A2319">
        <w:rPr>
          <w:rFonts w:ascii="Aptos Display" w:hAnsi="Aptos Display"/>
          <w:sz w:val="18"/>
          <w:szCs w:val="18"/>
          <w:vertAlign w:val="superscript"/>
        </w:rPr>
        <w:footnoteRef/>
      </w:r>
      <w:r w:rsidRPr="003A2319">
        <w:rPr>
          <w:rFonts w:ascii="Aptos Display" w:hAnsi="Aptos Display"/>
          <w:sz w:val="18"/>
          <w:szCs w:val="18"/>
        </w:rPr>
        <w:t>This does NOT include "From the river to the sea, Palestine will be free," which has been the subject of many debates and votes, but consistently failed to be officially banned.</w:t>
      </w:r>
    </w:p>
  </w:footnote>
  <w:footnote w:id="2">
    <w:p w14:paraId="248F7DF0" w14:textId="77777777" w:rsidR="00B37BB0" w:rsidRPr="003A2319" w:rsidRDefault="00000000">
      <w:pPr>
        <w:spacing w:after="0" w:line="240" w:lineRule="auto"/>
        <w:rPr>
          <w:rFonts w:ascii="Aptos Display" w:hAnsi="Aptos Display"/>
          <w:sz w:val="18"/>
          <w:szCs w:val="18"/>
        </w:rPr>
      </w:pPr>
      <w:r w:rsidRPr="003A2319">
        <w:rPr>
          <w:rFonts w:ascii="Aptos Display" w:hAnsi="Aptos Display"/>
          <w:sz w:val="18"/>
          <w:szCs w:val="18"/>
          <w:vertAlign w:val="superscript"/>
        </w:rPr>
        <w:footnoteRef/>
      </w:r>
      <w:r w:rsidRPr="003A2319">
        <w:rPr>
          <w:rFonts w:ascii="Aptos Display" w:hAnsi="Aptos Display"/>
          <w:sz w:val="18"/>
          <w:szCs w:val="18"/>
        </w:rPr>
        <w:t xml:space="preserve"> One of the largest demonstrations in the Netherlands, amassing over 250.000 participants calling for measures against the genocide in Palestine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C75A2" w14:textId="77777777" w:rsidR="00B37BB0" w:rsidRDefault="00B37BB0">
    <w:pPr>
      <w:tabs>
        <w:tab w:val="center" w:pos="4513"/>
        <w:tab w:val="right" w:pos="9026"/>
      </w:tabs>
      <w:spacing w:after="0" w:line="240" w:lineRule="auto"/>
      <w:jc w:val="right"/>
      <w:rPr>
        <w:rFonts w:ascii="Arial" w:eastAsia="Arial" w:hAnsi="Arial" w:cs="Arial"/>
      </w:rPr>
    </w:pPr>
  </w:p>
  <w:p w14:paraId="011985F9" w14:textId="77777777" w:rsidR="00B37BB0" w:rsidRDefault="00B37BB0">
    <w:pPr>
      <w:pStyle w:val="Heading1"/>
      <w:tabs>
        <w:tab w:val="center" w:pos="4513"/>
        <w:tab w:val="right" w:pos="9026"/>
      </w:tabs>
      <w:spacing w:after="0" w:line="240" w:lineRule="auto"/>
      <w:jc w:val="right"/>
    </w:pPr>
    <w:bookmarkStart w:id="0" w:name="_heading=h.9i5jage2ro4c" w:colFirst="0" w:colLast="0"/>
    <w:bookmarkEnd w:id="0"/>
  </w:p>
  <w:p w14:paraId="4B3544D3" w14:textId="77777777" w:rsidR="00B37BB0" w:rsidRDefault="00000000">
    <w:pPr>
      <w:tabs>
        <w:tab w:val="center" w:pos="4513"/>
        <w:tab w:val="right" w:pos="9026"/>
      </w:tabs>
      <w:spacing w:after="0" w:line="240" w:lineRule="auto"/>
      <w:jc w:val="right"/>
    </w:pPr>
    <w:r>
      <w:rPr>
        <w:rFonts w:ascii="Arial" w:eastAsia="Arial" w:hAnsi="Arial" w:cs="Arial"/>
        <w:noProof/>
      </w:rPr>
      <w:drawing>
        <wp:inline distT="0" distB="0" distL="0" distR="0" wp14:anchorId="6A300CE2" wp14:editId="506B37C1">
          <wp:extent cx="1420585" cy="699770"/>
          <wp:effectExtent l="0" t="0" r="0" b="0"/>
          <wp:docPr id="1167744456" name="image1.png" descr="A black and orang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ack and orange logo&#10;&#10;AI-generated content may be incorrect."/>
                  <pic:cNvPicPr preferRelativeResize="0"/>
                </pic:nvPicPr>
                <pic:blipFill>
                  <a:blip r:embed="rId1"/>
                  <a:srcRect/>
                  <a:stretch>
                    <a:fillRect/>
                  </a:stretch>
                </pic:blipFill>
                <pic:spPr>
                  <a:xfrm>
                    <a:off x="0" y="0"/>
                    <a:ext cx="1420585" cy="69977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BB0"/>
    <w:rsid w:val="0000097E"/>
    <w:rsid w:val="0029687C"/>
    <w:rsid w:val="002D62E6"/>
    <w:rsid w:val="003A2319"/>
    <w:rsid w:val="00464E9D"/>
    <w:rsid w:val="004E3EAA"/>
    <w:rsid w:val="00724983"/>
    <w:rsid w:val="00760417"/>
    <w:rsid w:val="00876842"/>
    <w:rsid w:val="009B480D"/>
    <w:rsid w:val="00A912EC"/>
    <w:rsid w:val="00A96A4F"/>
    <w:rsid w:val="00AB2C21"/>
    <w:rsid w:val="00B37BB0"/>
    <w:rsid w:val="00C078A5"/>
    <w:rsid w:val="00D358DE"/>
    <w:rsid w:val="00D50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C8C21"/>
  <w15:docId w15:val="{075DCCBD-50CC-7E41-A2ED-513F707DD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lay" w:eastAsia="Play" w:hAnsi="Play" w:cs="Play"/>
        <w:sz w:val="22"/>
        <w:szCs w:val="22"/>
        <w:lang w:val="en-GB" w:eastAsia="en-GB"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bCs/>
      <w:color w:val="FF0000"/>
      <w:sz w:val="36"/>
      <w:szCs w:val="36"/>
    </w:rPr>
  </w:style>
  <w:style w:type="paragraph" w:styleId="Heading2">
    <w:name w:val="heading 2"/>
    <w:basedOn w:val="Normal"/>
    <w:next w:val="Normal"/>
    <w:uiPriority w:val="9"/>
    <w:semiHidden/>
    <w:unhideWhenUsed/>
    <w:qFormat/>
    <w:pPr>
      <w:keepNext/>
      <w:keepLines/>
      <w:spacing w:before="160" w:after="80"/>
      <w:outlineLvl w:val="1"/>
    </w:pPr>
    <w:rPr>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paragraph" w:styleId="Header">
    <w:name w:val="header"/>
    <w:basedOn w:val="Normal"/>
    <w:link w:val="HeaderChar"/>
    <w:uiPriority w:val="99"/>
    <w:unhideWhenUsed/>
    <w:rsid w:val="00464E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4E9D"/>
  </w:style>
  <w:style w:type="paragraph" w:styleId="Footer">
    <w:name w:val="footer"/>
    <w:basedOn w:val="Normal"/>
    <w:link w:val="FooterChar"/>
    <w:uiPriority w:val="99"/>
    <w:unhideWhenUsed/>
    <w:rsid w:val="00464E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4E9D"/>
  </w:style>
  <w:style w:type="paragraph" w:styleId="NoSpacing">
    <w:name w:val="No Spacing"/>
    <w:uiPriority w:val="1"/>
    <w:qFormat/>
    <w:rsid w:val="003A2319"/>
    <w:pPr>
      <w:spacing w:after="0" w:line="240" w:lineRule="auto"/>
    </w:pPr>
  </w:style>
  <w:style w:type="paragraph" w:styleId="TOCHeading">
    <w:name w:val="TOC Heading"/>
    <w:basedOn w:val="Heading1"/>
    <w:next w:val="Normal"/>
    <w:uiPriority w:val="39"/>
    <w:unhideWhenUsed/>
    <w:qFormat/>
    <w:rsid w:val="003A2319"/>
    <w:pPr>
      <w:spacing w:before="480" w:after="0" w:line="276" w:lineRule="auto"/>
      <w:jc w:val="left"/>
      <w:outlineLvl w:val="9"/>
    </w:pPr>
    <w:rPr>
      <w:rFonts w:asciiTheme="majorHAnsi" w:eastAsiaTheme="majorEastAsia" w:hAnsiTheme="majorHAnsi" w:cstheme="majorBidi"/>
      <w:color w:val="365F91" w:themeColor="accent1" w:themeShade="BF"/>
      <w:sz w:val="28"/>
      <w:szCs w:val="28"/>
      <w:lang w:val="en-US" w:eastAsia="en-US"/>
    </w:rPr>
  </w:style>
  <w:style w:type="paragraph" w:styleId="TOC1">
    <w:name w:val="toc 1"/>
    <w:basedOn w:val="Normal"/>
    <w:next w:val="Normal"/>
    <w:autoRedefine/>
    <w:uiPriority w:val="39"/>
    <w:unhideWhenUsed/>
    <w:rsid w:val="003A2319"/>
    <w:pPr>
      <w:spacing w:before="120" w:after="120"/>
      <w:jc w:val="left"/>
    </w:pPr>
    <w:rPr>
      <w:rFonts w:asciiTheme="minorHAnsi" w:hAnsiTheme="minorHAnsi"/>
      <w:b/>
      <w:bCs/>
      <w:caps/>
      <w:sz w:val="20"/>
      <w:szCs w:val="20"/>
    </w:rPr>
  </w:style>
  <w:style w:type="character" w:styleId="Hyperlink">
    <w:name w:val="Hyperlink"/>
    <w:basedOn w:val="DefaultParagraphFont"/>
    <w:uiPriority w:val="99"/>
    <w:unhideWhenUsed/>
    <w:rsid w:val="003A2319"/>
    <w:rPr>
      <w:color w:val="0000FF" w:themeColor="hyperlink"/>
      <w:u w:val="single"/>
    </w:rPr>
  </w:style>
  <w:style w:type="paragraph" w:styleId="TOC2">
    <w:name w:val="toc 2"/>
    <w:basedOn w:val="Normal"/>
    <w:next w:val="Normal"/>
    <w:autoRedefine/>
    <w:uiPriority w:val="39"/>
    <w:semiHidden/>
    <w:unhideWhenUsed/>
    <w:rsid w:val="003A2319"/>
    <w:pPr>
      <w:spacing w:after="0"/>
      <w:ind w:left="220"/>
      <w:jc w:val="left"/>
    </w:pPr>
    <w:rPr>
      <w:rFonts w:asciiTheme="minorHAnsi" w:hAnsiTheme="minorHAnsi"/>
      <w:smallCaps/>
      <w:sz w:val="20"/>
      <w:szCs w:val="20"/>
    </w:rPr>
  </w:style>
  <w:style w:type="paragraph" w:styleId="TOC3">
    <w:name w:val="toc 3"/>
    <w:basedOn w:val="Normal"/>
    <w:next w:val="Normal"/>
    <w:autoRedefine/>
    <w:uiPriority w:val="39"/>
    <w:semiHidden/>
    <w:unhideWhenUsed/>
    <w:rsid w:val="003A2319"/>
    <w:pPr>
      <w:spacing w:after="0"/>
      <w:ind w:left="440"/>
      <w:jc w:val="left"/>
    </w:pPr>
    <w:rPr>
      <w:rFonts w:asciiTheme="minorHAnsi" w:hAnsiTheme="minorHAnsi"/>
      <w:i/>
      <w:iCs/>
      <w:sz w:val="20"/>
      <w:szCs w:val="20"/>
    </w:rPr>
  </w:style>
  <w:style w:type="paragraph" w:styleId="TOC4">
    <w:name w:val="toc 4"/>
    <w:basedOn w:val="Normal"/>
    <w:next w:val="Normal"/>
    <w:autoRedefine/>
    <w:uiPriority w:val="39"/>
    <w:semiHidden/>
    <w:unhideWhenUsed/>
    <w:rsid w:val="003A2319"/>
    <w:pPr>
      <w:spacing w:after="0"/>
      <w:ind w:left="660"/>
      <w:jc w:val="left"/>
    </w:pPr>
    <w:rPr>
      <w:rFonts w:asciiTheme="minorHAnsi" w:hAnsiTheme="minorHAnsi"/>
      <w:sz w:val="18"/>
      <w:szCs w:val="18"/>
    </w:rPr>
  </w:style>
  <w:style w:type="paragraph" w:styleId="TOC5">
    <w:name w:val="toc 5"/>
    <w:basedOn w:val="Normal"/>
    <w:next w:val="Normal"/>
    <w:autoRedefine/>
    <w:uiPriority w:val="39"/>
    <w:semiHidden/>
    <w:unhideWhenUsed/>
    <w:rsid w:val="003A2319"/>
    <w:pPr>
      <w:spacing w:after="0"/>
      <w:ind w:left="880"/>
      <w:jc w:val="left"/>
    </w:pPr>
    <w:rPr>
      <w:rFonts w:asciiTheme="minorHAnsi" w:hAnsiTheme="minorHAnsi"/>
      <w:sz w:val="18"/>
      <w:szCs w:val="18"/>
    </w:rPr>
  </w:style>
  <w:style w:type="paragraph" w:styleId="TOC6">
    <w:name w:val="toc 6"/>
    <w:basedOn w:val="Normal"/>
    <w:next w:val="Normal"/>
    <w:autoRedefine/>
    <w:uiPriority w:val="39"/>
    <w:semiHidden/>
    <w:unhideWhenUsed/>
    <w:rsid w:val="003A2319"/>
    <w:pPr>
      <w:spacing w:after="0"/>
      <w:ind w:left="1100"/>
      <w:jc w:val="left"/>
    </w:pPr>
    <w:rPr>
      <w:rFonts w:asciiTheme="minorHAnsi" w:hAnsiTheme="minorHAnsi"/>
      <w:sz w:val="18"/>
      <w:szCs w:val="18"/>
    </w:rPr>
  </w:style>
  <w:style w:type="paragraph" w:styleId="TOC7">
    <w:name w:val="toc 7"/>
    <w:basedOn w:val="Normal"/>
    <w:next w:val="Normal"/>
    <w:autoRedefine/>
    <w:uiPriority w:val="39"/>
    <w:semiHidden/>
    <w:unhideWhenUsed/>
    <w:rsid w:val="003A2319"/>
    <w:pPr>
      <w:spacing w:after="0"/>
      <w:ind w:left="1320"/>
      <w:jc w:val="left"/>
    </w:pPr>
    <w:rPr>
      <w:rFonts w:asciiTheme="minorHAnsi" w:hAnsiTheme="minorHAnsi"/>
      <w:sz w:val="18"/>
      <w:szCs w:val="18"/>
    </w:rPr>
  </w:style>
  <w:style w:type="paragraph" w:styleId="TOC8">
    <w:name w:val="toc 8"/>
    <w:basedOn w:val="Normal"/>
    <w:next w:val="Normal"/>
    <w:autoRedefine/>
    <w:uiPriority w:val="39"/>
    <w:semiHidden/>
    <w:unhideWhenUsed/>
    <w:rsid w:val="003A2319"/>
    <w:pPr>
      <w:spacing w:after="0"/>
      <w:ind w:left="1540"/>
      <w:jc w:val="left"/>
    </w:pPr>
    <w:rPr>
      <w:rFonts w:asciiTheme="minorHAnsi" w:hAnsiTheme="minorHAnsi"/>
      <w:sz w:val="18"/>
      <w:szCs w:val="18"/>
    </w:rPr>
  </w:style>
  <w:style w:type="paragraph" w:styleId="TOC9">
    <w:name w:val="toc 9"/>
    <w:basedOn w:val="Normal"/>
    <w:next w:val="Normal"/>
    <w:autoRedefine/>
    <w:uiPriority w:val="39"/>
    <w:semiHidden/>
    <w:unhideWhenUsed/>
    <w:rsid w:val="003A2319"/>
    <w:pPr>
      <w:spacing w:after="0"/>
      <w:ind w:left="1760"/>
      <w:jc w:val="left"/>
    </w:pPr>
    <w:rPr>
      <w:rFonts w:asciiTheme="minorHAnsi" w:hAnsiTheme="minorHAnsi"/>
      <w:sz w:val="18"/>
      <w:szCs w:val="18"/>
    </w:rPr>
  </w:style>
  <w:style w:type="character" w:styleId="UnresolvedMention">
    <w:name w:val="Unresolved Mention"/>
    <w:basedOn w:val="DefaultParagraphFont"/>
    <w:uiPriority w:val="99"/>
    <w:semiHidden/>
    <w:unhideWhenUsed/>
    <w:rsid w:val="00724983"/>
    <w:rPr>
      <w:color w:val="605E5C"/>
      <w:shd w:val="clear" w:color="auto" w:fill="E1DFDD"/>
    </w:rPr>
  </w:style>
  <w:style w:type="character" w:styleId="CommentReference">
    <w:name w:val="annotation reference"/>
    <w:basedOn w:val="DefaultParagraphFont"/>
    <w:uiPriority w:val="99"/>
    <w:semiHidden/>
    <w:unhideWhenUsed/>
    <w:rsid w:val="00724983"/>
    <w:rPr>
      <w:sz w:val="16"/>
      <w:szCs w:val="16"/>
    </w:rPr>
  </w:style>
  <w:style w:type="paragraph" w:styleId="CommentText">
    <w:name w:val="annotation text"/>
    <w:basedOn w:val="Normal"/>
    <w:link w:val="CommentTextChar"/>
    <w:uiPriority w:val="99"/>
    <w:semiHidden/>
    <w:unhideWhenUsed/>
    <w:rsid w:val="00724983"/>
    <w:pPr>
      <w:spacing w:line="240" w:lineRule="auto"/>
    </w:pPr>
    <w:rPr>
      <w:sz w:val="20"/>
      <w:szCs w:val="20"/>
    </w:rPr>
  </w:style>
  <w:style w:type="character" w:customStyle="1" w:styleId="CommentTextChar">
    <w:name w:val="Comment Text Char"/>
    <w:basedOn w:val="DefaultParagraphFont"/>
    <w:link w:val="CommentText"/>
    <w:uiPriority w:val="99"/>
    <w:semiHidden/>
    <w:rsid w:val="00724983"/>
    <w:rPr>
      <w:sz w:val="20"/>
      <w:szCs w:val="20"/>
    </w:rPr>
  </w:style>
  <w:style w:type="paragraph" w:styleId="CommentSubject">
    <w:name w:val="annotation subject"/>
    <w:basedOn w:val="CommentText"/>
    <w:next w:val="CommentText"/>
    <w:link w:val="CommentSubjectChar"/>
    <w:uiPriority w:val="99"/>
    <w:semiHidden/>
    <w:unhideWhenUsed/>
    <w:rsid w:val="00724983"/>
    <w:rPr>
      <w:b/>
      <w:bCs/>
    </w:rPr>
  </w:style>
  <w:style w:type="character" w:customStyle="1" w:styleId="CommentSubjectChar">
    <w:name w:val="Comment Subject Char"/>
    <w:basedOn w:val="CommentTextChar"/>
    <w:link w:val="CommentSubject"/>
    <w:uiPriority w:val="99"/>
    <w:semiHidden/>
    <w:rsid w:val="007249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raadvanstate.nl/actueel/nieuws/maart/strafbaar-verheerlijken-terrorisme/" TargetMode="External"/><Relationship Id="rId18" Type="http://schemas.openxmlformats.org/officeDocument/2006/relationships/hyperlink" Target="https://paxvoorvrede.nl/nieuws/israel-palestina-kabinet-jetten-nog-niet-anders-dan-kabinet-schoof" TargetMode="External"/><Relationship Id="rId26" Type="http://schemas.openxmlformats.org/officeDocument/2006/relationships/hyperlink" Target="https://www.rijksoverheid.nl/binaries/rijksoverheid/documenten/rapporten/2026/04/15/discriminatiecijfers-2025/Discriminatiecijfers-in-2025.pdf" TargetMode="External"/><Relationship Id="rId3" Type="http://schemas.openxmlformats.org/officeDocument/2006/relationships/styles" Target="styles.xml"/><Relationship Id="rId21" Type="http://schemas.openxmlformats.org/officeDocument/2006/relationships/hyperlink" Target="https://www.rijksoverheid.nl/themas/internationale-samenwerking/israel-en-de-palestijnse-gebieden/nederlands-beleid-israel-en-palestijnse-gebiede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psincyberspace.wordpress.com/2026/06/26/wetsvoorstel-tegen-verheerlijking-van-terrorisme-naar-de-tweede-kamer/" TargetMode="External"/><Relationship Id="rId17" Type="http://schemas.openxmlformats.org/officeDocument/2006/relationships/hyperlink" Target="https://www.nctv.nl/actueel/nieuws/2026/06/30/nctv-dreiging-uit-meerdere-ideologische-hoeken-houdt-aan-aanslagen-worden-in-vroeg-stadium-voorkomen" TargetMode="External"/><Relationship Id="rId25" Type="http://schemas.openxmlformats.org/officeDocument/2006/relationships/hyperlink" Target="https://www.nctv.nl/actueel/nieuws/2026/06/30/nctv-dreiging-uit-meerdere-ideologische-hoeken-houdt-aan-aanslagen-worden-in-vroeg-stadium-voorkomen" TargetMode="External"/><Relationship Id="rId33" Type="http://schemas.openxmlformats.org/officeDocument/2006/relationships/hyperlink" Target="https://www.aljazeera.com/sports/2026/7/3/dutch-football-association-to-sue-over-racist-slurs-after-world-cup-exit" TargetMode="External"/><Relationship Id="rId2" Type="http://schemas.openxmlformats.org/officeDocument/2006/relationships/customXml" Target="../customXml/item2.xml"/><Relationship Id="rId16" Type="http://schemas.openxmlformats.org/officeDocument/2006/relationships/hyperlink" Target="https://www.refugeehelp.nl/nl/status-holder/news/100663-de-eerste-kamer-stemt-verdeeld-over-de-asielwetten-wat-betekent-dat" TargetMode="External"/><Relationship Id="rId20" Type="http://schemas.openxmlformats.org/officeDocument/2006/relationships/hyperlink" Target="https://jonet.nl/kabinet-komt-met-boycot-producten-uit-nederzettingen/" TargetMode="External"/><Relationship Id="rId29" Type="http://schemas.openxmlformats.org/officeDocument/2006/relationships/hyperlink" Target="https://www.omroepwest.nl/sport/5125431/schilderswijk-druk-met-frankrijk-marokko-vooraf-briefing-politie-na-wedstrijd-gaan-we-feest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nl.tv/2026/06/20/nieuw-wet-tegen-terrorismeverheerlijking-is-niet-bedoeld-om-vrijheid-van-meningsuiting-te-beknotten" TargetMode="External"/><Relationship Id="rId24" Type="http://schemas.openxmlformats.org/officeDocument/2006/relationships/hyperlink" Target="https://www.groene.nl/artikel/ook-kabinet-jetten-trekt-geen-rode-lijn" TargetMode="External"/><Relationship Id="rId32" Type="http://schemas.openxmlformats.org/officeDocument/2006/relationships/hyperlink" Target="https://nos.nl/artikel/2621066-knvb-gaat-melding-doen-van-racistische-berichten-aan-oranjespelers-die-penalty-misten" TargetMode="External"/><Relationship Id="rId5" Type="http://schemas.openxmlformats.org/officeDocument/2006/relationships/webSettings" Target="webSettings.xml"/><Relationship Id="rId15" Type="http://schemas.openxmlformats.org/officeDocument/2006/relationships/hyperlink" Target="https://nos.nl/artikel/2615319-deel-weggestemde-asielwetten-door-tweede-kamer-snel-weer-op-agenda-gezet" TargetMode="External"/><Relationship Id="rId23" Type="http://schemas.openxmlformats.org/officeDocument/2006/relationships/hyperlink" Target="https://rightsforum.org/kabinet-jetten-blijft-israel-boven-het-recht-stellen/" TargetMode="External"/><Relationship Id="rId28" Type="http://schemas.openxmlformats.org/officeDocument/2006/relationships/hyperlink" Target="https://www.nu.nl/binnenland/6401316/13-arrestaties-in-schilderswijk-na-winst-marokko-politie-beschoten-met-neppistool.html" TargetMode="External"/><Relationship Id="rId10" Type="http://schemas.openxmlformats.org/officeDocument/2006/relationships/hyperlink" Target="https://nos.nl/artikel/2619330-wetsvoorstel-tegen-verheerlijking-van-terrorisme-naar-de-tweede-kamer" TargetMode="External"/><Relationship Id="rId19" Type="http://schemas.openxmlformats.org/officeDocument/2006/relationships/hyperlink" Target="https://www.rijksoverheid.nl/actueel/agenda/2026/05/22/ministerraad" TargetMode="External"/><Relationship Id="rId31" Type="http://schemas.openxmlformats.org/officeDocument/2006/relationships/hyperlink" Target="https://dekanttekening.nl/nieuws/uitschakeling-oranje-maakt-racistische-reacties-los-tegen-zwarte-spelers/" TargetMode="External"/><Relationship Id="rId4" Type="http://schemas.openxmlformats.org/officeDocument/2006/relationships/settings" Target="settings.xml"/><Relationship Id="rId9" Type="http://schemas.openxmlformats.org/officeDocument/2006/relationships/hyperlink" Target="https://www.rijksoverheid.nl/actueel/nieuws/2026/06/19/het-kabinet-stuurt-het-wetsvoorstel-dat-terrorismeverheerlijking-strafbaar-stelt-naar-de-tweede-kamer" TargetMode="External"/><Relationship Id="rId14" Type="http://schemas.openxmlformats.org/officeDocument/2006/relationships/hyperlink" Target="https://www.eerstekamer.nl/wetsvoorstel/36704_asielnoodmaatregelenwet" TargetMode="External"/><Relationship Id="rId22" Type="http://schemas.openxmlformats.org/officeDocument/2006/relationships/hyperlink" Target="https://rightsforum.org/nederland-weer-bezorgd-over-uitblijven-humanitaire-hulp-gazastrook/" TargetMode="External"/><Relationship Id="rId27" Type="http://schemas.openxmlformats.org/officeDocument/2006/relationships/hyperlink" Target="https://www.powned.tv/article/wk-rel-om-wilders-tweet-disrespectvol~6148/" TargetMode="External"/><Relationship Id="rId30" Type="http://schemas.openxmlformats.org/officeDocument/2006/relationships/hyperlink" Target="https://www.omroepwest.nl/sport/5126330/liveblog-arrestaties-in-schilderswijk-na-wedstrijd-frankrijk-marokko" TargetMode="External"/><Relationship Id="rId35" Type="http://schemas.openxmlformats.org/officeDocument/2006/relationships/theme" Target="theme/theme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yMp9SggepZicf5ylKRrYBqG0GQ==">CgMxLjAyDmguaDNyZmk0YjFreG9yMg5oLno4cDd5dmE0M3llYzIOaC5iZjNkZ3ljdWhld3gyDWguOTFmaGF5cnlnMGwyDmgubG41czY4cXE0NGUwMg5oLnFiNnVrYmJhc2thZTIOaC53c21xMGRqc2xjb3oyDmguczBxeWF5OXYzaHh6Mg5oLnU5NXZqMHdpaGpyeDIOaC45aTVqYWdlMnJvNGM4AHIhMTdTUjRteThvcGQ4QVV5Q042N2VtalJYLVlZVk40SWRF</go:docsCustomData>
</go:gDocsCustomXmlDataStorage>
</file>

<file path=customXml/itemProps1.xml><?xml version="1.0" encoding="utf-8"?>
<ds:datastoreItem xmlns:ds="http://schemas.openxmlformats.org/officeDocument/2006/customXml" ds:itemID="{6E88F827-BEB7-274F-B14F-1F1471B1CED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2449</Words>
  <Characters>13965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Mounim El Meziani</cp:lastModifiedBy>
  <cp:revision>2</cp:revision>
  <dcterms:created xsi:type="dcterms:W3CDTF">2026-08-07T15:12:00Z</dcterms:created>
  <dcterms:modified xsi:type="dcterms:W3CDTF">2026-08-07T15:12:00Z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0x0101000C63B2EF0A55C44EBD2C087D685D5A90</vt:lpwstr>
  </property>
</Properties>
</file>