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AA36" w14:textId="77777777" w:rsidR="00646A87" w:rsidRDefault="00646A87" w:rsidP="00744B88">
      <w:p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8C16BE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Supervised Practice:</w:t>
      </w:r>
      <w:r w:rsidRPr="008C16BE">
        <w:rPr>
          <w:rFonts w:ascii="Helvetica Neue" w:eastAsia="Times New Roman" w:hAnsi="Helvetica Neue" w:cs="Times New Roman"/>
          <w:color w:val="1F1F1F"/>
          <w:lang w:eastAsia="en-GB"/>
        </w:rPr>
        <w:t xml:space="preserve"> Research suggests 10–15 minutes of daily, supervised practice is better than one long weekly session. Is the practice focused and time-limited?</w:t>
      </w:r>
    </w:p>
    <w:p w14:paraId="71F8F1C7" w14:textId="77777777" w:rsidR="00646A87" w:rsidRPr="008C16BE" w:rsidRDefault="00646A87" w:rsidP="00744B88">
      <w:pPr>
        <w:numPr>
          <w:ilvl w:val="0"/>
          <w:numId w:val="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8C16BE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Left-Handed Provision:</w:t>
      </w:r>
      <w:r w:rsidRPr="008C16BE">
        <w:rPr>
          <w:rFonts w:ascii="Helvetica Neue" w:eastAsia="Times New Roman" w:hAnsi="Helvetica Neue" w:cs="Times New Roman"/>
          <w:color w:val="1F1F1F"/>
          <w:lang w:eastAsia="en-GB"/>
        </w:rPr>
        <w:t xml:space="preserve"> Are left-handed pupils seated to the left of right-handed peers to avoid bumping elbows? Are they taught to hold the pencil slightly higher (1–2cm from the tip) so they can see what they have written?</w:t>
      </w:r>
    </w:p>
    <w:p w14:paraId="2DCEAA64" w14:textId="77777777" w:rsidR="002511A7" w:rsidRDefault="00646A87" w:rsidP="002511A7">
      <w:pPr>
        <w:numPr>
          <w:ilvl w:val="0"/>
          <w:numId w:val="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8C16BE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Join Readiness:</w:t>
      </w:r>
      <w:r w:rsidRPr="008C16BE">
        <w:rPr>
          <w:rFonts w:ascii="Helvetica Neue" w:eastAsia="Times New Roman" w:hAnsi="Helvetica Neue" w:cs="Times New Roman"/>
          <w:color w:val="1F1F1F"/>
          <w:lang w:eastAsia="en-GB"/>
        </w:rPr>
        <w:t xml:space="preserve"> For KS1, is the teacher ensuring letters are formed correctly </w:t>
      </w:r>
      <w:r w:rsidRPr="008C16BE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before</w:t>
      </w:r>
      <w:r w:rsidRPr="008C16BE">
        <w:rPr>
          <w:rFonts w:ascii="Helvetica Neue" w:eastAsia="Times New Roman" w:hAnsi="Helvetica Neue" w:cs="Times New Roman"/>
          <w:color w:val="1F1F1F"/>
          <w:lang w:eastAsia="en-GB"/>
        </w:rPr>
        <w:t xml:space="preserve"> introducing joins? (The DfE's </w:t>
      </w:r>
      <w:r w:rsidRPr="008C16BE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Reading Framework</w:t>
      </w:r>
      <w:r w:rsidRPr="008C16BE">
        <w:rPr>
          <w:rFonts w:ascii="Helvetica Neue" w:eastAsia="Times New Roman" w:hAnsi="Helvetica Neue" w:cs="Times New Roman"/>
          <w:color w:val="1F1F1F"/>
          <w:lang w:eastAsia="en-GB"/>
        </w:rPr>
        <w:t xml:space="preserve"> suggests caution against introducing cursive too early if it interferes with phonic recognition). </w:t>
      </w:r>
    </w:p>
    <w:p w14:paraId="3A9002A4" w14:textId="26E062EA" w:rsidR="002511A7" w:rsidRPr="002511A7" w:rsidRDefault="00646A87" w:rsidP="002511A7">
      <w:pPr>
        <w:numPr>
          <w:ilvl w:val="0"/>
          <w:numId w:val="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2511A7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Purposeful Tools:</w:t>
      </w:r>
      <w:r w:rsidRPr="002511A7">
        <w:rPr>
          <w:rFonts w:ascii="Helvetica Neue" w:eastAsia="Times New Roman" w:hAnsi="Helvetica Neue" w:cs="Times New Roman"/>
          <w:color w:val="1F1F1F"/>
          <w:lang w:eastAsia="en-GB"/>
        </w:rPr>
        <w:t xml:space="preserve"> Are students using tools suited to their hand size? (e.g., triangular pencils for those struggling with grip).</w:t>
      </w:r>
      <w:r w:rsidR="00747EFB" w:rsidRPr="002511A7">
        <w:rPr>
          <w:rFonts w:ascii="Helvetica Neue" w:eastAsia="Times New Roman" w:hAnsi="Helvetica Neue" w:cs="Times New Roman"/>
          <w:color w:val="1F1F1F"/>
          <w:lang w:eastAsia="en-GB"/>
        </w:rPr>
        <w:t xml:space="preserve"> The debate over whether</w:t>
      </w:r>
      <w:r w:rsidR="00D118EE">
        <w:rPr>
          <w:rFonts w:ascii="Helvetica Neue" w:eastAsia="Times New Roman" w:hAnsi="Helvetica Neue" w:cs="Times New Roman"/>
          <w:color w:val="1F1F1F"/>
          <w:lang w:eastAsia="en-GB"/>
        </w:rPr>
        <w:t xml:space="preserve"> to use</w:t>
      </w:r>
      <w:r w:rsidR="00747EFB" w:rsidRPr="002511A7">
        <w:rPr>
          <w:rFonts w:ascii="Helvetica Neue" w:eastAsia="Times New Roman" w:hAnsi="Helvetica Neue" w:cs="Times New Roman"/>
          <w:color w:val="1F1F1F"/>
          <w:lang w:eastAsia="en-GB"/>
        </w:rPr>
        <w:t xml:space="preserve"> pencil, pen or biro – </w:t>
      </w:r>
      <w:r w:rsidR="00D118EE">
        <w:rPr>
          <w:rFonts w:ascii="Helvetica Neue" w:eastAsia="Times New Roman" w:hAnsi="Helvetica Neue" w:cs="Times New Roman"/>
          <w:color w:val="1F1F1F"/>
          <w:lang w:eastAsia="en-GB"/>
        </w:rPr>
        <w:t xml:space="preserve">the </w:t>
      </w:r>
      <w:r w:rsidR="00747EFB" w:rsidRPr="002511A7">
        <w:rPr>
          <w:rFonts w:ascii="Helvetica Neue" w:eastAsia="Times New Roman" w:hAnsi="Helvetica Neue" w:cs="Times New Roman"/>
          <w:color w:val="1F1F1F"/>
          <w:lang w:eastAsia="en-GB"/>
        </w:rPr>
        <w:t xml:space="preserve">primary distinction is how the ink is delivered and how the utensil interacts with the paper. </w:t>
      </w:r>
      <w:r w:rsidR="00E461F4">
        <w:rPr>
          <w:rFonts w:ascii="Helvetica Neue" w:eastAsia="Times New Roman" w:hAnsi="Helvetica Neue" w:cs="Times New Roman"/>
          <w:color w:val="1F1F1F"/>
          <w:lang w:eastAsia="en-GB"/>
        </w:rPr>
        <w:t>T</w:t>
      </w:r>
      <w:r w:rsidR="002511A7" w:rsidRPr="002511A7">
        <w:rPr>
          <w:rFonts w:ascii="Helvetica Neue" w:eastAsia="Times New Roman" w:hAnsi="Helvetica Neue" w:cs="Times New Roman"/>
          <w:color w:val="1F1F1F"/>
          <w:lang w:eastAsia="en-GB"/>
        </w:rPr>
        <w:t>he</w:t>
      </w:r>
      <w:r w:rsidR="00E461F4">
        <w:rPr>
          <w:rFonts w:ascii="Helvetica Neue" w:eastAsia="Times New Roman" w:hAnsi="Helvetica Neue" w:cs="Times New Roman"/>
          <w:color w:val="1F1F1F"/>
          <w:lang w:eastAsia="en-GB"/>
        </w:rPr>
        <w:t xml:space="preserve"> research</w:t>
      </w:r>
      <w:r w:rsidR="002511A7" w:rsidRPr="002511A7">
        <w:rPr>
          <w:rFonts w:ascii="Helvetica Neue" w:eastAsia="Times New Roman" w:hAnsi="Helvetica Neue" w:cs="Times New Roman"/>
          <w:color w:val="1F1F1F"/>
          <w:lang w:eastAsia="en-GB"/>
        </w:rPr>
        <w:t xml:space="preserve"> evidence strongly supports a developmental progression:</w:t>
      </w:r>
    </w:p>
    <w:p w14:paraId="41C212AA" w14:textId="77777777" w:rsidR="002511A7" w:rsidRPr="000B7B46" w:rsidRDefault="002511A7" w:rsidP="002511A7">
      <w:pPr>
        <w:numPr>
          <w:ilvl w:val="0"/>
          <w:numId w:val="24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Start with Pencils: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Provides the maximum tactile feedback and resistance for early letter formation.</w:t>
      </w:r>
    </w:p>
    <w:p w14:paraId="4D52C95E" w14:textId="77777777" w:rsidR="002511A7" w:rsidRPr="000B7B46" w:rsidRDefault="002511A7" w:rsidP="002511A7">
      <w:pPr>
        <w:numPr>
          <w:ilvl w:val="0"/>
          <w:numId w:val="24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Graduate to Liquid-Ink Handwriting Pens (Fiber-tip/Gel):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Allows children to transition to ink without having to alter their grip pressure, encouraging a relaxed, fatigue-free hold.</w:t>
      </w:r>
    </w:p>
    <w:p w14:paraId="22593384" w14:textId="783E6948" w:rsidR="000B7B46" w:rsidRPr="00D118EE" w:rsidRDefault="002511A7" w:rsidP="00D118EE">
      <w:pPr>
        <w:numPr>
          <w:ilvl w:val="0"/>
          <w:numId w:val="24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b/>
          <w:bCs/>
          <w:color w:val="1F1F1F"/>
          <w:lang w:eastAsia="en-GB"/>
        </w:rPr>
        <w:t>Introduce Biros Last: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Reserve ballpoint pens for older primary pupils who have already developed highly automated, fluent motor plans for their writing and no longer rely on paper resistance for control.</w:t>
      </w:r>
    </w:p>
    <w:p w14:paraId="27D36806" w14:textId="77777777" w:rsidR="000B7B46" w:rsidRPr="008C16BE" w:rsidRDefault="000B7B46" w:rsidP="00744B88">
      <w:pPr>
        <w:shd w:val="clear" w:color="auto" w:fill="FFFFFF"/>
        <w:spacing w:line="276" w:lineRule="auto"/>
        <w:ind w:right="240"/>
        <w:rPr>
          <w:rFonts w:ascii="Times" w:eastAsia="Times New Roman" w:hAnsi="Times" w:cs="Times New Roman"/>
          <w:color w:val="444746"/>
          <w:sz w:val="27"/>
          <w:szCs w:val="27"/>
          <w:lang w:eastAsia="en-GB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96"/>
        <w:gridCol w:w="7602"/>
        <w:gridCol w:w="4650"/>
      </w:tblGrid>
      <w:tr w:rsidR="00607CF2" w14:paraId="21995BEF" w14:textId="77777777" w:rsidTr="00607CF2">
        <w:tc>
          <w:tcPr>
            <w:tcW w:w="1696" w:type="dxa"/>
          </w:tcPr>
          <w:p w14:paraId="2144D9AD" w14:textId="2E61B7A8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Aspect</w:t>
            </w:r>
          </w:p>
        </w:tc>
        <w:tc>
          <w:tcPr>
            <w:tcW w:w="7602" w:type="dxa"/>
          </w:tcPr>
          <w:p w14:paraId="695F7565" w14:textId="0A944CF6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Details – what you should see</w:t>
            </w:r>
          </w:p>
        </w:tc>
        <w:tc>
          <w:tcPr>
            <w:tcW w:w="4650" w:type="dxa"/>
          </w:tcPr>
          <w:p w14:paraId="0E27A2B3" w14:textId="632E42E2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  <w:r w:rsidR="0054633A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Comments</w:t>
            </w:r>
          </w:p>
        </w:tc>
      </w:tr>
      <w:tr w:rsidR="00607CF2" w14:paraId="1DADE4CF" w14:textId="77777777" w:rsidTr="00607CF2">
        <w:tc>
          <w:tcPr>
            <w:tcW w:w="1696" w:type="dxa"/>
          </w:tcPr>
          <w:p w14:paraId="0F2743D5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EYFS</w:t>
            </w:r>
          </w:p>
          <w:p w14:paraId="13A74248" w14:textId="735D9B95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Physical development</w:t>
            </w:r>
          </w:p>
        </w:tc>
        <w:tc>
          <w:tcPr>
            <w:tcW w:w="7602" w:type="dxa"/>
          </w:tcPr>
          <w:p w14:paraId="13FE849B" w14:textId="6FD74A19" w:rsidR="00607CF2" w:rsidRPr="00646A87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</w:pPr>
            <w:r w:rsidRPr="00646A87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Gross Motor Skills development</w:t>
            </w:r>
          </w:p>
          <w:p w14:paraId="5FCB485F" w14:textId="1E2BDE5E" w:rsidR="00607CF2" w:rsidRPr="008C16BE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Before a child is expected to sit at a desk, they must have core strength.</w:t>
            </w:r>
          </w:p>
          <w:p w14:paraId="14A4404D" w14:textId="77777777" w:rsidR="00607CF2" w:rsidRPr="008C16BE" w:rsidRDefault="00607CF2" w:rsidP="00744B88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Vertical Surfaces: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Are children using easels or chalkboards? Research shows writing on vertical surfaces builds shoulder and wrist strength essential for later control.</w:t>
            </w:r>
          </w:p>
          <w:p w14:paraId="7C439100" w14:textId="77777777" w:rsidR="00607CF2" w:rsidRDefault="00607CF2" w:rsidP="00744B88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Core Stability: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there evidence of "tummy time" or activities like crawling, climbing, or planks? These develop the proximal stability needed to control distal (finger) movements.</w:t>
            </w:r>
          </w:p>
          <w:p w14:paraId="1E181D61" w14:textId="77777777" w:rsidR="00607CF2" w:rsidRPr="008C16BE" w:rsidRDefault="00607CF2" w:rsidP="00744B88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lastRenderedPageBreak/>
              <w:t>Crossing the Midline: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teacher encourage activities where children reach across their body (e.g., "painting" with water outside, large-scale ribbon movements)?</w:t>
            </w:r>
          </w:p>
          <w:p w14:paraId="13401FFE" w14:textId="694F6A0A" w:rsid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Fine motor skills development</w:t>
            </w:r>
          </w:p>
          <w:p w14:paraId="053B9F11" w14:textId="77777777" w:rsidR="00607CF2" w:rsidRPr="008C16BE" w:rsidRDefault="00607CF2" w:rsidP="00744B88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Manipulation: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there a dedicated "fun" approach to finger strength? Look for use of tweezers, playdough (to strengthen intrinsic hand muscles), threading, or pegboards.</w:t>
            </w:r>
          </w:p>
          <w:p w14:paraId="5B520952" w14:textId="77777777" w:rsidR="00607CF2" w:rsidRDefault="00607CF2" w:rsidP="00744B88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Hand Dominance: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teacher observing and supporting the development of a preferred hand without forcing it too early?</w:t>
            </w:r>
          </w:p>
          <w:p w14:paraId="7D3DD44F" w14:textId="77777777" w:rsidR="00607CF2" w:rsidRDefault="00607CF2" w:rsidP="00744B88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Pincer Grip: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Are there activities specifically designed to move children from a "palmar supinate" (fisted) grip toward a digital pronate or tripod grip?</w:t>
            </w:r>
          </w:p>
          <w:p w14:paraId="12A66EE8" w14:textId="7BCF5A15" w:rsidR="00607CF2" w:rsidRDefault="00744B88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P</w:t>
            </w:r>
            <w:r w:rsidR="00607CF2"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roprioception</w:t>
            </w:r>
            <w:r w:rsidR="00607CF2"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—helping the child understand where their hand is in space—through heavy work like pushing weighted trolleys or squeezing firm dough.</w:t>
            </w:r>
          </w:p>
        </w:tc>
        <w:tc>
          <w:tcPr>
            <w:tcW w:w="4650" w:type="dxa"/>
          </w:tcPr>
          <w:p w14:paraId="6BC3B100" w14:textId="5E49ABA9" w:rsidR="00607CF2" w:rsidRP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lastRenderedPageBreak/>
              <w:t xml:space="preserve">Letter </w:t>
            </w:r>
            <w:proofErr w:type="gramStart"/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join</w:t>
            </w:r>
            <w:proofErr w:type="gramEnd"/>
          </w:p>
          <w:p w14:paraId="146F7544" w14:textId="4C7CD351" w:rsidR="00607CF2" w:rsidRPr="008C16BE" w:rsidRDefault="00607CF2" w:rsidP="00744B88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Pattern Practice: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teacher using the Letter-join "Magic Patterns"? Look for children practicing "The Wave," "The Loop-de-loop," or "Mountains and Valleys."</w:t>
            </w:r>
          </w:p>
          <w:p w14:paraId="7527C0CD" w14:textId="77777777" w:rsidR="00607CF2" w:rsidRPr="008C16BE" w:rsidRDefault="00607CF2" w:rsidP="00744B88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Line Spacing: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In EYFS, Letter-join often uses wide-spaced lines or "tramlines." Is the paper 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lastRenderedPageBreak/>
              <w:t>appropriate for the size of the children's writing?</w:t>
            </w:r>
          </w:p>
          <w:p w14:paraId="111C699E" w14:textId="77777777" w:rsidR="00607CF2" w:rsidRPr="008C16BE" w:rsidRDefault="00607CF2" w:rsidP="00744B88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Visual Aids: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Are the Letter-join posters or "Desktop Word Mats" visible and accessible to children at their tables?</w:t>
            </w:r>
          </w:p>
          <w:p w14:paraId="0A0C9085" w14:textId="77777777" w:rsidR="00607CF2" w:rsidRPr="008C16BE" w:rsidRDefault="00607CF2" w:rsidP="00744B88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Left-Handed Guides: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Letter-join provides specific worksheets for left-handers. Is the teacher providing these?</w:t>
            </w:r>
          </w:p>
          <w:p w14:paraId="15F97298" w14:textId="77777777" w:rsid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</w:tr>
      <w:tr w:rsidR="00607CF2" w14:paraId="405CAEC2" w14:textId="77777777" w:rsidTr="00607CF2">
        <w:tc>
          <w:tcPr>
            <w:tcW w:w="1696" w:type="dxa"/>
          </w:tcPr>
          <w:p w14:paraId="41DD002E" w14:textId="35C0DCDE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EYFS Instructional modelling</w:t>
            </w:r>
          </w:p>
        </w:tc>
        <w:tc>
          <w:tcPr>
            <w:tcW w:w="7602" w:type="dxa"/>
          </w:tcPr>
          <w:p w14:paraId="7B3FBBF4" w14:textId="77777777" w:rsidR="00607CF2" w:rsidRPr="008C16BE" w:rsidRDefault="00607CF2" w:rsidP="00744B88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Multi-sensory Mapping: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 children "write" letters in sand trays, shaving foam, or with "sky writing" (using the whole arm in the air)? This builds 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muscle memory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.</w:t>
            </w:r>
          </w:p>
          <w:p w14:paraId="571A834A" w14:textId="77777777" w:rsidR="00607CF2" w:rsidRPr="008C16BE" w:rsidRDefault="00607CF2" w:rsidP="00744B88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Large-to-Small Scale: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teacher start with large movements (e.g., drawing giant circles in the air) before moving to smaller movements on paper?</w:t>
            </w:r>
          </w:p>
          <w:p w14:paraId="2F2B8D45" w14:textId="77777777" w:rsidR="00607CF2" w:rsidRPr="008C16BE" w:rsidRDefault="00607CF2" w:rsidP="00744B88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Directionality Narratives: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teacher use "patter" to describe the movement?</w:t>
            </w:r>
          </w:p>
          <w:p w14:paraId="565CCAC3" w14:textId="62274F94" w:rsidR="00607CF2" w:rsidRPr="00744B88" w:rsidRDefault="00607CF2" w:rsidP="00744B88">
            <w:pPr>
              <w:numPr>
                <w:ilvl w:val="1"/>
                <w:numId w:val="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i/>
                <w:iCs/>
                <w:color w:val="1F1F1F"/>
                <w:lang w:eastAsia="en-GB"/>
              </w:rPr>
              <w:t>Example: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"Around the caterpillar, up to his head, and down to his tail" for the letter 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a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.</w:t>
            </w:r>
          </w:p>
        </w:tc>
        <w:tc>
          <w:tcPr>
            <w:tcW w:w="4650" w:type="dxa"/>
          </w:tcPr>
          <w:p w14:paraId="7B51B121" w14:textId="77777777" w:rsidR="00607CF2" w:rsidRPr="008C16BE" w:rsidRDefault="00607CF2" w:rsidP="00744B88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The Lead-in Stroke: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teacher emphasize the "bottom-up" entry stroke? Letter-join teaches almost all letters starting from the baseline.</w:t>
            </w:r>
          </w:p>
          <w:p w14:paraId="08053F7E" w14:textId="77777777" w:rsidR="00607CF2" w:rsidRPr="008C16BE" w:rsidRDefault="00607CF2" w:rsidP="00744B88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Flow &amp; Rhythm: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focus on the continuous movement of the hand rather than jerky, disconnected lines?</w:t>
            </w:r>
          </w:p>
          <w:p w14:paraId="40DB83D1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</w:tr>
      <w:tr w:rsidR="00607CF2" w14:paraId="18ACAD82" w14:textId="77777777" w:rsidTr="00607CF2">
        <w:tc>
          <w:tcPr>
            <w:tcW w:w="1696" w:type="dxa"/>
          </w:tcPr>
          <w:p w14:paraId="456C2578" w14:textId="00F383C3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lastRenderedPageBreak/>
              <w:t>Yrs 1-3</w:t>
            </w:r>
          </w:p>
          <w:p w14:paraId="1368AE6D" w14:textId="332FA225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Physical readiness</w:t>
            </w:r>
          </w:p>
        </w:tc>
        <w:tc>
          <w:tcPr>
            <w:tcW w:w="7602" w:type="dxa"/>
          </w:tcPr>
          <w:p w14:paraId="31F853D4" w14:textId="1924C6E5" w:rsid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Seating: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Are children’s feet flat on the floor with hips/knees at roughly 90°? Is the table at an appropriate height (not too high, forcing shoulders up)? </w:t>
            </w:r>
          </w:p>
        </w:tc>
        <w:tc>
          <w:tcPr>
            <w:tcW w:w="4650" w:type="dxa"/>
          </w:tcPr>
          <w:p w14:paraId="1EB4C9C1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</w:tr>
      <w:tr w:rsidR="00607CF2" w14:paraId="56A38BE2" w14:textId="77777777" w:rsidTr="00607CF2">
        <w:tc>
          <w:tcPr>
            <w:tcW w:w="1696" w:type="dxa"/>
          </w:tcPr>
          <w:p w14:paraId="33891723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  <w:tc>
          <w:tcPr>
            <w:tcW w:w="7602" w:type="dxa"/>
          </w:tcPr>
          <w:p w14:paraId="109B5302" w14:textId="77777777" w:rsidR="00607CF2" w:rsidRPr="008C16BE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Paper Position: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paper tilted slightly (about 20°) to match the natural arc of the arm? (Right-handers tilt left; left-handers tilt right).</w:t>
            </w:r>
          </w:p>
          <w:p w14:paraId="2D497B6C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  <w:tc>
          <w:tcPr>
            <w:tcW w:w="4650" w:type="dxa"/>
          </w:tcPr>
          <w:p w14:paraId="7710B2AD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</w:tr>
      <w:tr w:rsidR="00607CF2" w14:paraId="722B8154" w14:textId="77777777" w:rsidTr="00607CF2">
        <w:tc>
          <w:tcPr>
            <w:tcW w:w="1696" w:type="dxa"/>
          </w:tcPr>
          <w:p w14:paraId="5B3A52AA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  <w:tc>
          <w:tcPr>
            <w:tcW w:w="7602" w:type="dxa"/>
          </w:tcPr>
          <w:p w14:paraId="5B69FD05" w14:textId="77777777" w:rsidR="00DE1F42" w:rsidRDefault="00607CF2" w:rsidP="00DE1F42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Grip: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  <w:proofErr w:type="gramStart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Is</w:t>
            </w:r>
            <w:proofErr w:type="gramEnd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the teacher actively correcting grips? Look for a 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dynamic tripod grip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</w:p>
          <w:p w14:paraId="67821D5F" w14:textId="288D9A6D" w:rsidR="00F11748" w:rsidRDefault="00F11748" w:rsidP="00DE1F42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NB the dynamic tripod grip (DT) is the gold standard there are</w:t>
            </w:r>
            <w:r w:rsidR="00012F2C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3</w:t>
            </w: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  <w:proofErr w:type="gramStart"/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other</w:t>
            </w:r>
            <w:proofErr w:type="gramEnd"/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  <w:hyperlink r:id="rId5" w:history="1">
              <w:r w:rsidRPr="00F62727">
                <w:rPr>
                  <w:rStyle w:val="Hyperlink"/>
                  <w:rFonts w:ascii="Helvetica Neue" w:eastAsia="Times New Roman" w:hAnsi="Helvetica Neue" w:cs="Times New Roman"/>
                  <w:lang w:eastAsia="en-GB"/>
                </w:rPr>
                <w:t>mature pen grips</w:t>
              </w:r>
            </w:hyperlink>
            <w:r w:rsidR="00F62727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. There is no research to show that </w:t>
            </w:r>
            <w:r w:rsidR="00012F2C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the DT pen grip is better than the other 3 in terms of neatness and legibility </w:t>
            </w:r>
          </w:p>
        </w:tc>
        <w:tc>
          <w:tcPr>
            <w:tcW w:w="4650" w:type="dxa"/>
          </w:tcPr>
          <w:p w14:paraId="05ADA8A5" w14:textId="1B734EEA" w:rsidR="00607CF2" w:rsidRDefault="00DE1F4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1A71A69" wp14:editId="72ACF8D8">
                  <wp:extent cx="2324100" cy="2425700"/>
                  <wp:effectExtent l="0" t="0" r="0" b="0"/>
                  <wp:docPr id="698074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74646" name="Picture 69807464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42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CF2" w14:paraId="4919659D" w14:textId="77777777" w:rsidTr="00607CF2">
        <w:tc>
          <w:tcPr>
            <w:tcW w:w="1696" w:type="dxa"/>
          </w:tcPr>
          <w:p w14:paraId="0A0D66FC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  <w:tc>
          <w:tcPr>
            <w:tcW w:w="7602" w:type="dxa"/>
          </w:tcPr>
          <w:p w14:paraId="277EDACE" w14:textId="77777777" w:rsid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Hand Support: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non-writing hand being used to steady the paper?</w:t>
            </w:r>
          </w:p>
          <w:p w14:paraId="7A751132" w14:textId="77777777" w:rsidR="00B87CC3" w:rsidRPr="008C16BE" w:rsidRDefault="00B87CC3" w:rsidP="00744B88">
            <w:pPr>
              <w:numPr>
                <w:ilvl w:val="1"/>
                <w:numId w:val="1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Feet flat on the floor.</w:t>
            </w:r>
          </w:p>
          <w:p w14:paraId="7821AB4A" w14:textId="77777777" w:rsidR="00B87CC3" w:rsidRPr="008C16BE" w:rsidRDefault="00B87CC3" w:rsidP="00744B88">
            <w:pPr>
              <w:numPr>
                <w:ilvl w:val="1"/>
                <w:numId w:val="1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Bottom at the back of the chair.</w:t>
            </w:r>
          </w:p>
          <w:p w14:paraId="3EB526F3" w14:textId="77777777" w:rsidR="00B87CC3" w:rsidRPr="008C16BE" w:rsidRDefault="00B87CC3" w:rsidP="00744B88">
            <w:pPr>
              <w:numPr>
                <w:ilvl w:val="1"/>
                <w:numId w:val="1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Chair tucked in.</w:t>
            </w:r>
          </w:p>
          <w:p w14:paraId="46A415DD" w14:textId="77777777" w:rsidR="00B87CC3" w:rsidRPr="008C16BE" w:rsidRDefault="00B87CC3" w:rsidP="00744B88">
            <w:pPr>
              <w:numPr>
                <w:ilvl w:val="1"/>
                <w:numId w:val="1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Back straight/leaning slightly forward.</w:t>
            </w:r>
          </w:p>
          <w:p w14:paraId="1FE7941B" w14:textId="77777777" w:rsidR="00B87CC3" w:rsidRPr="008C16BE" w:rsidRDefault="00B87CC3" w:rsidP="00744B88">
            <w:pPr>
              <w:numPr>
                <w:ilvl w:val="1"/>
                <w:numId w:val="1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Non-writing hand steadying the paper.</w:t>
            </w:r>
          </w:p>
          <w:p w14:paraId="2D82465F" w14:textId="53B8AEAC" w:rsidR="00B87CC3" w:rsidRDefault="00B87CC3" w:rsidP="00744B88">
            <w:pPr>
              <w:numPr>
                <w:ilvl w:val="1"/>
                <w:numId w:val="18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Paper tilted (slanted left for right-handers, slanted right for left-handers).</w:t>
            </w:r>
          </w:p>
          <w:p w14:paraId="391A3E88" w14:textId="77777777" w:rsidR="00744B88" w:rsidRPr="008C16BE" w:rsidRDefault="00744B88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lastRenderedPageBreak/>
              <w:t xml:space="preserve">Oak Academy materials explicitly teach pencil grip using a specific three-step strategy to ensure the 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tripod grip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.</w:t>
            </w:r>
          </w:p>
          <w:p w14:paraId="3EDDB901" w14:textId="77777777" w:rsidR="00744B88" w:rsidRPr="008C16BE" w:rsidRDefault="00744B88" w:rsidP="00744B8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Point: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child point the pencil toward their body?</w:t>
            </w:r>
          </w:p>
          <w:p w14:paraId="5B0F2DC8" w14:textId="77777777" w:rsidR="00744B88" w:rsidRPr="008C16BE" w:rsidRDefault="00744B88" w:rsidP="00744B8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Pinch: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 they use their "pinching fingers" (thumb and index) to grab the pencil near the tip?</w:t>
            </w:r>
          </w:p>
          <w:p w14:paraId="705C4A5D" w14:textId="77777777" w:rsidR="00744B88" w:rsidRPr="008C16BE" w:rsidRDefault="00744B88" w:rsidP="00744B8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Flip: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child use their other hand to flip the pencil over into the web of their hand?</w:t>
            </w:r>
          </w:p>
          <w:p w14:paraId="3F348194" w14:textId="23504421" w:rsidR="00607CF2" w:rsidRPr="00744B88" w:rsidRDefault="00744B88" w:rsidP="00744B8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Observation Note: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Look for the use of 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triangular pencils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, which Oak suggests </w:t>
            </w:r>
            <w:proofErr w:type="gramStart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to help</w:t>
            </w:r>
            <w:proofErr w:type="gramEnd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maintain this grip naturally.</w:t>
            </w:r>
          </w:p>
        </w:tc>
        <w:tc>
          <w:tcPr>
            <w:tcW w:w="4650" w:type="dxa"/>
          </w:tcPr>
          <w:p w14:paraId="5C5BCECD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</w:tr>
      <w:tr w:rsidR="00607CF2" w14:paraId="4A6F3E99" w14:textId="1EB38D7F" w:rsidTr="00607CF2">
        <w:tc>
          <w:tcPr>
            <w:tcW w:w="1696" w:type="dxa"/>
          </w:tcPr>
          <w:p w14:paraId="243D73E5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Instructional modelling</w:t>
            </w:r>
          </w:p>
          <w:p w14:paraId="6493E1C5" w14:textId="77777777" w:rsidR="00607CF2" w:rsidRPr="008C16BE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Handwriting is best learned through observing a "live" expert.</w:t>
            </w:r>
          </w:p>
          <w:p w14:paraId="6E5C1B63" w14:textId="2D7F22FE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  <w:tc>
          <w:tcPr>
            <w:tcW w:w="7602" w:type="dxa"/>
          </w:tcPr>
          <w:p w14:paraId="28772A2E" w14:textId="14BE7190" w:rsid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Direct Model</w:t>
            </w:r>
            <w:r w:rsidR="00B87CC3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l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ing: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teacher demonstrate letter formation on a board or large surface, explicitly narrating the "pathway" of the pencil? </w:t>
            </w:r>
          </w:p>
          <w:p w14:paraId="780852B2" w14:textId="77777777" w:rsidR="00607CF2" w:rsidRPr="008C16BE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Letter Families: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lesson grouped by movement patterns rather than alphabetical order?</w:t>
            </w:r>
          </w:p>
          <w:p w14:paraId="725971FE" w14:textId="77777777" w:rsidR="00607CF2" w:rsidRPr="008C16BE" w:rsidRDefault="00607CF2" w:rsidP="00744B88">
            <w:pPr>
              <w:numPr>
                <w:ilvl w:val="1"/>
                <w:numId w:val="3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i/>
                <w:iCs/>
                <w:color w:val="1F1F1F"/>
                <w:lang w:eastAsia="en-GB"/>
              </w:rPr>
              <w:t>Examples: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"Curly Caterpillars" (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c, a, d, g, o, q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), "Long Ladders" (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 xml:space="preserve">l, </w:t>
            </w:r>
            <w:proofErr w:type="spellStart"/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i</w:t>
            </w:r>
            <w:proofErr w:type="spellEnd"/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, t, u, j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), or "One-Armed Robots" (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r, b, n, h, m, k, p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).</w:t>
            </w:r>
          </w:p>
          <w:p w14:paraId="5D18913A" w14:textId="77777777" w:rsidR="00B87CC3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Consistent Terminology: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teacher use consistent language for strokes (e.g., "ascenders," "descenders," "lead-ins," "exit flicks")?</w:t>
            </w:r>
            <w:r w:rsidR="00B87CC3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</w:p>
          <w:p w14:paraId="76385724" w14:textId="77777777" w:rsidR="00B87CC3" w:rsidRDefault="00B87CC3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Letter-join terminology (e.g., "get ready," "up we go," "flick")? </w:t>
            </w:r>
          </w:p>
          <w:p w14:paraId="7B61A82F" w14:textId="77777777" w:rsidR="00B87CC3" w:rsidRDefault="00B87CC3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</w:pPr>
          </w:p>
          <w:p w14:paraId="1A9E112C" w14:textId="6A73E694" w:rsidR="00B87CC3" w:rsidRPr="008C16BE" w:rsidRDefault="00B87CC3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Interactive Whiteboard (IWB):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Does the teacher use the Letter-join animations to show the "live" path of the letter?</w:t>
            </w:r>
          </w:p>
          <w:p w14:paraId="3D05942F" w14:textId="77777777" w:rsidR="00B87CC3" w:rsidRDefault="00B87CC3" w:rsidP="00744B88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Sky Writing: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Are children following the animation on the board by "tracing" the letter in the air with their whole arm?</w:t>
            </w:r>
          </w:p>
          <w:p w14:paraId="680F7015" w14:textId="77777777" w:rsidR="00607CF2" w:rsidRDefault="00B87CC3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lastRenderedPageBreak/>
              <w:t>Letter-join provides specific verbal cues for each letter family.</w:t>
            </w:r>
          </w:p>
          <w:p w14:paraId="334BB517" w14:textId="77777777" w:rsidR="00B87CC3" w:rsidRPr="008C16BE" w:rsidRDefault="00B87CC3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B87CC3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Oak Academy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groups letters by movement patterns. The teacher should be using specific "stories" or verbal mnemonics to guide the pencil's path.</w:t>
            </w:r>
          </w:p>
          <w:p w14:paraId="7A6EF690" w14:textId="77777777" w:rsidR="00B87CC3" w:rsidRPr="008C16BE" w:rsidRDefault="00B87CC3" w:rsidP="00744B88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Family 1 (The "C" Family):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c, o, a, g, d, q (plus e). Is the teacher emphasizing the "</w:t>
            </w:r>
            <w:proofErr w:type="gramStart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anti-clockwise</w:t>
            </w:r>
            <w:proofErr w:type="gramEnd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" curve?</w:t>
            </w:r>
          </w:p>
          <w:p w14:paraId="0DF5EFE5" w14:textId="77777777" w:rsidR="00B87CC3" w:rsidRPr="008C16BE" w:rsidRDefault="00B87CC3" w:rsidP="00744B88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Family 2 (Long Ladders):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  <w:proofErr w:type="spellStart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i</w:t>
            </w:r>
            <w:proofErr w:type="spellEnd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, u, y, l, t, j.</w:t>
            </w:r>
          </w:p>
          <w:p w14:paraId="2F00E827" w14:textId="77777777" w:rsidR="00B87CC3" w:rsidRPr="008C16BE" w:rsidRDefault="00B87CC3" w:rsidP="00744B88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Family 3 (One-armed Robots):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r, n, m, h, b, p, k.</w:t>
            </w:r>
          </w:p>
          <w:p w14:paraId="50D6F057" w14:textId="77777777" w:rsidR="00B87CC3" w:rsidRPr="008C16BE" w:rsidRDefault="00B87CC3" w:rsidP="00744B88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Family 4 (</w:t>
            </w:r>
            <w:proofErr w:type="gramStart"/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Zig-zags</w:t>
            </w:r>
            <w:proofErr w:type="gramEnd"/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):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v, w, x, z.</w:t>
            </w:r>
          </w:p>
          <w:p w14:paraId="5E939F9F" w14:textId="47D94AB7" w:rsidR="00B87CC3" w:rsidRPr="00744B88" w:rsidRDefault="00B87CC3" w:rsidP="00744B88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Observation Note: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Check that the teacher is model</w:t>
            </w:r>
            <w:r w:rsidR="00744B88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li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ng these families together, rather than teaching letters in alphabetical order.</w:t>
            </w:r>
          </w:p>
        </w:tc>
        <w:tc>
          <w:tcPr>
            <w:tcW w:w="4650" w:type="dxa"/>
          </w:tcPr>
          <w:p w14:paraId="74CBCFBA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lastRenderedPageBreak/>
              <w:t>Orientation</w:t>
            </w:r>
          </w:p>
          <w:p w14:paraId="412A1116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Are "Curly C" letters (a, d, g, o) being formed in the correct </w:t>
            </w:r>
            <w:proofErr w:type="gramStart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anti-clockwise</w:t>
            </w:r>
            <w:proofErr w:type="gramEnd"/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direction?</w:t>
            </w:r>
          </w:p>
          <w:p w14:paraId="03B5ADBD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Animations</w:t>
            </w:r>
          </w:p>
          <w:p w14:paraId="605F7DF0" w14:textId="70310B0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Is the digital tool used as a guide for "live" traci</w:t>
            </w: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ng?</w:t>
            </w:r>
          </w:p>
        </w:tc>
      </w:tr>
      <w:tr w:rsidR="00607CF2" w14:paraId="262ED0EC" w14:textId="30981712" w:rsidTr="00607CF2">
        <w:tc>
          <w:tcPr>
            <w:tcW w:w="1696" w:type="dxa"/>
          </w:tcPr>
          <w:p w14:paraId="4575F7DC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lastRenderedPageBreak/>
              <w:t>Active observation</w:t>
            </w:r>
          </w:p>
          <w:p w14:paraId="28C14854" w14:textId="01CE157F" w:rsid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bad habits are difficult to unlearn, so active supervision is critical.</w:t>
            </w:r>
          </w:p>
        </w:tc>
        <w:tc>
          <w:tcPr>
            <w:tcW w:w="7602" w:type="dxa"/>
          </w:tcPr>
          <w:p w14:paraId="5D34396E" w14:textId="058B4F54" w:rsidR="00607CF2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Process vs. Product: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teacher walking around to check </w:t>
            </w: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where letters start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? A letter 'o' might look perfect but is "incorrect" if drawn clockwise, as this will hinder speed and joining later.</w:t>
            </w:r>
            <w:r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Focus on </w:t>
            </w:r>
            <w:r w:rsidRPr="008C16BE">
              <w:rPr>
                <w:rFonts w:ascii="Helvetica Neue" w:eastAsia="Times New Roman" w:hAnsi="Helvetica Neue" w:cs="Times New Roman"/>
                <w:i/>
                <w:iCs/>
                <w:color w:val="1F1F1F"/>
                <w:lang w:eastAsia="en-GB"/>
              </w:rPr>
              <w:t>starting points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 and </w:t>
            </w:r>
            <w:r w:rsidRPr="008C16BE">
              <w:rPr>
                <w:rFonts w:ascii="Helvetica Neue" w:eastAsia="Times New Roman" w:hAnsi="Helvetica Neue" w:cs="Times New Roman"/>
                <w:i/>
                <w:iCs/>
                <w:color w:val="1F1F1F"/>
                <w:lang w:eastAsia="en-GB"/>
              </w:rPr>
              <w:t>directionality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, not just neatness.</w:t>
            </w:r>
          </w:p>
          <w:p w14:paraId="6DCF1CC7" w14:textId="77777777" w:rsidR="00607CF2" w:rsidRPr="008C16BE" w:rsidRDefault="00607CF2" w:rsidP="00744B88">
            <w:pPr>
              <w:shd w:val="clear" w:color="auto" w:fill="FFFFFF"/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  <w:r w:rsidRPr="008C16BE">
              <w:rPr>
                <w:rFonts w:ascii="Helvetica Neue" w:eastAsia="Times New Roman" w:hAnsi="Helvetica Neue" w:cs="Times New Roman"/>
                <w:b/>
                <w:bCs/>
                <w:color w:val="1F1F1F"/>
                <w:lang w:eastAsia="en-GB"/>
              </w:rPr>
              <w:t>Immediate Feedback: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 xml:space="preserve"> Is the teacher correcting formation errors </w:t>
            </w:r>
            <w:r w:rsidRPr="008C16BE">
              <w:rPr>
                <w:rFonts w:ascii="Helvetica Neue" w:eastAsia="Times New Roman" w:hAnsi="Helvetica Neue" w:cs="Times New Roman"/>
                <w:i/>
                <w:iCs/>
                <w:color w:val="1F1F1F"/>
                <w:lang w:eastAsia="en-GB"/>
              </w:rPr>
              <w:t>in the moment</w:t>
            </w:r>
            <w:r w:rsidRPr="008C16BE">
              <w:rPr>
                <w:rFonts w:ascii="Helvetica Neue" w:eastAsia="Times New Roman" w:hAnsi="Helvetica Neue" w:cs="Times New Roman"/>
                <w:color w:val="1F1F1F"/>
                <w:lang w:eastAsia="en-GB"/>
              </w:rPr>
              <w:t>? (e.g., gently pointing out a 'b' that was started from the bottom instead of the top).</w:t>
            </w:r>
          </w:p>
          <w:p w14:paraId="1A0082B4" w14:textId="77777777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  <w:tc>
          <w:tcPr>
            <w:tcW w:w="4650" w:type="dxa"/>
          </w:tcPr>
          <w:p w14:paraId="20A2F21C" w14:textId="18E51AAB" w:rsidR="00607CF2" w:rsidRDefault="00607CF2" w:rsidP="00744B88">
            <w:pPr>
              <w:spacing w:line="276" w:lineRule="auto"/>
              <w:rPr>
                <w:rFonts w:ascii="Helvetica Neue" w:eastAsia="Times New Roman" w:hAnsi="Helvetica Neue" w:cs="Times New Roman"/>
                <w:color w:val="1F1F1F"/>
                <w:lang w:eastAsia="en-GB"/>
              </w:rPr>
            </w:pPr>
          </w:p>
        </w:tc>
      </w:tr>
    </w:tbl>
    <w:p w14:paraId="4728A3E0" w14:textId="77777777" w:rsidR="008C16BE" w:rsidRDefault="008C16BE" w:rsidP="00744B88">
      <w:p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</w:p>
    <w:p w14:paraId="1F9F627B" w14:textId="0262E18C" w:rsidR="008C16BE" w:rsidRPr="008C16BE" w:rsidRDefault="008C16BE" w:rsidP="00744B88">
      <w:p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</w:p>
    <w:p w14:paraId="211A7C6B" w14:textId="77777777" w:rsidR="0095605F" w:rsidRDefault="0095605F" w:rsidP="00D43564">
      <w:pPr>
        <w:shd w:val="clear" w:color="auto" w:fill="FFFFFF"/>
        <w:spacing w:line="276" w:lineRule="auto"/>
        <w:outlineLvl w:val="1"/>
        <w:rPr>
          <w:rFonts w:ascii="Helvetica Neue" w:eastAsia="Times New Roman" w:hAnsi="Helvetica Neue" w:cs="Times New Roman"/>
          <w:b/>
          <w:bCs/>
          <w:color w:val="1F1F1F"/>
          <w:sz w:val="30"/>
          <w:szCs w:val="30"/>
          <w:lang w:eastAsia="en-GB"/>
        </w:rPr>
      </w:pPr>
    </w:p>
    <w:p w14:paraId="47FD8DAD" w14:textId="77777777" w:rsidR="0095605F" w:rsidRDefault="0095605F" w:rsidP="00D43564">
      <w:pPr>
        <w:shd w:val="clear" w:color="auto" w:fill="FFFFFF"/>
        <w:spacing w:line="276" w:lineRule="auto"/>
        <w:outlineLvl w:val="1"/>
        <w:rPr>
          <w:rFonts w:ascii="Helvetica Neue" w:eastAsia="Times New Roman" w:hAnsi="Helvetica Neue" w:cs="Times New Roman"/>
          <w:b/>
          <w:bCs/>
          <w:color w:val="1F1F1F"/>
          <w:sz w:val="30"/>
          <w:szCs w:val="30"/>
          <w:lang w:eastAsia="en-GB"/>
        </w:rPr>
      </w:pPr>
    </w:p>
    <w:p w14:paraId="2B238A30" w14:textId="1023C9B3" w:rsidR="00D43564" w:rsidRPr="000B7B46" w:rsidRDefault="00D43564" w:rsidP="00D43564">
      <w:pPr>
        <w:shd w:val="clear" w:color="auto" w:fill="FFFFFF"/>
        <w:spacing w:line="276" w:lineRule="auto"/>
        <w:outlineLvl w:val="1"/>
        <w:rPr>
          <w:rFonts w:ascii="Helvetica Neue" w:eastAsia="Times New Roman" w:hAnsi="Helvetica Neue" w:cs="Times New Roman"/>
          <w:b/>
          <w:bCs/>
          <w:color w:val="1F1F1F"/>
          <w:sz w:val="30"/>
          <w:szCs w:val="30"/>
          <w:lang w:eastAsia="en-GB"/>
        </w:rPr>
      </w:pPr>
      <w:r w:rsidRPr="000B7B46">
        <w:rPr>
          <w:rFonts w:ascii="Helvetica Neue" w:eastAsia="Times New Roman" w:hAnsi="Helvetica Neue" w:cs="Times New Roman"/>
          <w:b/>
          <w:bCs/>
          <w:color w:val="1F1F1F"/>
          <w:sz w:val="30"/>
          <w:szCs w:val="30"/>
          <w:lang w:eastAsia="en-GB"/>
        </w:rPr>
        <w:t>References</w:t>
      </w:r>
    </w:p>
    <w:p w14:paraId="0D792EDA" w14:textId="77777777" w:rsidR="00D43564" w:rsidRPr="000B7B46" w:rsidRDefault="00D43564" w:rsidP="00D43564">
      <w:pPr>
        <w:numPr>
          <w:ilvl w:val="0"/>
          <w:numId w:val="2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color w:val="1F1F1F"/>
          <w:lang w:eastAsia="en-GB"/>
        </w:rPr>
        <w:lastRenderedPageBreak/>
        <w:t xml:space="preserve">Allen, M. J. (2026).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Developmental aspects of handwriting acquisition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(Doctoral dissertation). University of Staffordshire Online Repository.</w:t>
      </w:r>
    </w:p>
    <w:p w14:paraId="7D072BBF" w14:textId="77777777" w:rsidR="00D43564" w:rsidRPr="000B7B46" w:rsidRDefault="00D43564" w:rsidP="00D43564">
      <w:pPr>
        <w:numPr>
          <w:ilvl w:val="0"/>
          <w:numId w:val="2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Fitjar, C. L., Rønneberg, V., </w:t>
      </w:r>
      <w:proofErr w:type="spellStart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>Nottbusch</w:t>
      </w:r>
      <w:proofErr w:type="spellEnd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G., &amp; Torrance, M. (2021). Learning handwriting: Factors affecting pen-movement fluency in beginning writers.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Frontiers in Psychology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12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Article 663829. </w:t>
      </w:r>
      <w:hyperlink r:id="rId7" w:tgtFrame="_blank" w:history="1">
        <w:r w:rsidRPr="000B7B46">
          <w:rPr>
            <w:rFonts w:ascii="Helvetica Neue" w:eastAsia="Times New Roman" w:hAnsi="Helvetica Neue" w:cs="Times New Roman"/>
            <w:color w:val="0B57D0"/>
            <w:u w:val="single"/>
            <w:lang w:eastAsia="en-GB"/>
          </w:rPr>
          <w:t>https://doi.org/10.3389/fpsyg.2021.663829</w:t>
        </w:r>
      </w:hyperlink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</w:t>
      </w:r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 xml:space="preserve">Cited </w:t>
      </w:r>
      <w:proofErr w:type="gramStart"/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>by:</w:t>
      </w:r>
      <w:proofErr w:type="gramEnd"/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 xml:space="preserve"> 26</w:t>
      </w:r>
    </w:p>
    <w:p w14:paraId="17263454" w14:textId="77777777" w:rsidR="00D43564" w:rsidRPr="000B7B46" w:rsidRDefault="00D43564" w:rsidP="00D43564">
      <w:pPr>
        <w:numPr>
          <w:ilvl w:val="0"/>
          <w:numId w:val="2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Hilton, O. (1957). Characteristics of the ball point pen and its influence on handwriting identification.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The Journal of Criminal Law, Criminology, and Police Science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47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(5), 606–613. </w:t>
      </w:r>
      <w:hyperlink r:id="rId8" w:tgtFrame="_blank" w:history="1">
        <w:r w:rsidRPr="000B7B46">
          <w:rPr>
            <w:rFonts w:ascii="Helvetica Neue" w:eastAsia="Times New Roman" w:hAnsi="Helvetica Neue" w:cs="Times New Roman"/>
            <w:color w:val="0B57D0"/>
            <w:u w:val="single"/>
            <w:lang w:eastAsia="en-GB"/>
          </w:rPr>
          <w:t>https://doi.org/10.2307/1139043</w:t>
        </w:r>
      </w:hyperlink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</w:t>
      </w:r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 xml:space="preserve">Cited </w:t>
      </w:r>
      <w:proofErr w:type="gramStart"/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>by:</w:t>
      </w:r>
      <w:proofErr w:type="gramEnd"/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 xml:space="preserve"> 21</w:t>
      </w:r>
    </w:p>
    <w:p w14:paraId="2FB22A3F" w14:textId="77777777" w:rsidR="00D43564" w:rsidRPr="000B7B46" w:rsidRDefault="00D43564" w:rsidP="00D43564">
      <w:pPr>
        <w:numPr>
          <w:ilvl w:val="0"/>
          <w:numId w:val="2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Lin, Y. C., Hsu, C. H., Lin, C. F., Hsu, H. Y., Liu, J. W., Yeh, C. H., &amp; Kuo, L. C. (2022). Pen-grip kinetics in children with and without handwriting difficulties.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PLOS ONE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17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(7), e0270466. </w:t>
      </w:r>
      <w:hyperlink r:id="rId9" w:tgtFrame="_blank" w:history="1">
        <w:r w:rsidRPr="000B7B46">
          <w:rPr>
            <w:rFonts w:ascii="Helvetica Neue" w:eastAsia="Times New Roman" w:hAnsi="Helvetica Neue" w:cs="Times New Roman"/>
            <w:color w:val="0B57D0"/>
            <w:u w:val="single"/>
            <w:lang w:eastAsia="en-GB"/>
          </w:rPr>
          <w:t>https://doi.org/10.1371/journal.pone.0270466</w:t>
        </w:r>
      </w:hyperlink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</w:t>
      </w:r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 xml:space="preserve">Cited </w:t>
      </w:r>
      <w:proofErr w:type="gramStart"/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>by:</w:t>
      </w:r>
      <w:proofErr w:type="gramEnd"/>
      <w:r w:rsidRPr="000B7B46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E9EEF6"/>
          <w:lang w:eastAsia="en-GB"/>
        </w:rPr>
        <w:t xml:space="preserve"> 10</w:t>
      </w:r>
    </w:p>
    <w:p w14:paraId="610B8169" w14:textId="77777777" w:rsidR="00D43564" w:rsidRDefault="00D43564" w:rsidP="00D43564">
      <w:pPr>
        <w:numPr>
          <w:ilvl w:val="0"/>
          <w:numId w:val="2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Rettinger, L., </w:t>
      </w:r>
      <w:proofErr w:type="spellStart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>Schönthaler</w:t>
      </w:r>
      <w:proofErr w:type="spellEnd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E., </w:t>
      </w:r>
      <w:proofErr w:type="spellStart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>Kerschbaumer</w:t>
      </w:r>
      <w:proofErr w:type="spellEnd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A., Hauser, C., </w:t>
      </w:r>
      <w:proofErr w:type="spellStart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>Klupper</w:t>
      </w:r>
      <w:proofErr w:type="spellEnd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C., Aichinger, L., &amp; Werner, F. (2024). Evaluating the experiences of occupational therapists and children using the </w:t>
      </w:r>
      <w:proofErr w:type="spellStart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>SensoGrip</w:t>
      </w:r>
      <w:proofErr w:type="spellEnd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pressure-sensitive pen in a handwriting intervention: </w:t>
      </w:r>
      <w:proofErr w:type="spellStart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>Multimethods</w:t>
      </w:r>
      <w:proofErr w:type="spellEnd"/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 study.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JMIR Rehabilitation and Assistive Technologies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</w:t>
      </w:r>
      <w:r w:rsidRPr="000B7B46">
        <w:rPr>
          <w:rFonts w:ascii="Helvetica Neue" w:eastAsia="Times New Roman" w:hAnsi="Helvetica Neue" w:cs="Times New Roman"/>
          <w:i/>
          <w:iCs/>
          <w:color w:val="1F1F1F"/>
          <w:lang w:eastAsia="en-GB"/>
        </w:rPr>
        <w:t>11</w:t>
      </w:r>
      <w:r w:rsidRPr="000B7B46">
        <w:rPr>
          <w:rFonts w:ascii="Helvetica Neue" w:eastAsia="Times New Roman" w:hAnsi="Helvetica Neue" w:cs="Times New Roman"/>
          <w:color w:val="1F1F1F"/>
          <w:lang w:eastAsia="en-GB"/>
        </w:rPr>
        <w:t xml:space="preserve">, e51116. </w:t>
      </w:r>
      <w:hyperlink r:id="rId10" w:tgtFrame="_blank" w:history="1">
        <w:r w:rsidRPr="000B7B46">
          <w:rPr>
            <w:rFonts w:ascii="Helvetica Neue" w:eastAsia="Times New Roman" w:hAnsi="Helvetica Neue" w:cs="Times New Roman"/>
            <w:color w:val="0B57D0"/>
            <w:u w:val="single"/>
            <w:lang w:eastAsia="en-GB"/>
          </w:rPr>
          <w:t>https://doi.org/10.2196/51116</w:t>
        </w:r>
      </w:hyperlink>
    </w:p>
    <w:p w14:paraId="200226B3" w14:textId="7CDED129" w:rsidR="00E93202" w:rsidRPr="000B7B46" w:rsidRDefault="00E93202" w:rsidP="00D43564">
      <w:pPr>
        <w:numPr>
          <w:ilvl w:val="0"/>
          <w:numId w:val="25"/>
        </w:num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  <w:r>
        <w:t xml:space="preserve">Schwellnus, H., Carnahan, H., </w:t>
      </w:r>
      <w:proofErr w:type="spellStart"/>
      <w:r>
        <w:t>Kushki</w:t>
      </w:r>
      <w:proofErr w:type="spellEnd"/>
      <w:r>
        <w:t xml:space="preserve">, A., Polatajko, H., </w:t>
      </w:r>
      <w:proofErr w:type="spellStart"/>
      <w:r>
        <w:t>Missiuna</w:t>
      </w:r>
      <w:proofErr w:type="spellEnd"/>
      <w:r>
        <w:t xml:space="preserve">, C., &amp; Chau, T. (2012). Effect of pencil grasp on the speed and legibility of handwriting in children. </w:t>
      </w:r>
      <w:r>
        <w:rPr>
          <w:i/>
          <w:iCs/>
        </w:rPr>
        <w:t>The American Journal of Occupational Therapy</w:t>
      </w:r>
      <w:r>
        <w:t xml:space="preserve">, </w:t>
      </w:r>
      <w:r>
        <w:rPr>
          <w:i/>
          <w:iCs/>
        </w:rPr>
        <w:t>66</w:t>
      </w:r>
      <w:r>
        <w:t xml:space="preserve">(6), 718–726. </w:t>
      </w:r>
      <w:hyperlink r:id="rId11" w:tgtFrame="_blank" w:history="1">
        <w:r>
          <w:rPr>
            <w:rStyle w:val="Hyperlink"/>
          </w:rPr>
          <w:t>https://doi.org/10.5014/ajot.2012.004515</w:t>
        </w:r>
      </w:hyperlink>
    </w:p>
    <w:p w14:paraId="409C3C2D" w14:textId="068037FC" w:rsidR="008C16BE" w:rsidRPr="008C16BE" w:rsidRDefault="008C16BE" w:rsidP="00744B88">
      <w:pPr>
        <w:shd w:val="clear" w:color="auto" w:fill="FFFFFF"/>
        <w:spacing w:line="276" w:lineRule="auto"/>
        <w:outlineLvl w:val="2"/>
        <w:rPr>
          <w:rFonts w:ascii="Helvetica Neue" w:eastAsia="Times New Roman" w:hAnsi="Helvetica Neue" w:cs="Times New Roman"/>
          <w:b/>
          <w:bCs/>
          <w:color w:val="1F1F1F"/>
          <w:lang w:eastAsia="en-GB"/>
        </w:rPr>
      </w:pPr>
    </w:p>
    <w:p w14:paraId="7D0DE120" w14:textId="7FF06954" w:rsidR="008C16BE" w:rsidRPr="008C16BE" w:rsidRDefault="008C16BE" w:rsidP="00744B88">
      <w:p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</w:p>
    <w:p w14:paraId="5193EAA9" w14:textId="4505B0DA" w:rsidR="008C16BE" w:rsidRPr="008C16BE" w:rsidRDefault="008C16BE" w:rsidP="00744B88">
      <w:p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</w:p>
    <w:p w14:paraId="684DB644" w14:textId="4C3B9D69" w:rsidR="008C16BE" w:rsidRPr="008C16BE" w:rsidRDefault="008C16BE" w:rsidP="00744B88">
      <w:pPr>
        <w:shd w:val="clear" w:color="auto" w:fill="FFFFFF"/>
        <w:spacing w:line="276" w:lineRule="auto"/>
        <w:rPr>
          <w:rFonts w:ascii="Helvetica Neue" w:eastAsia="Times New Roman" w:hAnsi="Helvetica Neue" w:cs="Times New Roman"/>
          <w:color w:val="1F1F1F"/>
          <w:lang w:eastAsia="en-GB"/>
        </w:rPr>
      </w:pPr>
    </w:p>
    <w:p w14:paraId="7AA6BEA7" w14:textId="65A2390B" w:rsidR="00FB1E6B" w:rsidRDefault="00FB1E6B" w:rsidP="00744B88">
      <w:pPr>
        <w:spacing w:line="276" w:lineRule="auto"/>
      </w:pPr>
    </w:p>
    <w:sectPr w:rsidR="00FB1E6B" w:rsidSect="008C16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31E"/>
    <w:multiLevelType w:val="multilevel"/>
    <w:tmpl w:val="EFE2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00EAA"/>
    <w:multiLevelType w:val="multilevel"/>
    <w:tmpl w:val="726C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B413F"/>
    <w:multiLevelType w:val="multilevel"/>
    <w:tmpl w:val="79B6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42B65"/>
    <w:multiLevelType w:val="multilevel"/>
    <w:tmpl w:val="008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C6ACB"/>
    <w:multiLevelType w:val="multilevel"/>
    <w:tmpl w:val="7634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A81173"/>
    <w:multiLevelType w:val="multilevel"/>
    <w:tmpl w:val="366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BD4434"/>
    <w:multiLevelType w:val="multilevel"/>
    <w:tmpl w:val="A00E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DB43EE"/>
    <w:multiLevelType w:val="multilevel"/>
    <w:tmpl w:val="A2A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19085B"/>
    <w:multiLevelType w:val="multilevel"/>
    <w:tmpl w:val="527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695779"/>
    <w:multiLevelType w:val="multilevel"/>
    <w:tmpl w:val="04E0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BB2B03"/>
    <w:multiLevelType w:val="multilevel"/>
    <w:tmpl w:val="895A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625C7"/>
    <w:multiLevelType w:val="multilevel"/>
    <w:tmpl w:val="FDB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14178"/>
    <w:multiLevelType w:val="multilevel"/>
    <w:tmpl w:val="A4C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481733"/>
    <w:multiLevelType w:val="multilevel"/>
    <w:tmpl w:val="70D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A55199"/>
    <w:multiLevelType w:val="multilevel"/>
    <w:tmpl w:val="277C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E4571"/>
    <w:multiLevelType w:val="multilevel"/>
    <w:tmpl w:val="9F7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8428EF"/>
    <w:multiLevelType w:val="multilevel"/>
    <w:tmpl w:val="1676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D6F17"/>
    <w:multiLevelType w:val="multilevel"/>
    <w:tmpl w:val="207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216FDF"/>
    <w:multiLevelType w:val="multilevel"/>
    <w:tmpl w:val="035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D70BD7"/>
    <w:multiLevelType w:val="multilevel"/>
    <w:tmpl w:val="CEB2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21B09"/>
    <w:multiLevelType w:val="multilevel"/>
    <w:tmpl w:val="B57C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AE7929"/>
    <w:multiLevelType w:val="multilevel"/>
    <w:tmpl w:val="BD4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56A64"/>
    <w:multiLevelType w:val="multilevel"/>
    <w:tmpl w:val="B7A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9342C8"/>
    <w:multiLevelType w:val="multilevel"/>
    <w:tmpl w:val="7FA2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40944"/>
    <w:multiLevelType w:val="multilevel"/>
    <w:tmpl w:val="3D0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659207">
    <w:abstractNumId w:val="21"/>
  </w:num>
  <w:num w:numId="2" w16cid:durableId="337394886">
    <w:abstractNumId w:val="0"/>
  </w:num>
  <w:num w:numId="3" w16cid:durableId="1851797798">
    <w:abstractNumId w:val="13"/>
  </w:num>
  <w:num w:numId="4" w16cid:durableId="1701203923">
    <w:abstractNumId w:val="11"/>
  </w:num>
  <w:num w:numId="5" w16cid:durableId="1414283798">
    <w:abstractNumId w:val="5"/>
  </w:num>
  <w:num w:numId="6" w16cid:durableId="2084208389">
    <w:abstractNumId w:val="17"/>
  </w:num>
  <w:num w:numId="7" w16cid:durableId="2137210846">
    <w:abstractNumId w:val="12"/>
  </w:num>
  <w:num w:numId="8" w16cid:durableId="1242644352">
    <w:abstractNumId w:val="22"/>
  </w:num>
  <w:num w:numId="9" w16cid:durableId="532572215">
    <w:abstractNumId w:val="4"/>
  </w:num>
  <w:num w:numId="10" w16cid:durableId="2080517569">
    <w:abstractNumId w:val="20"/>
  </w:num>
  <w:num w:numId="11" w16cid:durableId="2014844108">
    <w:abstractNumId w:val="3"/>
  </w:num>
  <w:num w:numId="12" w16cid:durableId="69737102">
    <w:abstractNumId w:val="1"/>
  </w:num>
  <w:num w:numId="13" w16cid:durableId="1532455452">
    <w:abstractNumId w:val="8"/>
  </w:num>
  <w:num w:numId="14" w16cid:durableId="987396220">
    <w:abstractNumId w:val="24"/>
  </w:num>
  <w:num w:numId="15" w16cid:durableId="759763549">
    <w:abstractNumId w:val="2"/>
  </w:num>
  <w:num w:numId="16" w16cid:durableId="1751727931">
    <w:abstractNumId w:val="6"/>
  </w:num>
  <w:num w:numId="17" w16cid:durableId="119887118">
    <w:abstractNumId w:val="23"/>
  </w:num>
  <w:num w:numId="18" w16cid:durableId="1302148718">
    <w:abstractNumId w:val="9"/>
  </w:num>
  <w:num w:numId="19" w16cid:durableId="996542775">
    <w:abstractNumId w:val="16"/>
  </w:num>
  <w:num w:numId="20" w16cid:durableId="1509949494">
    <w:abstractNumId w:val="7"/>
  </w:num>
  <w:num w:numId="21" w16cid:durableId="1979798598">
    <w:abstractNumId w:val="15"/>
  </w:num>
  <w:num w:numId="22" w16cid:durableId="1446852283">
    <w:abstractNumId w:val="19"/>
  </w:num>
  <w:num w:numId="23" w16cid:durableId="493761740">
    <w:abstractNumId w:val="18"/>
  </w:num>
  <w:num w:numId="24" w16cid:durableId="1516262170">
    <w:abstractNumId w:val="10"/>
  </w:num>
  <w:num w:numId="25" w16cid:durableId="2086829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BE"/>
    <w:rsid w:val="00012F2C"/>
    <w:rsid w:val="00021402"/>
    <w:rsid w:val="00073BD5"/>
    <w:rsid w:val="000A6EB1"/>
    <w:rsid w:val="000B7B46"/>
    <w:rsid w:val="00125684"/>
    <w:rsid w:val="002437FE"/>
    <w:rsid w:val="002511A7"/>
    <w:rsid w:val="00282795"/>
    <w:rsid w:val="00326AB4"/>
    <w:rsid w:val="003659A3"/>
    <w:rsid w:val="0054633A"/>
    <w:rsid w:val="0058590C"/>
    <w:rsid w:val="005B67EC"/>
    <w:rsid w:val="00607CF2"/>
    <w:rsid w:val="00646A87"/>
    <w:rsid w:val="006A5E05"/>
    <w:rsid w:val="00744B88"/>
    <w:rsid w:val="00747EFB"/>
    <w:rsid w:val="00771C82"/>
    <w:rsid w:val="008C16BE"/>
    <w:rsid w:val="0095605F"/>
    <w:rsid w:val="00B32BCA"/>
    <w:rsid w:val="00B87CC3"/>
    <w:rsid w:val="00D118EE"/>
    <w:rsid w:val="00D43564"/>
    <w:rsid w:val="00DE1F42"/>
    <w:rsid w:val="00E461F4"/>
    <w:rsid w:val="00E93202"/>
    <w:rsid w:val="00F11748"/>
    <w:rsid w:val="00F62727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9118"/>
  <w15:chartTrackingRefBased/>
  <w15:docId w15:val="{03E6387B-FD7C-8741-8714-EA54CACD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1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1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BE"/>
    <w:rPr>
      <w:b/>
      <w:bCs/>
      <w:smallCaps/>
      <w:color w:val="0F4761" w:themeColor="accent1" w:themeShade="BF"/>
      <w:spacing w:val="5"/>
    </w:rPr>
  </w:style>
  <w:style w:type="paragraph" w:customStyle="1" w:styleId="ng-tns-c1641678616-16">
    <w:name w:val="ng-tns-c1641678616-16"/>
    <w:basedOn w:val="Normal"/>
    <w:rsid w:val="008C1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C1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itation-7">
    <w:name w:val="citation-7"/>
    <w:basedOn w:val="DefaultParagraphFont"/>
    <w:rsid w:val="008C16BE"/>
  </w:style>
  <w:style w:type="character" w:customStyle="1" w:styleId="citation-6">
    <w:name w:val="citation-6"/>
    <w:basedOn w:val="DefaultParagraphFont"/>
    <w:rsid w:val="008C16BE"/>
  </w:style>
  <w:style w:type="character" w:customStyle="1" w:styleId="citation-5">
    <w:name w:val="citation-5"/>
    <w:basedOn w:val="DefaultParagraphFont"/>
    <w:rsid w:val="008C16BE"/>
  </w:style>
  <w:style w:type="character" w:customStyle="1" w:styleId="citation-4">
    <w:name w:val="citation-4"/>
    <w:basedOn w:val="DefaultParagraphFont"/>
    <w:rsid w:val="008C16BE"/>
  </w:style>
  <w:style w:type="paragraph" w:customStyle="1" w:styleId="query-text-line">
    <w:name w:val="query-text-line"/>
    <w:basedOn w:val="Normal"/>
    <w:rsid w:val="008C1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g-tns-c1641678616-32">
    <w:name w:val="ng-tns-c1641678616-32"/>
    <w:basedOn w:val="Normal"/>
    <w:rsid w:val="008C1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8C1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tns-c1391038415-15">
    <w:name w:val="ng-tns-c1391038415-15"/>
    <w:basedOn w:val="Normal"/>
    <w:rsid w:val="000B7B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B7B46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0B7B46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doi.org/10.2307/11390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89/fpsyg.2021.6638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search?q=https://doi.org/10.5014/ajot.2012.004515" TargetMode="External"/><Relationship Id="rId5" Type="http://schemas.openxmlformats.org/officeDocument/2006/relationships/hyperlink" Target="https://atinternetmodules.org/storage/ocali-ims-sites/ocali-ims-atim/documents/Effects_Pencil_Grasp.pdf" TargetMode="External"/><Relationship Id="rId10" Type="http://schemas.openxmlformats.org/officeDocument/2006/relationships/hyperlink" Target="https://gemini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mini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1437</Words>
  <Characters>8240</Characters>
  <Application>Microsoft Office Word</Application>
  <DocSecurity>0</DocSecurity>
  <Lines>222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Ellis</dc:creator>
  <cp:keywords/>
  <dc:description/>
  <cp:lastModifiedBy>Lucy Ellis</cp:lastModifiedBy>
  <cp:revision>17</cp:revision>
  <dcterms:created xsi:type="dcterms:W3CDTF">2026-05-11T12:40:00Z</dcterms:created>
  <dcterms:modified xsi:type="dcterms:W3CDTF">2026-05-18T15:51:00Z</dcterms:modified>
</cp:coreProperties>
</file>